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a.-dirihlē-princips-truši-un-būri"/>
    <w:p>
      <w:pPr>
        <w:pStyle w:val="Heading1"/>
      </w:pPr>
      <w:r>
        <w:t xml:space="preserve">7.3.A. Dirihlē princips: Truši un būri</w:t>
      </w:r>
    </w:p>
    <w:p>
      <w:pPr>
        <w:pStyle w:val="BlockText"/>
      </w:pPr>
      <w:r>
        <w:t xml:space="preserve">Ja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trusis ir sasēdināts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būros, tad kādā būrī ir vismaz divi truši.</w:t>
      </w:r>
    </w:p>
    <w:p>
      <w:pPr>
        <w:pStyle w:val="FirstParagraph"/>
      </w:pPr>
      <w:r>
        <w:rPr>
          <w:b/>
          <w:bCs/>
        </w:rPr>
        <w:t xml:space="preserve">Vispārinātais princips:</w:t>
      </w:r>
      <w:r>
        <w:t xml:space="preserve"> </w:t>
      </w:r>
      <w:r>
        <w:t xml:space="preserve">Ja vairāk nekā</w:t>
      </w:r>
      <w:r>
        <w:t xml:space="preserve"> </w:t>
      </w:r>
      <m:oMath>
        <m:r>
          <m:t>k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trušu ir sasēdināti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būros, tad kādā būrī ir vismaz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trusis.</w:t>
      </w:r>
    </w:p>
    <w:p>
      <w:pPr>
        <w:pStyle w:val="BodyText"/>
      </w:pPr>
      <w:r>
        <w:t xml:space="preserve">Risinājumā to pieraksta kā</w:t>
      </w:r>
      <w:r>
        <w:t xml:space="preserve"> </w:t>
      </w:r>
      <w:r>
        <w:rPr>
          <w:b/>
          <w:bCs/>
        </w:rPr>
        <w:t xml:space="preserve">pierādījumu no pretējā</w:t>
      </w:r>
      <w:r>
        <w:t xml:space="preserve">:</w:t>
      </w:r>
      <w:r>
        <w:t xml:space="preserve"> </w:t>
      </w:r>
      <w:r>
        <w:t xml:space="preserve">“Ja katrā būrī būtu</w:t>
      </w:r>
      <w:r>
        <w:t xml:space="preserve"> </w:t>
      </w:r>
      <w:r>
        <w:t xml:space="preserve">ne vairāk kā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truši, tad pavisam būtu ne vairāk kā</w:t>
      </w:r>
      <w:r>
        <w:t xml:space="preserve"> </w:t>
      </w:r>
      <m:oMath>
        <m:r>
          <m:t>k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trušu —</w:t>
      </w:r>
      <w:r>
        <w:t xml:space="preserve"> </w:t>
      </w:r>
      <w:r>
        <w:t xml:space="preserve">pretruna.”</w:t>
      </w:r>
    </w:p>
    <w:p>
      <w:pPr>
        <w:pStyle w:val="Compact"/>
        <w:numPr>
          <w:ilvl w:val="0"/>
          <w:numId w:val="1001"/>
        </w:numPr>
      </w:pPr>
      <w:r>
        <w:t xml:space="preserve">Galvenais ir pašam izvēlēties</w:t>
      </w:r>
      <w:r>
        <w:t xml:space="preserve"> </w:t>
      </w:r>
      <w:r>
        <w:rPr>
          <w:b/>
          <w:bCs/>
        </w:rPr>
        <w:t xml:space="preserve">būrus</w:t>
      </w:r>
      <w:r>
        <w:t xml:space="preserve">: krāsas, iespējamie komplekti,</w:t>
      </w:r>
      <w:r>
        <w:t xml:space="preserve"> </w:t>
      </w:r>
      <w:r>
        <w:t xml:space="preserve">atlikumi, skaitļu grupas. Labi būri ir tādi, kur</w:t>
      </w:r>
      <w:r>
        <w:t xml:space="preserve"> </w:t>
      </w:r>
      <w:r>
        <w:rPr>
          <w:b/>
          <w:bCs/>
        </w:rPr>
        <w:t xml:space="preserve">divi truši vienā būrī</w:t>
      </w:r>
      <w:r>
        <w:rPr>
          <w:b/>
          <w:bCs/>
        </w:rPr>
        <w:t xml:space="preserve"> </w:t>
      </w:r>
      <w:r>
        <w:rPr>
          <w:b/>
          <w:bCs/>
        </w:rPr>
        <w:t xml:space="preserve">jau dod</w:t>
      </w:r>
      <w:r>
        <w:t xml:space="preserve"> </w:t>
      </w:r>
      <w:r>
        <w:t xml:space="preserve">vajadzīgo īpašību.</w:t>
      </w:r>
    </w:p>
    <w:p>
      <w:pPr>
        <w:pStyle w:val="Compact"/>
        <w:numPr>
          <w:ilvl w:val="0"/>
          <w:numId w:val="1001"/>
        </w:numPr>
      </w:pPr>
      <w:r>
        <w:t xml:space="preserve">Uzdevumā</w:t>
      </w:r>
      <w:r>
        <w:t xml:space="preserve"> </w:t>
      </w:r>
      <w:r>
        <w:t xml:space="preserve">“kāds mazākais skaits jāizvelk, lai noteikti…”</w:t>
      </w:r>
      <w:r>
        <w:t xml:space="preserve"> </w:t>
      </w:r>
      <w:r>
        <w:t xml:space="preserve">atbildei ir</w:t>
      </w:r>
      <w:r>
        <w:t xml:space="preserve"> </w:t>
      </w:r>
      <w:r>
        <w:rPr>
          <w:b/>
          <w:bCs/>
        </w:rPr>
        <w:t xml:space="preserve">divas daļas</w:t>
      </w:r>
      <w:r>
        <w:t xml:space="preserve">: ar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pietiek (Dirihlē) un ar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 nepietikt</w:t>
      </w:r>
      <w:r>
        <w:t xml:space="preserve"> </w:t>
      </w:r>
      <w:r>
        <w:t xml:space="preserve">(sliktākā gadījuma piemērs).</w:t>
      </w:r>
    </w:p>
    <w:p>
      <w:pPr>
        <w:pStyle w:val="FirstParagraph"/>
      </w:pPr>
      <w:r>
        <w:rPr>
          <w:b/>
          <w:bCs/>
        </w:rPr>
        <w:t xml:space="preserve">1.piemērs:</w:t>
      </w:r>
      <w:r>
        <w:t xml:space="preserve"> </w:t>
      </w:r>
      <w:r>
        <w:t xml:space="preserve">Katra no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balvām satur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rudens labumus: ābolus,</w:t>
      </w:r>
      <w:r>
        <w:t xml:space="preserve"> </w:t>
      </w:r>
      <w:r>
        <w:t xml:space="preserve">bumbierus un bietes, katru vismaz vienu. Pamatot, ka divām balvām ir</w:t>
      </w:r>
      <w:r>
        <w:t xml:space="preserve"> </w:t>
      </w:r>
      <w:r>
        <w:t xml:space="preserve">vienāds saturs.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Izpēte:</w:t>
      </w:r>
      <w:r>
        <w:t xml:space="preserve"> </w:t>
      </w:r>
      <w:r>
        <w:t xml:space="preserve">Būri ir visi iespējamie balvu saturi. Uzraksti tos sistemātiski</w:t>
      </w:r>
      <w:r>
        <w:t xml:space="preserve"> </w:t>
      </w:r>
      <w:r>
        <w:t xml:space="preserve">(piem., sakārtojot pēc ābolu skaita). Cik to ir?</w:t>
      </w:r>
    </w:p>
    <w:p>
      <w:pPr>
        <w:pStyle w:val="FirstParagraph"/>
      </w:pPr>
      <w:r>
        <w:rPr>
          <w:b/>
          <w:bCs/>
        </w:rPr>
        <w:t xml:space="preserve">2.piemērs:</w:t>
      </w:r>
      <w:r>
        <w:t xml:space="preserve"> </w:t>
      </w:r>
      <w:r>
        <w:t xml:space="preserve">Dotas deviņas kārtis ar cipariem no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līdz</w:t>
      </w:r>
      <w:r>
        <w:t xml:space="preserve"> </w:t>
      </w:r>
      <m:oMath>
        <m:r>
          <m:t>9</m:t>
        </m:r>
      </m:oMath>
      <w:r>
        <w:t xml:space="preserve">. Kāds</w:t>
      </w:r>
      <w:r>
        <w:t xml:space="preserve"> </w:t>
      </w:r>
      <w:r>
        <w:t xml:space="preserve">mazākais skaits kāršu jāizvelk (nezinot to vērtības), lai no tām noteikti</w:t>
      </w:r>
      <w:r>
        <w:t xml:space="preserve"> </w:t>
      </w:r>
      <w:r>
        <w:t xml:space="preserve">varētu izveidot divciparu skaitli, kurš dalās ar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(katru kārti drīkst</w:t>
      </w:r>
      <w:r>
        <w:t xml:space="preserve"> </w:t>
      </w:r>
      <w:r>
        <w:t xml:space="preserve">izmantot ne vairāk kā vienu reizi)?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Pārformulēšana:</w:t>
      </w:r>
      <w:r>
        <w:t xml:space="preserve"> </w:t>
      </w:r>
      <w:r>
        <w:t xml:space="preserve">Sadali ciparus grupās tā, lai</w:t>
      </w:r>
      <w:r>
        <w:t xml:space="preserve"> </w:t>
      </w:r>
      <w:r>
        <w:rPr>
          <w:b/>
          <w:bCs/>
        </w:rPr>
        <w:t xml:space="preserve">jebkuri divi</w:t>
      </w:r>
      <w:r>
        <w:t xml:space="preserve"> </w:t>
      </w:r>
      <w:r>
        <w:t xml:space="preserve">vienas</w:t>
      </w:r>
      <w:r>
        <w:t xml:space="preserve"> </w:t>
      </w:r>
      <w:r>
        <w:t xml:space="preserve">grupas cipari veido skaitli, kas dalās ar</w:t>
      </w:r>
      <w:r>
        <w:t xml:space="preserve"> </w:t>
      </w:r>
      <m:oMath>
        <m:r>
          <m:t>7</m:t>
        </m:r>
      </m:oMath>
      <w:r>
        <w:t xml:space="preserve">. Cik grupu sanāk?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Atskats:</w:t>
      </w:r>
      <w:r>
        <w:t xml:space="preserve"> </w:t>
      </w:r>
      <w:r>
        <w:t xml:space="preserve">Vai atbildē ir gan novērtējums, gan piemērs ar par vienu kārti</w:t>
      </w:r>
      <w:r>
        <w:t xml:space="preserve"> </w:t>
      </w:r>
      <w:r>
        <w:t xml:space="preserve">mazāk?</w:t>
      </w:r>
    </w:p>
    <w:p>
      <w:pPr>
        <w:pStyle w:val="FirstParagraph"/>
      </w:pPr>
      <w:r>
        <w:rPr>
          <w:b/>
          <w:bCs/>
        </w:rPr>
        <w:t xml:space="preserve">3.piemērs:</w:t>
      </w:r>
      <w:r>
        <w:t xml:space="preserve"> </w:t>
      </w:r>
      <w:r>
        <w:t xml:space="preserve">Katrs no</w:t>
      </w:r>
      <w:r>
        <w:t xml:space="preserve"> </w:t>
      </w:r>
      <m:oMath>
        <m:r>
          <m:t>28</m:t>
        </m:r>
      </m:oMath>
      <w:r>
        <w:t xml:space="preserve"> </w:t>
      </w:r>
      <w:r>
        <w:t xml:space="preserve">klases skolēniem kontroldarbā saņēma atzīmi no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līdz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ballēm. Pamatot, ka vai nu vismaz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skolēniem ir vienāda</w:t>
      </w:r>
      <w:r>
        <w:t xml:space="preserve"> </w:t>
      </w:r>
      <w:r>
        <w:t xml:space="preserve">atzīme, vai arī vismaz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skolēni ieguva atzīmi, kas ir augstāka nekā</w:t>
      </w:r>
      <w:r>
        <w:t xml:space="preserve"> </w:t>
      </w:r>
      <m:oMath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Saprašana:</w:t>
      </w:r>
      <w:r>
        <w:t xml:space="preserve"> </w:t>
      </w:r>
      <w:r>
        <w:t xml:space="preserve">Ar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būriem (atzīmēm) nepietiek:</w:t>
      </w:r>
      <w:r>
        <w:t xml:space="preserve"> </w:t>
      </w:r>
      <m:oMath>
        <m:r>
          <m:t>28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⋅</m:t>
        </m:r>
        <m:r>
          <m:t>11</m:t>
        </m:r>
      </m:oMath>
      <w:r>
        <w:t xml:space="preserve">. Kā</w:t>
      </w:r>
      <w:r>
        <w:t xml:space="preserve"> </w:t>
      </w:r>
      <w:r>
        <w:t xml:space="preserve">samazināt būru skaitu, izmantojot uzdevuma otro iespēju?</w:t>
      </w:r>
    </w:p>
    <w:p>
      <w:pPr>
        <w:pBdr>
          <w:bottom w:val="single" w:sz="8" w:space="1" w:color="000000"/>
        </w:pBdr>
      </w:pPr>
    </w:p>
    <w:bookmarkStart w:id="9" w:name="uzdevums-lv.nol.2018.9.2"/>
    <w:p>
      <w:pPr>
        <w:pStyle w:val="Heading2"/>
      </w:pPr>
      <w:r>
        <w:t xml:space="preserve">1.uzdevums (LV.NOL.2018.9.2)</w:t>
      </w:r>
    </w:p>
    <w:p>
      <w:pPr>
        <w:pStyle w:val="FirstParagraph"/>
      </w:pPr>
      <w:r>
        <w:t xml:space="preserve">Skolas ēdnīcas pusdienu piedāvājumā ir divas dažādas zupas, divi dažādi</w:t>
      </w:r>
      <w:r>
        <w:t xml:space="preserve"> </w:t>
      </w:r>
      <w:r>
        <w:t xml:space="preserve">pamatēdieni un divi dažādi deserti. Pusdienās aizgāja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vienas klases</w:t>
      </w:r>
      <w:r>
        <w:t xml:space="preserve"> </w:t>
      </w:r>
      <w:r>
        <w:t xml:space="preserve">skolēni, no katra ēdienu veida (zupa, pamatēdiens, deserts) katrs skolēns</w:t>
      </w:r>
      <w:r>
        <w:t xml:space="preserve"> </w:t>
      </w:r>
      <w:r>
        <w:t xml:space="preserve">izvēlējās ne vairāk kā vienu ēdienu, pie tam nebija tāda skolēna, kurš neēda</w:t>
      </w:r>
      <w:r>
        <w:t xml:space="preserve"> </w:t>
      </w:r>
      <w:r>
        <w:t xml:space="preserve">vispār neko. Vai noteikti ir divi skolēni, kas pasūtīja vienu un to pašu?</w:t>
      </w:r>
    </w:p>
    <w:bookmarkEnd w:id="9"/>
    <w:bookmarkStart w:id="10" w:name="uzdevums"/>
    <w:p>
      <w:pPr>
        <w:pStyle w:val="Heading2"/>
      </w:pPr>
      <w:r>
        <w:t xml:space="preserve">2.uzdevums</w:t>
      </w:r>
    </w:p>
    <w:p>
      <w:pPr>
        <w:pStyle w:val="FirstParagraph"/>
      </w:pPr>
      <w:r>
        <w:t xml:space="preserve">Pierādīt, ka no jebkuriem astoņiem naturāliem skaitļiem var izvēlēties divus,</w:t>
      </w:r>
      <w:r>
        <w:t xml:space="preserve"> </w:t>
      </w:r>
      <w:r>
        <w:t xml:space="preserve">kuru starpība dalās ar</w:t>
      </w:r>
      <w:r>
        <w:t xml:space="preserve"> </w:t>
      </w:r>
      <m:oMath>
        <m:r>
          <m:t>7</m:t>
        </m:r>
      </m:oMath>
      <w:r>
        <w:t xml:space="preserve">.</w:t>
      </w:r>
    </w:p>
    <w:p>
      <w:pPr>
        <w:pStyle w:val="BodyText"/>
      </w:pPr>
      <w:r>
        <w:t xml:space="preserve">(Klasisks uzdevums; sk. A. Engel.</w:t>
      </w:r>
      <w:r>
        <w:t xml:space="preserve"> </w:t>
      </w:r>
      <w:r>
        <w:rPr>
          <w:i/>
          <w:iCs/>
        </w:rPr>
        <w:t xml:space="preserve">Problem-Solving Strategies</w:t>
      </w:r>
      <w:r>
        <w:t xml:space="preserve">, Springer,</w:t>
      </w:r>
      <w:r>
        <w:t xml:space="preserve"> </w:t>
      </w:r>
      <w:r>
        <w:t xml:space="preserve">1998, 4. nodaļa</w:t>
      </w:r>
      <w:r>
        <w:t xml:space="preserve"> </w:t>
      </w:r>
      <w:r>
        <w:t xml:space="preserve">“The Box Principle”</w:t>
      </w:r>
      <w:r>
        <w:t xml:space="preserve">.)</w:t>
      </w:r>
    </w:p>
    <w:bookmarkEnd w:id="10"/>
    <w:bookmarkStart w:id="11" w:name="uzdevums-1"/>
    <w:p>
      <w:pPr>
        <w:pStyle w:val="Heading2"/>
      </w:pPr>
      <w:r>
        <w:t xml:space="preserve">3.uzdevums</w:t>
      </w:r>
    </w:p>
    <w:p>
      <w:pPr>
        <w:pStyle w:val="FirstParagraph"/>
      </w:pPr>
      <w:r>
        <w:t xml:space="preserve">No skaitļiem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20</m:t>
        </m:r>
      </m:oMath>
      <w:r>
        <w:t xml:space="preserve"> </w:t>
      </w:r>
      <w:r>
        <w:t xml:space="preserve">izvēlas jebkurus</w:t>
      </w:r>
      <w:r>
        <w:t xml:space="preserve"> </w:t>
      </w:r>
      <m:oMath>
        <m:r>
          <m:t>11</m:t>
        </m:r>
      </m:oMath>
      <w:r>
        <w:t xml:space="preserve">. Pierādīt, ka</w:t>
      </w:r>
      <w:r>
        <w:t xml:space="preserve"> </w:t>
      </w:r>
      <w:r>
        <w:t xml:space="preserve">starp izvēlētajiem ir divi skaitļi, no kuriem viens dalās ar otru.</w:t>
      </w:r>
    </w:p>
    <w:p>
      <w:pPr>
        <w:pStyle w:val="BodyText"/>
      </w:pPr>
      <w:r>
        <w:t xml:space="preserve">(P. Erdős; sk. A. Engel.</w:t>
      </w:r>
      <w:r>
        <w:t xml:space="preserve"> </w:t>
      </w:r>
      <w:r>
        <w:rPr>
          <w:i/>
          <w:iCs/>
        </w:rPr>
        <w:t xml:space="preserve">Problem-Solving Strategies</w:t>
      </w:r>
      <w:r>
        <w:t xml:space="preserve">, Springer, 1998,</w:t>
      </w:r>
      <w:r>
        <w:t xml:space="preserve"> </w:t>
      </w:r>
      <w:r>
        <w:t xml:space="preserve">4. nodaļa</w:t>
      </w:r>
      <w:r>
        <w:t xml:space="preserve"> </w:t>
      </w:r>
      <w:r>
        <w:t xml:space="preserve">“The Box Principle”</w:t>
      </w:r>
      <w:r>
        <w:t xml:space="preserve">.)</w:t>
      </w:r>
    </w:p>
    <w:bookmarkEnd w:id="11"/>
    <w:bookmarkEnd w:id="12"/>
    <w:sectPr>
      <w:headerReference w:type="default" r:id="rId9"/>
      <w:footerReference w:type="default" r:id="rId10"/>
      <w:footnotePr>
        <w:numRestart w:val="eachSect"/>
      </w:footnotePr>
      <w:pgSz w:w="11906" w:h="16838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>ĀVĢ 7.-8.klašu matemātikas fakultatīvs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66666"/>
        <w:sz w:val="18"/>
      </w:rPr>
      <w:t>7.3.A. Dirihlē princips: Truši un būri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59" w:lineRule="auto"/>
    </w:pPr>
    <w:rPr>
      <w:rFonts w:ascii="Calibri" w:hAnsi="Calibri" w:eastAsia="Calibri" w:cs="Calibri"/>
      <w:sz w:val="20"/>
    </w:rPr>
  </w:style>
  <w:style w:styleId="BodyText" w:type="paragraph">
    <w:name w:val="Body Text"/>
    <w:basedOn w:val="Normal"/>
    <w:link w:val="BodyTextChar"/>
    <w:qFormat/>
    <w:pPr>
      <w:spacing w:after="16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line="240" w:lineRule="auto" w:before="0"/>
      <w:contextualSpacing/>
      <w:jc w:val="center"/>
    </w:pPr>
    <w:rPr>
      <w:rFonts w:ascii="Calibri Light" w:hAnsi="Calibri Light" w:eastAsia="Calibri Light" w:cs="Calibri Light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240"/>
      <w:outlineLvl w:val="0"/>
    </w:pPr>
    <w:rPr>
      <w:rFonts w:ascii="Calibri Light" w:hAnsi="Calibri Light" w:eastAsia="Calibri Light" w:cs="Calibri Light"/>
      <w:color w:val="2F5496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40"/>
      <w:outlineLvl w:val="1"/>
    </w:pPr>
    <w:rPr>
      <w:rFonts w:ascii="Calibri Light" w:hAnsi="Calibri Light" w:eastAsia="Calibri Light" w:cs="Calibri Light"/>
      <w:color w:val="2F5496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40"/>
      <w:outlineLvl w:val="2"/>
    </w:pPr>
    <w:rPr>
      <w:rFonts w:ascii="Calibri Light" w:hAnsi="Calibri Light" w:eastAsia="Calibri Light" w:cs="Calibri Light"/>
      <w:color w:val="2F5496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40"/>
      <w:outlineLvl w:val="3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40"/>
      <w:outlineLvl w:val="4"/>
    </w:pPr>
    <w:rPr>
      <w:rFonts w:ascii="Calibri Light" w:hAnsi="Calibri Light" w:eastAsia="Calibri Light" w:cs="Calibri Light"/>
      <w:color w:val="2F5496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Solution">
    <w:name w:val="Solution"/>
    <w:pPr>
      <w:shd w:val="clear" w:color="auto" w:fill="DCE6F1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2026-10-09T09:34:53Z</dcterms:created>
  <dcterms:modified xsi:type="dcterms:W3CDTF">2026-10-09T09:34:53Z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x_font">
    <vt:lpwstr>Calibri</vt:lpwstr>
  </property>
  <property fmtid="{D5CDD505-2E9C-101B-9397-08002B2CF9AE}" pid="3" name="docx_fontsize">
    <vt:lpwstr>10</vt:lpwstr>
  </property>
  <property fmtid="{D5CDD505-2E9C-101B-9397-08002B2CF9AE}" pid="4" name="docx_footer">
    <vt:lpwstr>ĀVĢ 7.-8.klašu matemātikas fakultatīvs</vt:lpwstr>
  </property>
  <property fmtid="{D5CDD505-2E9C-101B-9397-08002B2CF9AE}" pid="5" name="docx_header">
    <vt:lpwstr>7.3.A. Dirihlē princips: Truši un būri</vt:lpwstr>
  </property>
  <property fmtid="{D5CDD505-2E9C-101B-9397-08002B2CF9AE}" pid="6" name="docx_heading1_size">
    <vt:lpwstr>14</vt:lpwstr>
  </property>
  <property fmtid="{D5CDD505-2E9C-101B-9397-08002B2CF9AE}" pid="7" name="docx_heading_color">
    <vt:lpwstr>2F5496</vt:lpwstr>
  </property>
  <property fmtid="{D5CDD505-2E9C-101B-9397-08002B2CF9AE}" pid="8" name="docx_heading_font">
    <vt:lpwstr>Calibri Light</vt:lpwstr>
  </property>
  <property fmtid="{D5CDD505-2E9C-101B-9397-08002B2CF9AE}" pid="9" name="geometry">
    <vt:lpwstr>a4paper, top=2.54cm, bottom=2.54cm, left=2.54cm, right=2.54cm</vt:lpwstr>
  </property>
  <property fmtid="{D5CDD505-2E9C-101B-9397-08002B2CF9AE}" pid="10" name="layout">
    <vt:lpwstr>default</vt:lpwstr>
  </property>
  <property fmtid="{D5CDD505-2E9C-101B-9397-08002B2CF9AE}" pid="11" name="permalink">
    <vt:lpwstr>/matf78/26_27/78_pigeonhole/class1/</vt:lpwstr>
  </property>
</Properties>
</file>