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uzdevumu-risināšanas-heiristikas"/>
    <w:p>
      <w:pPr>
        <w:pStyle w:val="Heading1"/>
      </w:pPr>
      <w:r>
        <w:t xml:space="preserve">Uzdevumu risināšanas heiristikas</w:t>
      </w:r>
    </w:p>
    <w:p>
      <w:pPr>
        <w:pStyle w:val="FirstParagraph"/>
      </w:pPr>
      <w:r>
        <w:t xml:space="preserve">Par</w:t>
      </w:r>
      <w:r>
        <w:t xml:space="preserve"> </w:t>
      </w:r>
      <w:r>
        <w:rPr>
          <w:b/>
          <w:bCs/>
        </w:rPr>
        <w:t xml:space="preserve">uzdevumu</w:t>
      </w:r>
      <w:r>
        <w:t xml:space="preserve"> </w:t>
      </w:r>
      <w:r>
        <w:t xml:space="preserve">(</w:t>
      </w:r>
      <w:r>
        <w:rPr>
          <w:i/>
          <w:iCs/>
        </w:rPr>
        <w:t xml:space="preserve">problem</w:t>
      </w:r>
      <w:r>
        <w:t xml:space="preserve">) parasti nav skaidrs, kā vajag risināt. Un kas vienam</w:t>
      </w:r>
      <w:r>
        <w:t xml:space="preserve"> </w:t>
      </w:r>
      <w:r>
        <w:t xml:space="preserve">izskatās kā uzdevums, citam var būt</w:t>
      </w:r>
      <w:r>
        <w:t xml:space="preserve"> </w:t>
      </w:r>
      <w:r>
        <w:rPr>
          <w:b/>
          <w:bCs/>
        </w:rPr>
        <w:t xml:space="preserve">vingrinājums</w:t>
      </w:r>
      <w:r>
        <w:t xml:space="preserve"> </w:t>
      </w:r>
      <w:r>
        <w:t xml:space="preserve">(</w:t>
      </w:r>
      <w:r>
        <w:rPr>
          <w:i/>
          <w:iCs/>
        </w:rPr>
        <w:t xml:space="preserve">exercise</w:t>
      </w:r>
      <w:r>
        <w:t xml:space="preserve">,</w:t>
      </w:r>
      <w:r>
        <w:t xml:space="preserve"> </w:t>
      </w:r>
      <w:r>
        <w:rPr>
          <w:i/>
          <w:iCs/>
        </w:rPr>
        <w:t xml:space="preserve">numeric example</w:t>
      </w:r>
      <w:r>
        <w:t xml:space="preserve">)</w:t>
      </w:r>
      <w:r>
        <w:t xml:space="preserve"> </w:t>
      </w:r>
      <w:r>
        <w:t xml:space="preserve">ar zināmu risināšanas procedūru jeb algoritmu.</w:t>
      </w:r>
    </w:p>
    <w:p>
      <w:pPr>
        <w:pStyle w:val="BodyText"/>
      </w:pPr>
      <w:r>
        <w:rPr>
          <w:b/>
          <w:bCs/>
        </w:rPr>
        <w:t xml:space="preserve">Heiristika</w:t>
      </w:r>
      <w:r>
        <w:t xml:space="preserve"> </w:t>
      </w:r>
      <w:r>
        <w:t xml:space="preserve">(</w:t>
      </w:r>
      <w:r>
        <w:rPr>
          <w:i/>
          <w:iCs/>
        </w:rPr>
        <w:t xml:space="preserve">heuristic</w:t>
      </w:r>
      <w:r>
        <w:t xml:space="preserve">) ir tas, kā var mēģināt domāt tad, ja</w:t>
      </w:r>
      <w:r>
        <w:t xml:space="preserve"> </w:t>
      </w:r>
      <w:r>
        <w:t xml:space="preserve">procedūra nav zināma. Atšķirībā no procedūras heiristika nepasaka, kā tieši vajag</w:t>
      </w:r>
      <w:r>
        <w:t xml:space="preserve"> </w:t>
      </w:r>
      <w:r>
        <w:t xml:space="preserve">rīkoties un negarantē iznākumu.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Vienkāršota varianta aplūkošana:</w:t>
      </w:r>
      <w:r>
        <w:t xml:space="preserve"> </w:t>
      </w:r>
      <w:r>
        <w:t xml:space="preserve">Aizstāj mainīgos ar fiksētiem skaitļiem,</w:t>
      </w:r>
      <w:r>
        <w:t xml:space="preserve"> </w:t>
      </w:r>
      <w:r>
        <w:t xml:space="preserve">pievieno ērtākus pieņēmumus, ierobežo uz šaurāku uzdevumu vai mazāka izmēra piemēriem.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Piemēri un musturu ieraudzīšana:</w:t>
      </w:r>
      <w:r>
        <w:t xml:space="preserve"> </w:t>
      </w:r>
      <w:r>
        <w:t xml:space="preserve">Izveido piemērus, pamana tajos sakritības,</w:t>
      </w:r>
      <w:r>
        <w:t xml:space="preserve"> </w:t>
      </w:r>
      <w:r>
        <w:t xml:space="preserve">rekurentas atkarības (tālāki piemēri uzbūvējami no iepriekšējiem),</w:t>
      </w:r>
      <w:r>
        <w:t xml:space="preserve"> </w:t>
      </w:r>
      <w:r>
        <w:t xml:space="preserve">visādi “uzkrāj datus” (iepildot tos tabuliņās vai zīmējumos), lai redzētu, ko var vispārināt.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Pārveido par attēlu:</w:t>
      </w:r>
      <w:r>
        <w:t xml:space="preserve"> </w:t>
      </w:r>
      <w:r>
        <w:t xml:space="preserve">Uztaisa attēlu (grafu, diagrammu utt.),</w:t>
      </w:r>
      <w:r>
        <w:t xml:space="preserve"> </w:t>
      </w:r>
      <w:r>
        <w:t xml:space="preserve">kas vizualizē sakarības. Reizēm var labāk redzēt ierobežojumus,</w:t>
      </w:r>
      <w:r>
        <w:t xml:space="preserve"> </w:t>
      </w:r>
      <w:r>
        <w:t xml:space="preserve">simetrijas vai to, kas saglabājas nemainīgs.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Galējie un robežgadījumi:</w:t>
      </w:r>
      <w:r>
        <w:t xml:space="preserve"> </w:t>
      </w:r>
      <w:r>
        <w:t xml:space="preserve">Pārbauda robežgadījumus (ļoti lielus vai ļoti mazus parametrus),</w:t>
      </w:r>
      <w:r>
        <w:t xml:space="preserve"> </w:t>
      </w:r>
      <w:r>
        <w:t xml:space="preserve">lai redzētu, kam uzdevumā ir vai nav jānotiek, lai atmestu tādas hipotēzes,</w:t>
      </w:r>
      <w:r>
        <w:t xml:space="preserve"> </w:t>
      </w:r>
      <w:r>
        <w:t xml:space="preserve">kas “vidusmēra” gadījumā šķistu ticamas.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Pārformulē zināmo un mērķi:</w:t>
      </w:r>
      <w:r>
        <w:t xml:space="preserve"> </w:t>
      </w:r>
      <w:r>
        <w:t xml:space="preserve">Izsaka saviem vārdiem, no jauna un</w:t>
      </w:r>
      <w:r>
        <w:t xml:space="preserve"> </w:t>
      </w:r>
      <w:r>
        <w:t xml:space="preserve">citādi uzskaita pieņēmumus, pieraksta simboliskā formā. Var palīdzēt</w:t>
      </w:r>
      <w:r>
        <w:t xml:space="preserve"> </w:t>
      </w:r>
      <w:r>
        <w:t xml:space="preserve">noskaidrot pieņēmumus, kuri uzdevuma tekstā pateikti neprecīzi.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Risina no beigām:</w:t>
      </w:r>
      <w:r>
        <w:t xml:space="preserve"> </w:t>
      </w:r>
      <w:r>
        <w:t xml:space="preserve">Iedomājas, ka pierādāmais apgalvojums</w:t>
      </w:r>
      <w:r>
        <w:t xml:space="preserve"> </w:t>
      </w:r>
      <w:r>
        <w:t xml:space="preserve">(vai uzvara spēlē) ir jau sasniegti; mēģina saprast, no kurām situācijām</w:t>
      </w:r>
      <w:r>
        <w:t xml:space="preserve"> </w:t>
      </w:r>
      <w:r>
        <w:t xml:space="preserve">varēja to sasniegt. Ja vajag, atkāpjas šādi vairākus soļus.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Saskaita dažādos veidos:</w:t>
      </w:r>
      <w:r>
        <w:t xml:space="preserve"> </w:t>
      </w:r>
      <w:r>
        <w:t xml:space="preserve">Apskata uzdevumu parametrus, kam jāsaglabājas,</w:t>
      </w:r>
      <w:r>
        <w:t xml:space="preserve"> </w:t>
      </w:r>
      <w:r>
        <w:t xml:space="preserve">bet ko var saskaitīt vai izteikt vairākos veidos. Izraksta šīs sakarības.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Pieņem pretējo:</w:t>
      </w:r>
      <w:r>
        <w:t xml:space="preserve"> </w:t>
      </w:r>
      <w:r>
        <w:t xml:space="preserve">Lai pamatotu kādu apgalvojumu, iedomājas, ka tas nav</w:t>
      </w:r>
      <w:r>
        <w:t xml:space="preserve"> </w:t>
      </w:r>
      <w:r>
        <w:t xml:space="preserve">spēkā un apskatās, kas no tā seko.</w:t>
      </w:r>
    </w:p>
    <w:bookmarkStart w:id="23" w:name="uzdevums-1"/>
    <w:p>
      <w:pPr>
        <w:pStyle w:val="Heading2"/>
      </w:pPr>
      <w:r>
        <w:t xml:space="preserve">Uzdevums 1</w:t>
      </w:r>
    </w:p>
    <w:p>
      <w:pPr>
        <w:pStyle w:val="FirstParagraph"/>
      </w:pPr>
      <w:r>
        <w:t xml:space="preserve">Pamatosim, ka jebkurā šaurleņķu trijstūrī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, kura sānu malas</w:t>
      </w:r>
      <w:r>
        <w:t xml:space="preserve"> </w:t>
      </w:r>
      <m:oMath>
        <m:r>
          <m:t>B</m:t>
        </m:r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C</m:t>
        </m:r>
      </m:oMath>
      <w:r>
        <w:t xml:space="preserve"> </w:t>
      </w:r>
      <w:r>
        <w:t xml:space="preserve">nav vienādas, tām tomēr jābūt vienādām.</w:t>
      </w:r>
    </w:p>
    <w:p>
      <w:pPr>
        <w:pStyle w:val="BodyText"/>
      </w:pPr>
      <w:r>
        <w:drawing>
          <wp:inline>
            <wp:extent cx="5334000" cy="368530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1A-math-creativity-figs/problem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 virsotnes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velkam bisektrisi, kas krusto malas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vidusperpendikulu</w:t>
      </w:r>
      <w:r>
        <w:t xml:space="preserve"> </w:t>
      </w:r>
      <m:oMath>
        <m:r>
          <m:t>M</m:t>
        </m:r>
        <m:r>
          <m:t>O</m:t>
        </m:r>
      </m:oMath>
      <w:r>
        <w:t xml:space="preserve"> </w:t>
      </w:r>
      <w:r>
        <w:t xml:space="preserve">punktā</w:t>
      </w:r>
      <w:r>
        <w:t xml:space="preserve"> </w:t>
      </w:r>
      <m:oMath>
        <m:r>
          <m:t>O</m:t>
        </m:r>
      </m:oMath>
      <w:r>
        <w:t xml:space="preserve">. (Ja trijstūris būtu vienādsānu, tad šīs līnijas sakristu - tāpēc</w:t>
      </w:r>
      <w:r>
        <w:t xml:space="preserve"> </w:t>
      </w:r>
      <w:r>
        <w:t xml:space="preserve">ir būtiski, ka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≠</m:t>
        </m:r>
        <m:r>
          <m:t>B</m:t>
        </m:r>
        <m:r>
          <m:t>C</m:t>
        </m:r>
      </m:oMath>
      <w:r>
        <w:t xml:space="preserve">). No punkta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velkam perpendikulus pret</w:t>
      </w:r>
      <w:r>
        <w:t xml:space="preserve"> </w:t>
      </w:r>
      <w:r>
        <w:t xml:space="preserve">abām sānu malām</w:t>
      </w:r>
      <w:r>
        <w:t xml:space="preserve"> </w:t>
      </w:r>
      <m:oMath>
        <m:r>
          <m:t>O</m:t>
        </m:r>
        <m:r>
          <m:t>K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O</m:t>
        </m:r>
        <m:r>
          <m:t>L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Ievērojam, ka</w:t>
      </w:r>
      <w:r>
        <w:t xml:space="preserve"> </w:t>
      </w:r>
      <m:oMath>
        <m:r>
          <m:t>A</m:t>
        </m:r>
        <m:r>
          <m:t>M</m:t>
        </m:r>
        <m:r>
          <m:rPr>
            <m:sty m:val="p"/>
          </m:rPr>
          <m:t>=</m:t>
        </m:r>
        <m:r>
          <m:t>B</m:t>
        </m:r>
        <m:r>
          <m:t>M</m:t>
        </m:r>
      </m:oMath>
      <w:r>
        <w:t xml:space="preserve">, jo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ir viduspunkts.</w:t>
      </w:r>
      <w:r>
        <w:t xml:space="preserve"> </w:t>
      </w:r>
      <w:r>
        <w:t xml:space="preserve">Tāpēc trijstūri</w:t>
      </w:r>
      <w:r>
        <w:t xml:space="preserve"> </w:t>
      </w:r>
      <m:oMath>
        <m:r>
          <m:t>A</m:t>
        </m:r>
        <m:r>
          <m:t>O</m:t>
        </m:r>
        <m:r>
          <m:t>M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O</m:t>
        </m:r>
        <m:r>
          <m:t>M</m:t>
        </m:r>
      </m:oMath>
      <w:r>
        <w:t xml:space="preserve"> </w:t>
      </w:r>
      <w:r>
        <w:t xml:space="preserve">ir vienādi pēc pazīmes</w:t>
      </w:r>
      <w:r>
        <w:t xml:space="preserve"> </w:t>
      </w:r>
      <m:oMath>
        <m:r>
          <m:t>m</m:t>
        </m:r>
        <m:r>
          <m:t>ℓ</m:t>
        </m:r>
        <m:r>
          <m:t>m</m:t>
        </m:r>
      </m:oMath>
      <w:r>
        <w:t xml:space="preserve"> </w:t>
      </w:r>
      <w:r>
        <w:t xml:space="preserve">(divas malas sakrīt un viens leņķis ir taisns).</w:t>
      </w:r>
    </w:p>
    <w:p>
      <w:pPr>
        <w:numPr>
          <w:ilvl w:val="0"/>
          <w:numId w:val="1002"/>
        </w:numPr>
      </w:pPr>
      <w:r>
        <w:t xml:space="preserve">Trijstūri</w:t>
      </w:r>
      <w:r>
        <w:t xml:space="preserve"> </w:t>
      </w:r>
      <m:oMath>
        <m:r>
          <m:t>B</m:t>
        </m:r>
        <m:r>
          <m:t>K</m:t>
        </m:r>
        <m:r>
          <m:t>O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  <m:r>
          <m:t>L</m:t>
        </m:r>
        <m:r>
          <m:t>O</m:t>
        </m:r>
      </m:oMath>
      <w:r>
        <w:t xml:space="preserve"> </w:t>
      </w:r>
      <w:r>
        <w:t xml:space="preserve">arī ir vienādi, jo</w:t>
      </w:r>
      <w:r>
        <w:t xml:space="preserve"> </w:t>
      </w:r>
      <w:r>
        <w:t xml:space="preserve">ir vienādi leņķi</w:t>
      </w:r>
      <w:r>
        <w:t xml:space="preserve"> </w:t>
      </w:r>
      <m:oMath>
        <m:r>
          <m:rPr>
            <m:sty m:val="p"/>
          </m:rPr>
          <m:t>∢</m:t>
        </m:r>
        <m:r>
          <m:t>K</m:t>
        </m:r>
        <m:r>
          <m:t>B</m:t>
        </m:r>
        <m:r>
          <m:t>O</m:t>
        </m:r>
        <m:r>
          <m:rPr>
            <m:sty m:val="p"/>
          </m:rPr>
          <m:t>=</m:t>
        </m:r>
        <m:r>
          <m:rPr>
            <m:sty m:val="p"/>
          </m:rPr>
          <m:t>∢</m:t>
        </m:r>
        <m:r>
          <m:t>O</m:t>
        </m:r>
        <m:r>
          <m:t>B</m:t>
        </m:r>
        <m:r>
          <m:t>L</m:t>
        </m:r>
      </m:oMath>
      <w:r>
        <w:t xml:space="preserve">;</w:t>
      </w:r>
      <w:r>
        <w:t xml:space="preserve"> </w:t>
      </w:r>
      <w:r>
        <w:t xml:space="preserve">arī vienādi abi taisnie leņķi (kā arī atlikušie leņķi pie virsotnes</w:t>
      </w:r>
      <w:r>
        <w:t xml:space="preserve"> </w:t>
      </w:r>
      <m:oMath>
        <m:r>
          <m:t>O</m:t>
        </m:r>
      </m:oMath>
      <w:r>
        <w:t xml:space="preserve">) un var lietot pazīmi</w:t>
      </w:r>
      <w:r>
        <w:t xml:space="preserve"> </w:t>
      </w:r>
      <m:oMath>
        <m:r>
          <m:t>ℓ</m:t>
        </m:r>
        <m:r>
          <m:t>m</m:t>
        </m:r>
        <m:r>
          <m:t>ℓ</m:t>
        </m:r>
      </m:oMath>
      <w:r>
        <w:t xml:space="preserve"> </w:t>
      </w:r>
      <w:r>
        <w:t xml:space="preserve">(sakrīt divi leņķi un mala</w:t>
      </w:r>
      <w:r>
        <w:t xml:space="preserve"> </w:t>
      </w:r>
      <m:oMath>
        <m:r>
          <m:t>B</m:t>
        </m:r>
        <m:r>
          <m:t>O</m:t>
        </m:r>
      </m:oMath>
      <w:r>
        <w:t xml:space="preserve">).</w:t>
      </w:r>
      <w:r>
        <w:t xml:space="preserve"> </w:t>
      </w:r>
      <w:r>
        <w:t xml:space="preserve">Iegūstam, ka</w:t>
      </w:r>
      <w:r>
        <w:t xml:space="preserve"> </w:t>
      </w:r>
      <m:oMath>
        <m:r>
          <m:t>B</m:t>
        </m:r>
        <m:r>
          <m:t>K</m:t>
        </m:r>
        <m:r>
          <m:rPr>
            <m:sty m:val="p"/>
          </m:rPr>
          <m:t>=</m:t>
        </m:r>
        <m:r>
          <m:t>B</m:t>
        </m:r>
        <m:r>
          <m:t>L</m:t>
        </m:r>
      </m:oMath>
      <w:r>
        <w:t xml:space="preserve">.</w:t>
      </w:r>
    </w:p>
    <w:p>
      <w:pPr>
        <w:pStyle w:val="FirstParagraph"/>
      </w:pPr>
      <w:r>
        <w:t xml:space="preserve">Pamatot, ka ir vienādi arī trijstūri</w:t>
      </w:r>
      <w:r>
        <w:t xml:space="preserve"> </w:t>
      </w:r>
      <m:oMath>
        <m:r>
          <m:t>A</m:t>
        </m:r>
        <m:r>
          <m:t>O</m:t>
        </m:r>
        <m:r>
          <m:t>K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C</m:t>
        </m:r>
        <m:r>
          <m:t>O</m:t>
        </m:r>
        <m:r>
          <m:t>L</m:t>
        </m:r>
      </m:oMath>
      <w:r>
        <w:t xml:space="preserve">.</w:t>
      </w:r>
      <w:r>
        <w:t xml:space="preserve"> </w:t>
      </w:r>
      <w:r>
        <w:t xml:space="preserve">Pamatot, ka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B</m:t>
        </m:r>
        <m:r>
          <m:t>C</m:t>
        </m:r>
      </m:oMath>
      <w:r>
        <w:t xml:space="preserve">. Secināt, ka rodas paradokss - ja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≠</m:t>
        </m:r>
        <m:r>
          <m:t>B</m:t>
        </m:r>
        <m:r>
          <m:t>C</m:t>
        </m:r>
      </m:oMath>
      <w:r>
        <w:t xml:space="preserve">, tad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B</m:t>
        </m:r>
        <m:r>
          <m:t>C</m:t>
        </m:r>
      </m:oMath>
      <w:r>
        <w:t xml:space="preserve">.</w:t>
      </w:r>
    </w:p>
    <w:bookmarkEnd w:id="23"/>
    <w:bookmarkStart w:id="27" w:name="uzdevums-2-lv.amo.2023.7.5"/>
    <w:p>
      <w:pPr>
        <w:pStyle w:val="Heading2"/>
      </w:pPr>
      <w:r>
        <w:t xml:space="preserve">Uzdevums 2 (LV.AMO.2023.7.5)</w:t>
      </w:r>
    </w:p>
    <w:p>
      <w:pPr>
        <w:pStyle w:val="FirstParagraph"/>
      </w:pPr>
      <w:r>
        <w:t xml:space="preserve">Daži no :math:</w:t>
      </w:r>
      <w:r>
        <w:rPr>
          <w:rStyle w:val="VerbatimChar"/>
        </w:rPr>
        <w:t xml:space="preserve">272</w:t>
      </w:r>
      <w:r>
        <w:t xml:space="preserve"> </w:t>
      </w:r>
      <w:r>
        <w:t xml:space="preserve">ciema iedzīvotājiem visu laiku saka patiesību,</w:t>
      </w:r>
      <w:r>
        <w:t xml:space="preserve"> </w:t>
      </w:r>
      <w:r>
        <w:t xml:space="preserve">pārējie visu laiku melo. Katram no ciema iedzīvotājiem</w:t>
      </w:r>
      <w:r>
        <w:t xml:space="preserve"> </w:t>
      </w:r>
      <w:r>
        <w:t xml:space="preserve">ir tieši viena mīļākā nedēļas diena. Aptaujājot iedzīvotājus,</w:t>
      </w:r>
      <w:r>
        <w:t xml:space="preserve"> </w:t>
      </w:r>
      <w:r>
        <w:t xml:space="preserve">viņiem tika lūgts atbildēt uz septiņiem jautājumiem,</w:t>
      </w:r>
      <w:r>
        <w:t xml:space="preserve"> </w:t>
      </w:r>
      <w:r>
        <w:t xml:space="preserve">katrā no tiem izvēloties vienu no dotajām atbildēm:</w:t>
      </w:r>
    </w:p>
    <w:p>
      <w:pPr>
        <w:pStyle w:val="BodyText"/>
      </w:pPr>
      <w:r>
        <w:drawing>
          <wp:inline>
            <wp:extent cx="4813300" cy="2006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lass01A-math-creativity-figs/liar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Uz katru jautājumu saņemto apstiprinošo (“jā”) atbilžu skaits bija šāds:</w:t>
      </w:r>
      <w:r>
        <w:t xml:space="preserve"> </w:t>
      </w:r>
      <w:r>
        <w:t xml:space="preserve">pirmdiena – :math:</w:t>
      </w:r>
      <w:r>
        <w:rPr>
          <w:rStyle w:val="VerbatimChar"/>
        </w:rPr>
        <w:t xml:space="preserve">53</w:t>
      </w:r>
      <w:r>
        <w:t xml:space="preserve">, otrdiena – :math:</w:t>
      </w:r>
      <w:r>
        <w:rPr>
          <w:rStyle w:val="VerbatimChar"/>
        </w:rPr>
        <w:t xml:space="preserve">54</w:t>
      </w:r>
      <w:r>
        <w:t xml:space="preserve">,</w:t>
      </w:r>
      <w:r>
        <w:t xml:space="preserve"> </w:t>
      </w:r>
      <w:r>
        <w:t xml:space="preserve">trešdiena – :math:</w:t>
      </w:r>
      <w:r>
        <w:rPr>
          <w:rStyle w:val="VerbatimChar"/>
        </w:rPr>
        <w:t xml:space="preserve">55</w:t>
      </w:r>
      <w:r>
        <w:t xml:space="preserve">, ceturtdiena – :math:</w:t>
      </w:r>
      <w:r>
        <w:rPr>
          <w:rStyle w:val="VerbatimChar"/>
        </w:rPr>
        <w:t xml:space="preserve">56</w:t>
      </w:r>
      <w:r>
        <w:t xml:space="preserve">,</w:t>
      </w:r>
      <w:r>
        <w:t xml:space="preserve"> </w:t>
      </w:r>
      <w:r>
        <w:t xml:space="preserve">piektdiena – :math:</w:t>
      </w:r>
      <w:r>
        <w:rPr>
          <w:rStyle w:val="VerbatimChar"/>
        </w:rPr>
        <w:t xml:space="preserve">57</w:t>
      </w:r>
      <w:r>
        <w:t xml:space="preserve">, sestdiena – :math:</w:t>
      </w:r>
      <w:r>
        <w:rPr>
          <w:rStyle w:val="VerbatimChar"/>
        </w:rPr>
        <w:t xml:space="preserve">58</w:t>
      </w:r>
      <w:r>
        <w:t xml:space="preserve">, svētdiena – :math:</w:t>
      </w:r>
      <w:r>
        <w:rPr>
          <w:rStyle w:val="VerbatimChar"/>
        </w:rPr>
        <w:t xml:space="preserve">59</w:t>
      </w:r>
      <w:r>
        <w:t xml:space="preserve">.</w:t>
      </w:r>
      <w:r>
        <w:t xml:space="preserve"> </w:t>
      </w:r>
      <w:r>
        <w:t xml:space="preserve">Cik ciema iedzīvotāji visu laiku melo?</w:t>
      </w:r>
    </w:p>
    <w:bookmarkEnd w:id="27"/>
    <w:bookmarkStart w:id="28" w:name="uzdevums-3"/>
    <w:p>
      <w:pPr>
        <w:pStyle w:val="Heading2"/>
      </w:pPr>
      <w:r>
        <w:t xml:space="preserve">Uzdevums 3</w:t>
      </w:r>
    </w:p>
    <w:p>
      <w:pPr>
        <w:pStyle w:val="FirstParagraph"/>
      </w:pPr>
      <w:r>
        <w:t xml:space="preserve">Zināms, ka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naturāls skaitlis (</w:t>
      </w:r>
      <m:oMath>
        <m:r>
          <m:t>n</m:t>
        </m:r>
        <m:r>
          <m:rPr>
            <m:sty m:val="p"/>
          </m:rPr>
          <m:t>≤</m:t>
        </m:r>
        <m:r>
          <m:t>1000</m:t>
        </m:r>
      </m:oMath>
      <w:r>
        <w:t xml:space="preserve">).</w:t>
      </w:r>
      <w:r>
        <w:t xml:space="preserve"> </w:t>
      </w:r>
      <w:r>
        <w:t xml:space="preserve">Kad izrēķināja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  <w:r>
        <w:t xml:space="preserve"> </w:t>
      </w:r>
      <w:r>
        <w:t xml:space="preserve">(reizinājumu</w:t>
      </w:r>
      <w:r>
        <w:t xml:space="preserve"> </w:t>
      </w:r>
      <m:oMath>
        <m:r>
          <m:t>1</m:t>
        </m:r>
        <m:r>
          <m:rPr>
            <m:sty m:val="p"/>
          </m:rPr>
          <m:t>⋅</m:t>
        </m:r>
        <m:r>
          <m:t>2</m:t>
        </m:r>
        <m:r>
          <m:rPr>
            <m:sty m:val="p"/>
          </m:rPr>
          <m:t>⋅</m:t>
        </m:r>
        <m:r>
          <m:rPr>
            <m:sty m:val="p"/>
          </m:rPr>
          <m:t>…</m:t>
        </m:r>
        <m:r>
          <m:rPr>
            <m:sty m:val="p"/>
          </m:rPr>
          <m:t>⋅</m:t>
        </m:r>
        <m:r>
          <m:t>n</m:t>
        </m:r>
      </m:oMath>
      <w:r>
        <w:t xml:space="preserve">),</w:t>
      </w:r>
      <w:r>
        <w:t xml:space="preserve"> </w:t>
      </w:r>
      <w:r>
        <w:t xml:space="preserve">izrādījās, ka tas beidzas ar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nullēm. Pierādīt, ka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d>
            <m:dPr>
              <m:begChr m:val="⌊"/>
              <m:sepChr m:val=""/>
              <m:endChr m:val="⌋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5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⌊"/>
              <m:sepChr m:val=""/>
              <m:endChr m:val="⌋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25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⌊"/>
              <m:sepChr m:val=""/>
              <m:endChr m:val="⌋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125</m:t>
                  </m:r>
                </m:den>
              </m:f>
            </m:e>
          </m:d>
          <m:r>
            <m:rPr>
              <m:sty m:val="p"/>
            </m:rPr>
            <m:t>+</m:t>
          </m:r>
          <m:d>
            <m:dPr>
              <m:begChr m:val="⌊"/>
              <m:sepChr m:val=""/>
              <m:endChr m:val="⌋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625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bookmarkEnd w:id="28"/>
    <w:bookmarkStart w:id="32" w:name="uzdevums-4-lv.amo.2016.8.5"/>
    <w:p>
      <w:pPr>
        <w:pStyle w:val="Heading2"/>
      </w:pPr>
      <w:r>
        <w:t xml:space="preserve">Uzdevums 4 (LV.AMO.2016.8.5)</w:t>
      </w:r>
    </w:p>
    <w:p>
      <w:pPr>
        <w:pStyle w:val="FirstParagraph"/>
      </w:pPr>
      <w:r>
        <w:t xml:space="preserve">Divi spēlētāji spēlē spēli uz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rūtiņas liela laukuma. Sākumā laukuma</w:t>
      </w:r>
      <w:r>
        <w:t xml:space="preserve"> </w:t>
      </w:r>
      <w:r>
        <w:t xml:space="preserve">kreisajā apakšējā rūtiņā atrodas spēļu kauliņš. Katrā gājienā spēļu kauliņu</w:t>
      </w:r>
      <w:r>
        <w:t xml:space="preserve"> </w:t>
      </w:r>
      <w:r>
        <w:t xml:space="preserve">drīkst pārvietot vai nu vienu lauciņu pa labi, vai vienu lauciņu uz augšu, vai</w:t>
      </w:r>
      <w:r>
        <w:t xml:space="preserve"> </w:t>
      </w:r>
      <w:r>
        <w:t xml:space="preserve">arī divus lauciņus pa diagonāli uz augšu pa labi (skat. 12.att., kur kauliņa</w:t>
      </w:r>
      <w:r>
        <w:t xml:space="preserve"> </w:t>
      </w:r>
      <w:r>
        <w:t xml:space="preserve">sākumpozīcija apzīmēta ar baltu, bet atļautie gājieni – ar pelēkiem aplīšiem).</w:t>
      </w:r>
      <w:r>
        <w:t xml:space="preserve"> </w:t>
      </w:r>
      <w:r>
        <w:t xml:space="preserve">Kauliņu nedrīkst pārvietot ārpus laukuma robežām. Spēlētāji gājienus izdara pēc</w:t>
      </w:r>
      <w:r>
        <w:t xml:space="preserve"> </w:t>
      </w:r>
      <w:r>
        <w:t xml:space="preserve">kārtas. Zaudē spēlētājs, kurš nevar izdarīt gājienu. Kurš no spēlētājiem,</w:t>
      </w:r>
      <w:r>
        <w:t xml:space="preserve"> </w:t>
      </w:r>
      <w:r>
        <w:t xml:space="preserve">pareizi spēlējot, uzvar, ja</w:t>
      </w:r>
      <w:r>
        <w:t xml:space="preserve"> </w:t>
      </w:r>
      <w:r>
        <w:rPr>
          <w:b/>
          <w:bCs/>
        </w:rPr>
        <w:t xml:space="preserve">(A)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w:r>
        <w:rPr>
          <w:b/>
          <w:bCs/>
        </w:rPr>
        <w:t xml:space="preserve">(B)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</m:t>
        </m:r>
      </m:oMath>
      <w:r>
        <w:t xml:space="preserve">?</w:t>
      </w:r>
    </w:p>
    <w:p>
      <w:pPr>
        <w:pStyle w:val="BodyText"/>
      </w:pPr>
      <w:r>
        <w:drawing>
          <wp:inline>
            <wp:extent cx="696990" cy="83127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01A-math-creativity-figs/LV.AMO.2016.8.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90" cy="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2025-09-11T09:44:21Z</dcterms:created>
  <dcterms:modified xsi:type="dcterms:W3CDTF">2025-09-11T09:44:21Z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