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b.-invarianti-rūtiņu-krāsojumi"/>
    <w:p>
      <w:pPr>
        <w:pStyle w:val="Heading1"/>
      </w:pPr>
      <w:r>
        <w:t xml:space="preserve">7.2.B. Invarianti: Rūtiņu krāsojumi</w:t>
      </w:r>
    </w:p>
    <w:p>
      <w:pPr>
        <w:pStyle w:val="FirstParagraph"/>
      </w:pPr>
      <w:r>
        <w:t xml:space="preserve">Īsa teorija</w:t>
      </w:r>
    </w:p>
    <w:p>
      <w:pPr>
        <w:pStyle w:val="BodyText"/>
      </w:pPr>
      <w:r>
        <w:rPr>
          <w:b/>
          <w:bCs/>
        </w:rPr>
        <w:t xml:space="preserve">1.piemērs:</w:t>
      </w:r>
      <w:r>
        <w:t xml:space="preserve"> </w:t>
      </w:r>
      <w:r>
        <w:t xml:space="preserve">Skaitļu virknes pirmais loceklis ir</w:t>
      </w:r>
      <w:r>
        <w:t xml:space="preserve"> </w:t>
      </w:r>
      <m:oMath>
        <m:r>
          <m:t>12</m:t>
        </m:r>
      </m:oMath>
      <w:r>
        <w:t xml:space="preserve">. Katru nākamo iegūst iepriekšējo vai</w:t>
      </w:r>
      <w:r>
        <w:t xml:space="preserve"> </w:t>
      </w:r>
      <w:r>
        <w:t xml:space="preserve">nu reizinot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3</m:t>
        </m:r>
      </m:oMath>
      <w:r>
        <w:t xml:space="preserve">, vai arī izdalot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(ja dalās bez</w:t>
      </w:r>
      <w:r>
        <w:t xml:space="preserve"> </w:t>
      </w:r>
      <w:r>
        <w:t xml:space="preserve">atlikuma). Vai virknes</w:t>
      </w:r>
      <w:r>
        <w:t xml:space="preserve"> </w:t>
      </w:r>
      <m:oMath>
        <m:r>
          <m:t>61</m:t>
        </m:r>
        <m:r>
          <m:rPr>
            <m:sty m:val="p"/>
          </m:rPr>
          <m:t>.</m:t>
        </m:r>
      </m:oMath>
      <w:r>
        <w:t xml:space="preserve"> </w:t>
      </w:r>
      <w:r>
        <w:t xml:space="preserve">loceklis var būt</w:t>
      </w:r>
      <w:r>
        <w:t xml:space="preserve"> </w:t>
      </w:r>
      <m:oMath>
        <m:r>
          <m:t>54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Uzraksti dažus pirmos locekļus. Vai pats skaitlis aug vai dilst?</w:t>
      </w:r>
      <w:r>
        <w:t xml:space="preserve"> </w:t>
      </w:r>
      <w:r>
        <w:t xml:space="preserve">Nē — tātad jāmeklē cits lielums.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Pārformulēšana:</w:t>
      </w:r>
      <w:r>
        <w:t xml:space="preserve"> </w:t>
      </w:r>
      <w:r>
        <w:t xml:space="preserve">Sadali pirmreizinātājos: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(trīs</w:t>
      </w:r>
      <w:r>
        <w:t xml:space="preserve"> </w:t>
      </w:r>
      <w:r>
        <w:t xml:space="preserve">reizinātāji),</w:t>
      </w:r>
      <w:r>
        <w:t xml:space="preserve"> </w:t>
      </w:r>
      <m:oMath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(četri). Par cik mainās</w:t>
      </w:r>
      <w:r>
        <w:t xml:space="preserve"> </w:t>
      </w:r>
      <w:r>
        <w:t xml:space="preserve">reizinātāju skaits vienā gājienā?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Risināšana:</w:t>
      </w:r>
      <w:r>
        <w:t xml:space="preserve"> </w:t>
      </w:r>
      <w:r>
        <w:t xml:space="preserve">Katrā gājienā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, tātad reizinātāju skaita</w:t>
      </w:r>
      <w:r>
        <w:t xml:space="preserve"> </w:t>
      </w:r>
      <w:r>
        <w:rPr>
          <w:b/>
          <w:bCs/>
        </w:rPr>
        <w:t xml:space="preserve">paritāte</w:t>
      </w:r>
      <w:r>
        <w:t xml:space="preserve"> </w:t>
      </w:r>
      <w:r>
        <w:t xml:space="preserve">mainās katrā solī. No</w:t>
      </w:r>
      <w:r>
        <w:t xml:space="preserve"> </w:t>
      </w:r>
      <m:oMath>
        <m:r>
          <m:t>1</m:t>
        </m:r>
        <m:r>
          <m:rPr>
            <m:sty m:val="p"/>
          </m:rPr>
          <m:t>.</m:t>
        </m:r>
      </m:oMath>
      <w:r>
        <w:t xml:space="preserve"> </w:t>
      </w:r>
      <w:r>
        <w:t xml:space="preserve">līdz</w:t>
      </w:r>
      <w:r>
        <w:t xml:space="preserve"> </w:t>
      </w:r>
      <m:oMath>
        <m:r>
          <m:t>61</m:t>
        </m:r>
        <m:r>
          <m:rPr>
            <m:sty m:val="p"/>
          </m:rPr>
          <m:t>.</m:t>
        </m:r>
      </m:oMath>
      <w:r>
        <w:t xml:space="preserve"> </w:t>
      </w:r>
      <w:r>
        <w:t xml:space="preserve">loceklim ir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gājieni — pāra skaits,</w:t>
      </w:r>
      <w:r>
        <w:t xml:space="preserve"> </w:t>
      </w:r>
      <w:r>
        <w:t xml:space="preserve">tātad</w:t>
      </w:r>
      <w:r>
        <w:t xml:space="preserve"> </w:t>
      </w:r>
      <m:oMath>
        <m:r>
          <m:t>61</m:t>
        </m:r>
        <m:r>
          <m:rPr>
            <m:sty m:val="p"/>
          </m:rPr>
          <m:t>.</m:t>
        </m:r>
      </m:oMath>
      <w:r>
        <w:t xml:space="preserve"> </w:t>
      </w:r>
      <w:r>
        <w:t xml:space="preserve">loceklim reizinātāju skaits ir nepāra, kā</w:t>
      </w:r>
      <w:r>
        <w:t xml:space="preserve"> </w:t>
      </w:r>
      <m:oMath>
        <m:r>
          <m:t>12</m:t>
        </m:r>
      </m:oMath>
      <w:r>
        <w:t xml:space="preserve">. Bet</w:t>
      </w:r>
      <w:r>
        <w:t xml:space="preserve"> </w:t>
      </w:r>
      <m:oMath>
        <m:r>
          <m:t>54</m:t>
        </m:r>
      </m:oMath>
      <w:r>
        <w:t xml:space="preserve"> </w:t>
      </w:r>
      <w:r>
        <w:t xml:space="preserve">tas ir</w:t>
      </w:r>
      <w:r>
        <w:t xml:space="preserve"> </w:t>
      </w:r>
      <w:r>
        <w:t xml:space="preserve">pāra. Nevar.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Atskats:</w:t>
      </w:r>
      <w:r>
        <w:t xml:space="preserve"> </w:t>
      </w:r>
      <w:r>
        <w:t xml:space="preserve">Šeit invariants nav</w:t>
      </w:r>
      <w:r>
        <w:t xml:space="preserve"> </w:t>
      </w:r>
      <w:r>
        <w:t xml:space="preserve">“lielums, kas nemainās”</w:t>
      </w:r>
      <w:r>
        <w:t xml:space="preserve">, bet</w:t>
      </w:r>
      <w:r>
        <w:t xml:space="preserve"> </w:t>
      </w:r>
      <w:r>
        <w:t xml:space="preserve">“lielums, kas</w:t>
      </w:r>
      <w:r>
        <w:t xml:space="preserve"> </w:t>
      </w:r>
      <w:r>
        <w:t xml:space="preserve">mainās pilnīgi regulāri”</w:t>
      </w:r>
      <w:r>
        <w:t xml:space="preserve">. Kāds ir vispārīgais secinājums par</w:t>
      </w:r>
      <w:r>
        <w:t xml:space="preserve"> </w:t>
      </w:r>
      <m:oMath>
        <m:r>
          <m:t>n</m:t>
        </m:r>
      </m:oMath>
      <w:r>
        <w:t xml:space="preserve">-to locekli?</w:t>
      </w:r>
    </w:p>
    <w:p>
      <w:pPr>
        <w:pStyle w:val="FirstParagraph"/>
      </w:pPr>
      <w:r>
        <w:rPr>
          <w:b/>
          <w:bCs/>
        </w:rPr>
        <w:t xml:space="preserve">2.piemērs:</w:t>
      </w:r>
    </w:p>
    <w:p>
      <w:pPr>
        <w:pStyle w:val="BodyText"/>
      </w:pPr>
      <w:r>
        <w:t xml:space="preserve">Kastē atrodas baltas, sarkanas un zaļas lodītes. Ar vienu gājienu var izņemt</w:t>
      </w:r>
      <w:r>
        <w:t xml:space="preserve"> </w:t>
      </w:r>
      <w:r>
        <w:t xml:space="preserve">divas dažādu krāsu lodītes un ielikt vienu trešās krāsas lodīti. Vai var</w:t>
      </w:r>
      <w:r>
        <w:t xml:space="preserve"> </w:t>
      </w:r>
      <w:r>
        <w:t xml:space="preserve">panākt, ka paliek tikai viena lodīte, ja sākumā ir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baltas,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sarkanas,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zaļas;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baltas,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sarkanas,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zaļas?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Divas daļas — atbildes var būt dažādas, un katrai vajag savu</w:t>
      </w:r>
      <w:r>
        <w:t xml:space="preserve"> </w:t>
      </w:r>
      <w:r>
        <w:t xml:space="preserve">pamatojuma veidu.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Viens gājiens: divi skaiti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viens skaits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Tātad</w:t>
      </w:r>
      <w:r>
        <w:t xml:space="preserve"> </w:t>
      </w:r>
      <w:r>
        <w:rPr>
          <w:b/>
          <w:bCs/>
        </w:rPr>
        <w:t xml:space="preserve">visas</w:t>
      </w:r>
      <w:r>
        <w:rPr>
          <w:b/>
          <w:bCs/>
        </w:rPr>
        <w:t xml:space="preserve"> </w:t>
      </w:r>
      <w:r>
        <w:rPr>
          <w:b/>
          <w:bCs/>
        </w:rPr>
        <w:t xml:space="preserve">trīs</w:t>
      </w:r>
      <w:r>
        <w:t xml:space="preserve"> </w:t>
      </w:r>
      <w:r>
        <w:t xml:space="preserve">paritātes mainās vienlaikus. Kas tad paliek nemainīgs? Jebkuru divu</w:t>
      </w:r>
      <w:r>
        <w:t xml:space="preserve"> </w:t>
      </w:r>
      <w:r>
        <w:t xml:space="preserve">skaitu</w:t>
      </w:r>
      <w:r>
        <w:t xml:space="preserve"> </w:t>
      </w:r>
      <w:r>
        <w:rPr>
          <w:b/>
          <w:bCs/>
        </w:rPr>
        <w:t xml:space="preserve">starpība</w:t>
      </w:r>
      <w:r>
        <w:t xml:space="preserve"> </w:t>
      </w:r>
      <w:r>
        <w:t xml:space="preserve">pēc moduļa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Risināšana (A):</w:t>
      </w:r>
      <w:r>
        <w:t xml:space="preserve"> </w:t>
      </w:r>
      <w:r>
        <w:t xml:space="preserve">Sākumā visi trīs skaiti pāra — visas starpības pāra. Beigu</w:t>
      </w:r>
      <w:r>
        <w:t xml:space="preserve"> </w:t>
      </w:r>
      <w:r>
        <w:t xml:space="preserve">stāvoklī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divas starpības ir nepāra. Pretruna, tātad nevar.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Risināšana (B):</w:t>
      </w:r>
      <w:r>
        <w:t xml:space="preserve"> </w:t>
      </w:r>
      <w:r>
        <w:t xml:space="preserve">Paritātes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</m:t>
        </m:r>
        <m:r>
          <m:rPr>
            <m:sty m:val="p"/>
          </m:rPr>
          <m:t>,</m:t>
        </m:r>
        <m:r>
          <m:rPr>
            <m:nor/>
            <m:sty m:val="p"/>
          </m:rPr>
          <m:t>p</m:t>
        </m:r>
        <m:r>
          <m:rPr>
            <m:sty m:val="p"/>
          </m:rPr>
          <m:t>,</m:t>
        </m:r>
        <m:r>
          <m:rPr>
            <m:nor/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neizslēdz</w:t>
      </w:r>
      <w:r>
        <w:t xml:space="preserve"> </w:t>
      </w:r>
      <w:r>
        <w:t xml:space="preserve">rezultātu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— bet tas vēl nenozīmē, ka var! Jāuzrāda gājienu virkne:</w:t>
      </w:r>
      <w:r>
        <w:t xml:space="preserve"> </w:t>
      </w:r>
      <w:r>
        <w:t xml:space="preserve">trīs gājieni</w:t>
      </w:r>
      <w:r>
        <w:t xml:space="preserve"> </w:t>
      </w:r>
      <w:r>
        <w:rPr>
          <w:i/>
          <w:iCs/>
        </w:rPr>
        <w:t xml:space="preserve">bs</w:t>
      </w:r>
      <w:r>
        <w:t xml:space="preserve">,</w:t>
      </w:r>
      <w:r>
        <w:t xml:space="preserve"> </w:t>
      </w:r>
      <w:r>
        <w:rPr>
          <w:i/>
          <w:iCs/>
        </w:rPr>
        <w:t xml:space="preserve">bz</w:t>
      </w:r>
      <w:r>
        <w:t xml:space="preserve">,</w:t>
      </w:r>
      <w:r>
        <w:t xml:space="preserve"> </w:t>
      </w:r>
      <w:r>
        <w:rPr>
          <w:i/>
          <w:iCs/>
        </w:rPr>
        <w:t xml:space="preserve">sz</w:t>
      </w:r>
      <w:r>
        <w:t xml:space="preserve"> </w:t>
      </w:r>
      <w:r>
        <w:t xml:space="preserve">samazina visus trīs skaitus par</w:t>
      </w:r>
      <w:r>
        <w:t xml:space="preserve"> </w:t>
      </w:r>
      <m:oMath>
        <m:r>
          <m:t>1</m:t>
        </m:r>
      </m:oMath>
      <w:r>
        <w:t xml:space="preserve">; ar tiem</w:t>
      </w:r>
      <w:r>
        <w:t xml:space="preserve"> </w:t>
      </w:r>
      <w:r>
        <w:t xml:space="preserve">nonāk pie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 </w:t>
      </w:r>
      <w:r>
        <w:t xml:space="preserve">un tālāk pabeidz ar rokām.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Atskats:</w:t>
      </w:r>
      <w:r>
        <w:t xml:space="preserve"> </w:t>
      </w:r>
      <w:r>
        <w:t xml:space="preserve">Formulē vienā teikumā, kāpēc invariants nekad nevar pierādīt</w:t>
      </w:r>
      <w:r>
        <w:t xml:space="preserve"> </w:t>
      </w:r>
      <w:r>
        <w:t xml:space="preserve">“jā”</w:t>
      </w:r>
      <w:r>
        <w:t xml:space="preserve">.</w:t>
      </w:r>
    </w:p>
    <w:bookmarkStart w:id="9" w:name="X50510963a79e4ab2322cfc54b27beb90fb2b105"/>
    <w:p>
      <w:pPr>
        <w:pStyle w:val="Heading4"/>
      </w:pPr>
      <w:r>
        <w:t xml:space="preserve">1.2. LV.NOL.2023.7.5 — kad invarianta vien nepietiek</w:t>
      </w:r>
    </w:p>
    <w:p>
      <w:pPr>
        <w:pStyle w:val="FirstParagraph"/>
      </w:pPr>
      <w:r>
        <w:t xml:space="preserve">Kastē atrodas baltas, sarkanas un zaļas lodītes. Ar vienu gājienu var izņemt</w:t>
      </w:r>
      <w:r>
        <w:t xml:space="preserve"> </w:t>
      </w:r>
      <w:r>
        <w:t xml:space="preserve">divas dažādu krāsu lodītes un ielikt vienu trešās krāsas lodīti. Vai var</w:t>
      </w:r>
      <w:r>
        <w:t xml:space="preserve"> </w:t>
      </w:r>
      <w:r>
        <w:t xml:space="preserve">panākt, ka paliek tikai viena lodīte, ja sākumā ir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baltas,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sarkanas,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zaļas;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baltas,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sarkanas,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zaļas?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Saprašana:</w:t>
      </w:r>
      <w:r>
        <w:t xml:space="preserve"> </w:t>
      </w:r>
      <w:r>
        <w:t xml:space="preserve">Divas daļas — atbildes var būt dažādas, un katrai vajag savu</w:t>
      </w:r>
      <w:r>
        <w:t xml:space="preserve"> </w:t>
      </w:r>
      <w:r>
        <w:t xml:space="preserve">pamatojuma veidu.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Izpēte:</w:t>
      </w:r>
      <w:r>
        <w:t xml:space="preserve"> </w:t>
      </w:r>
      <w:r>
        <w:t xml:space="preserve">Viens gājiens: divi skaiti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viens skaits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Tātad</w:t>
      </w:r>
      <w:r>
        <w:t xml:space="preserve"> </w:t>
      </w:r>
      <w:r>
        <w:rPr>
          <w:b/>
          <w:bCs/>
        </w:rPr>
        <w:t xml:space="preserve">visas</w:t>
      </w:r>
      <w:r>
        <w:rPr>
          <w:b/>
          <w:bCs/>
        </w:rPr>
        <w:t xml:space="preserve"> </w:t>
      </w:r>
      <w:r>
        <w:rPr>
          <w:b/>
          <w:bCs/>
        </w:rPr>
        <w:t xml:space="preserve">trīs</w:t>
      </w:r>
      <w:r>
        <w:t xml:space="preserve"> </w:t>
      </w:r>
      <w:r>
        <w:t xml:space="preserve">paritātes mainās vienlaikus. Kas tad paliek nemainīgs? Jebkuru divu</w:t>
      </w:r>
      <w:r>
        <w:t xml:space="preserve"> </w:t>
      </w:r>
      <w:r>
        <w:t xml:space="preserve">skaitu</w:t>
      </w:r>
      <w:r>
        <w:t xml:space="preserve"> </w:t>
      </w:r>
      <w:r>
        <w:rPr>
          <w:b/>
          <w:bCs/>
        </w:rPr>
        <w:t xml:space="preserve">starpība</w:t>
      </w:r>
      <w:r>
        <w:t xml:space="preserve"> </w:t>
      </w:r>
      <w:r>
        <w:t xml:space="preserve">pēc moduļa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Risināšana (A):</w:t>
      </w:r>
      <w:r>
        <w:t xml:space="preserve"> </w:t>
      </w:r>
      <w:r>
        <w:t xml:space="preserve">Sākumā visi trīs skaiti pāra — visas starpības pāra. Beigu</w:t>
      </w:r>
      <w:r>
        <w:t xml:space="preserve"> </w:t>
      </w:r>
      <w:r>
        <w:t xml:space="preserve">stāvoklī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divas starpības ir nepāra. Pretruna, tātad nevar.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Risināšana (B):</w:t>
      </w:r>
      <w:r>
        <w:t xml:space="preserve"> </w:t>
      </w:r>
      <w:r>
        <w:t xml:space="preserve">Paritātes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</m:t>
        </m:r>
        <m:r>
          <m:rPr>
            <m:sty m:val="p"/>
          </m:rPr>
          <m:t>,</m:t>
        </m:r>
        <m:r>
          <m:rPr>
            <m:nor/>
            <m:sty m:val="p"/>
          </m:rPr>
          <m:t>p</m:t>
        </m:r>
        <m:r>
          <m:rPr>
            <m:sty m:val="p"/>
          </m:rPr>
          <m:t>,</m:t>
        </m:r>
        <m:r>
          <m:rPr>
            <m:nor/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neizslēdz</w:t>
      </w:r>
      <w:r>
        <w:t xml:space="preserve"> </w:t>
      </w:r>
      <w:r>
        <w:t xml:space="preserve">rezultātu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— bet tas vēl nenozīmē, ka var! Jāuzrāda gājienu virkne:</w:t>
      </w:r>
      <w:r>
        <w:t xml:space="preserve"> </w:t>
      </w:r>
      <w:r>
        <w:t xml:space="preserve">trīs gājieni</w:t>
      </w:r>
      <w:r>
        <w:t xml:space="preserve"> </w:t>
      </w:r>
      <w:r>
        <w:rPr>
          <w:i/>
          <w:iCs/>
        </w:rPr>
        <w:t xml:space="preserve">bs</w:t>
      </w:r>
      <w:r>
        <w:t xml:space="preserve">,</w:t>
      </w:r>
      <w:r>
        <w:t xml:space="preserve"> </w:t>
      </w:r>
      <w:r>
        <w:rPr>
          <w:i/>
          <w:iCs/>
        </w:rPr>
        <w:t xml:space="preserve">bz</w:t>
      </w:r>
      <w:r>
        <w:t xml:space="preserve">,</w:t>
      </w:r>
      <w:r>
        <w:t xml:space="preserve"> </w:t>
      </w:r>
      <w:r>
        <w:rPr>
          <w:i/>
          <w:iCs/>
        </w:rPr>
        <w:t xml:space="preserve">sz</w:t>
      </w:r>
      <w:r>
        <w:t xml:space="preserve"> </w:t>
      </w:r>
      <w:r>
        <w:t xml:space="preserve">samazina visus trīs skaitus par</w:t>
      </w:r>
      <w:r>
        <w:t xml:space="preserve"> </w:t>
      </w:r>
      <m:oMath>
        <m:r>
          <m:t>1</m:t>
        </m:r>
      </m:oMath>
      <w:r>
        <w:t xml:space="preserve">; ar tiem</w:t>
      </w:r>
      <w:r>
        <w:t xml:space="preserve"> </w:t>
      </w:r>
      <w:r>
        <w:t xml:space="preserve">nonāk pie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 </w:t>
      </w:r>
      <w:r>
        <w:t xml:space="preserve">un tālāk pabeidz ar rokām.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Atskats:</w:t>
      </w:r>
      <w:r>
        <w:t xml:space="preserve"> </w:t>
      </w:r>
      <w:r>
        <w:t xml:space="preserve">Formulē vienā teikumā, kāpēc invariants nekad nevar pierādīt</w:t>
      </w:r>
      <w:r>
        <w:t xml:space="preserve"> </w:t>
      </w:r>
      <w:r>
        <w:t xml:space="preserve">“jā”</w:t>
      </w:r>
      <w:r>
        <w:t xml:space="preserve">.</w:t>
      </w:r>
    </w:p>
    <w:bookmarkEnd w:id="9"/>
    <w:bookmarkStart w:id="10" w:name="Xfaa772678a8f020bea03d01002c595672b0e114"/>
    <w:p>
      <w:pPr>
        <w:pStyle w:val="Heading4"/>
      </w:pPr>
      <w:r>
        <w:t xml:space="preserve">1.3. LV.AMO.2024.7.3 — invariants, kas nav pats skaitlis</w:t>
      </w:r>
    </w:p>
    <w:p>
      <w:pPr>
        <w:pBdr>
          <w:bottom w:val="single" w:sz="8" w:space="1" w:color="000000"/>
        </w:pBdr>
      </w:pPr>
    </w:p>
    <w:bookmarkEnd w:id="10"/>
    <w:bookmarkStart w:id="11" w:name="uzdevums"/>
    <w:p>
      <w:pPr>
        <w:pStyle w:val="Heading2"/>
      </w:pPr>
      <w:r>
        <w:t xml:space="preserve">1.uzdevums</w:t>
      </w:r>
    </w:p>
    <w:bookmarkEnd w:id="11"/>
    <w:bookmarkStart w:id="12" w:name="uzdevums-1"/>
    <w:p>
      <w:pPr>
        <w:pStyle w:val="Heading2"/>
      </w:pPr>
      <w:r>
        <w:t xml:space="preserve">2.uzdevums</w:t>
      </w:r>
    </w:p>
    <w:bookmarkEnd w:id="12"/>
    <w:bookmarkEnd w:id="13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7.2.B. Invarianti: Rūtiņu krāsojumi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2026-09-19T22:35:35Z</dcterms:created>
  <dcterms:modified xsi:type="dcterms:W3CDTF">2026-09-19T22:35:35Z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7.2.B. Invarianti: Rūtiņu krāsojumi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/matf78/26_27/78_invariants/class2/</vt:lpwstr>
  </property>
</Properties>
</file>