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X0661a205a77bf37b92730e71fc103a151659f6b"/>
    <w:p>
      <w:pPr>
        <w:pStyle w:val="Heading1"/>
      </w:pPr>
      <w:r>
        <w:t xml:space="preserve">2.temats: Invarianti: Kas saglabājas, veicot atļautos gājienus</w:t>
      </w:r>
    </w:p>
    <w:bookmarkStart w:id="9" w:name="Xabb79ef130cec1b564bccf415304bdec1a89e30"/>
    <w:p>
      <w:pPr>
        <w:pStyle w:val="Heading2"/>
      </w:pPr>
      <w:r>
        <w:t xml:space="preserve">1.daļa. Nemainīga izteiksme, summa un atlikums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Kāpnes</w:t>
            </w:r>
          </w:p>
        </w:tc>
        <w:tc>
          <w:tcPr/>
          <w:p>
            <w:pPr>
              <w:pStyle w:val="Compact"/>
            </w:pPr>
            <w:r>
              <w:t xml:space="preserve">Uzdevumi</w:t>
            </w:r>
          </w:p>
        </w:tc>
      </w:tr>
      <w:tr>
        <w:tc>
          <w:tcPr/>
          <w:p>
            <w:pPr>
              <w:pStyle w:val="Compact"/>
            </w:pPr>
            <w:r>
              <w:t xml:space="preserve">Iesildīšanās</w:t>
            </w:r>
          </w:p>
        </w:tc>
        <w:tc>
          <w:tcPr/>
          <w:p>
            <w:pPr>
              <w:pStyle w:val="Compact"/>
            </w:pPr>
            <w:r>
              <w:t xml:space="preserve">LV.NOL.2015.6.2 (summas paritāte), LV.NOL.2010.7.1 (summa nemainās)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Viennozīmīga metode</w:t>
            </w:r>
          </w:p>
        </w:tc>
        <w:tc>
          <w:tcPr/>
          <w:p>
            <w:pPr>
              <w:pStyle w:val="Compact"/>
            </w:pPr>
            <w:r>
              <w:t xml:space="preserve">LV.AMO.2022A.7.2 (atlikums, dalot ar</w:t>
            </w:r>
            <w:r>
              <w:t xml:space="preserve"> </w:t>
            </w:r>
            <m:oMath>
              <m:r>
                <m:t>3</m:t>
              </m:r>
            </m:oMath>
            <w:r>
              <w:t xml:space="preserve">), LV.AMO.2022A.8.2 (atlikums, dalot ar</w:t>
            </w:r>
            <w:r>
              <w:t xml:space="preserve"> </w:t>
            </w:r>
            <m:oMath>
              <m:r>
                <m:t>4</m:t>
              </m:r>
            </m:oMath>
            <w:r>
              <w:t xml:space="preserve">), LV.NOL.2013.7.4 (starpību summa pa apli), LV.NOL.2023.7.5 (paritāte katrai krāsai; (B) vajag arī piemēru)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Neviennozīmīga metode</w:t>
            </w:r>
          </w:p>
        </w:tc>
        <w:tc>
          <w:tcPr/>
          <w:p>
            <w:pPr>
              <w:pStyle w:val="Compact"/>
            </w:pPr>
            <w:r>
              <w:t xml:space="preserve">LV.AMO.2024.7.3 (pirmreizinātāju skaita paritāte), LV.AMO.2017.7.4 (pats jāatrod, ko skaitīt)</w:t>
            </w:r>
          </w:p>
        </w:tc>
      </w:tr>
    </w:tbl>
    <w:bookmarkEnd w:id="9"/>
    <w:bookmarkStart w:id="10" w:name="lv.nol.2015.6.2"/>
    <w:p>
      <w:pPr>
        <w:pStyle w:val="Heading2"/>
      </w:pPr>
      <w:r>
        <w:t xml:space="preserve">LV.NOL.2015.6.2</w:t>
      </w:r>
    </w:p>
    <w:p>
      <w:pPr>
        <w:pStyle w:val="FirstParagraph"/>
      </w:pPr>
      <w:r>
        <w:t xml:space="preserve">Bagātajai Austrumu princesei Smuidrai zem gultas ir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lādes. Sākumā lādēs ir</w:t>
      </w:r>
      <w:r>
        <w:t xml:space="preserve"> </w:t>
      </w:r>
      <w:r>
        <w:t xml:space="preserve">attiecīgi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 </m:t>
        </m:r>
        <m:r>
          <m:t>5</m:t>
        </m:r>
        <m:r>
          <m:rPr>
            <m:sty m:val="p"/>
          </m:rPr>
          <m:t>,</m:t>
        </m:r>
        <m:r>
          <m:t> </m:t>
        </m:r>
        <m:r>
          <m:t>0</m:t>
        </m:r>
        <m:r>
          <m:rPr>
            <m:sty m:val="p"/>
          </m:rPr>
          <m:t>,</m:t>
        </m:r>
        <m:r>
          <m:t> </m:t>
        </m:r>
        <m:r>
          <m:t>0</m:t>
        </m:r>
        <m:r>
          <m:rPr>
            <m:sty m:val="p"/>
          </m:rPr>
          <m:t>,</m:t>
        </m:r>
        <m:r>
          <m:t> </m:t>
        </m:r>
        <m:r>
          <m:t>2</m:t>
        </m:r>
        <m:r>
          <m:rPr>
            <m:sty m:val="p"/>
          </m:rPr>
          <m:t>,</m:t>
        </m:r>
        <m:r>
          <m:t> </m:t>
        </m:r>
        <m:r>
          <m:t>3</m:t>
        </m:r>
      </m:oMath>
      <w:r>
        <w:t xml:space="preserve"> </w:t>
      </w:r>
      <w:r>
        <w:t xml:space="preserve">zelta monētas. Katru stundu viņa izvēlas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lādes un katrā no tām pieliek klāt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monētu. Vai, atkārtoti izpildot šādas</w:t>
      </w:r>
      <w:r>
        <w:t xml:space="preserve"> </w:t>
      </w:r>
      <w:r>
        <w:t xml:space="preserve">darbības, var panākt, ka kādā brīdī visās lādēs būs vienāds skaits monētu?</w:t>
      </w:r>
    </w:p>
    <w:p>
      <w:pPr>
        <w:pStyle w:val="BodyText"/>
      </w:pPr>
      <w:r>
        <w:t xml:space="preserve">(</w:t>
      </w:r>
      <w:r>
        <w:rPr>
          <w:i/>
          <w:iCs/>
        </w:rPr>
        <w:t xml:space="preserve">Izpēte</w:t>
      </w:r>
      <w:r>
        <w:t xml:space="preserve">): Par cik mainās</w:t>
      </w:r>
      <w:r>
        <w:t xml:space="preserve"> </w:t>
      </w:r>
      <w:r>
        <w:rPr>
          <w:b/>
          <w:bCs/>
        </w:rPr>
        <w:t xml:space="preserve">visu</w:t>
      </w:r>
      <w:r>
        <w:t xml:space="preserve"> </w:t>
      </w:r>
      <w:r>
        <w:t xml:space="preserve">monētu kopskaits vienā gājienā? Kāda</w:t>
      </w:r>
      <w:r>
        <w:t xml:space="preserve"> </w:t>
      </w:r>
      <w:r>
        <w:t xml:space="preserve">paritāte ir sešu vienādu skaitļu summai?</w:t>
      </w:r>
      <w:r>
        <w:t xml:space="preserve"> </w:t>
      </w:r>
      <w:r>
        <w:rPr>
          <w:rStyle w:val="VerbatimChar"/>
        </w:rPr>
        <w:t xml:space="preserve">#FixedInvariant</w:t>
      </w:r>
    </w:p>
    <w:bookmarkEnd w:id="10"/>
    <w:bookmarkStart w:id="11" w:name="lv.nol.2010.7.1"/>
    <w:p>
      <w:pPr>
        <w:pStyle w:val="Heading2"/>
      </w:pPr>
      <w:r>
        <w:t xml:space="preserve">LV.NOL.2010.7.1</w:t>
      </w:r>
    </w:p>
    <w:p>
      <w:pPr>
        <w:pStyle w:val="FirstParagraph"/>
      </w:pPr>
      <w:r>
        <w:t xml:space="preserve">Rindā no sākuma bija uzrakstīti</w:t>
      </w:r>
      <w:r>
        <w:t xml:space="preserve"> </w:t>
      </w:r>
      <m:oMath>
        <m:r>
          <m:t>2009</m:t>
        </m:r>
      </m:oMath>
      <w:r>
        <w:t xml:space="preserve"> </w:t>
      </w:r>
      <w:r>
        <w:t xml:space="preserve">vieninieki. Ar vienu gājienu nodzēš</w:t>
      </w:r>
      <w:r>
        <w:t xml:space="preserve"> </w:t>
      </w:r>
      <w:r>
        <w:t xml:space="preserve">divus pirmos rindā esošos skaitļus un tās otrā galā pieraksta abu nodzēsto</w:t>
      </w:r>
      <w:r>
        <w:t xml:space="preserve"> </w:t>
      </w:r>
      <w:r>
        <w:t xml:space="preserve">skaitļu summu. Šādus gājienus atkārto, līdz rindā paliek tikai viens skaitlis.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cik gājienu tiks izdarīti?</w:t>
      </w:r>
      <w:r>
        <w:t xml:space="preserve"> </w:t>
      </w:r>
      <w:r>
        <w:rPr>
          <w:b/>
          <w:bCs/>
        </w:rPr>
        <w:t xml:space="preserve">(B)</w:t>
      </w:r>
      <w:r>
        <w:t xml:space="preserve"> </w:t>
      </w:r>
      <w:r>
        <w:t xml:space="preserve">atrast vienīgo palikušo skaitli.</w:t>
      </w:r>
    </w:p>
    <w:p>
      <w:pPr>
        <w:pStyle w:val="BodyText"/>
      </w:pPr>
      <w:r>
        <w:t xml:space="preserve">(</w:t>
      </w:r>
      <w:r>
        <w:rPr>
          <w:i/>
          <w:iCs/>
        </w:rPr>
        <w:t xml:space="preserve">Izpēte</w:t>
      </w:r>
      <w:r>
        <w:t xml:space="preserve">): Viens gājiens maina divus lielumus — skaitļu</w:t>
      </w:r>
      <w:r>
        <w:t xml:space="preserve"> </w:t>
      </w:r>
      <w:r>
        <w:rPr>
          <w:b/>
          <w:bCs/>
        </w:rPr>
        <w:t xml:space="preserve">daudzumu</w:t>
      </w:r>
      <w:r>
        <w:t xml:space="preserve"> </w:t>
      </w:r>
      <w:r>
        <w:t xml:space="preserve">un to</w:t>
      </w:r>
      <w:r>
        <w:t xml:space="preserve"> </w:t>
      </w:r>
      <w:r>
        <w:rPr>
          <w:b/>
          <w:bCs/>
        </w:rPr>
        <w:t xml:space="preserve">summu</w:t>
      </w:r>
      <w:r>
        <w:t xml:space="preserve">. Kurš no tiem katrā gājienā dilst par</w:t>
      </w:r>
      <w:r>
        <w:t xml:space="preserve"> </w:t>
      </w:r>
      <m:oMath>
        <m:r>
          <m:t>1</m:t>
        </m:r>
      </m:oMath>
      <w:r>
        <w:t xml:space="preserve">, un kurš nemainās vispār?</w:t>
      </w:r>
      <w:r>
        <w:t xml:space="preserve"> </w:t>
      </w:r>
      <w:r>
        <w:rPr>
          <w:rStyle w:val="VerbatimChar"/>
        </w:rPr>
        <w:t xml:space="preserve">#FixedInvariant</w:t>
      </w:r>
    </w:p>
    <w:bookmarkEnd w:id="11"/>
    <w:bookmarkStart w:id="12" w:name="lv.amo.2022a.7.2"/>
    <w:p>
      <w:pPr>
        <w:pStyle w:val="Heading2"/>
      </w:pPr>
      <w:r>
        <w:t xml:space="preserve">LV.AMO.2022A.7.2</w:t>
      </w:r>
    </w:p>
    <w:p>
      <w:pPr>
        <w:pStyle w:val="FirstParagraph"/>
      </w:pPr>
      <w:r>
        <w:t xml:space="preserve">Karlsonam ir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milzīgi tortes gabali. Viņš izvēlas trīs gabalus un sagriež</w:t>
      </w:r>
      <w:r>
        <w:t xml:space="preserve"> </w:t>
      </w:r>
      <w:r>
        <w:t xml:space="preserve">katru no tiem vai nu</w:t>
      </w:r>
      <w:r>
        <w:t xml:space="preserve"> </w:t>
      </w:r>
      <m:oMath>
        <m:r>
          <m:t>3</m:t>
        </m:r>
      </m:oMath>
      <w:r>
        <w:t xml:space="preserve">, vai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mazākos gabalos (visus izvēlētos gabalus</w:t>
      </w:r>
      <w:r>
        <w:t xml:space="preserve"> </w:t>
      </w:r>
      <w:r>
        <w:t xml:space="preserve">sagriež vienādā skaitā mazāku gabalu). Tad viņš atkal izvēlas kādus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gabalus</w:t>
      </w:r>
      <w:r>
        <w:t xml:space="preserve"> </w:t>
      </w:r>
      <w:r>
        <w:t xml:space="preserve">un sagriež katru no tiem vai nu</w:t>
      </w:r>
      <w:r>
        <w:t xml:space="preserve"> </w:t>
      </w:r>
      <m:oMath>
        <m:r>
          <m:t>3</m:t>
        </m:r>
      </m:oMath>
      <w:r>
        <w:t xml:space="preserve">, vai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mazākos gabalos. Vai, atkārtoti</w:t>
      </w:r>
      <w:r>
        <w:t xml:space="preserve"> </w:t>
      </w:r>
      <w:r>
        <w:t xml:space="preserve">izpildot šādas darbības, Karlsons var iegūt tieši</w:t>
      </w:r>
      <w:r>
        <w:t xml:space="preserve"> </w:t>
      </w:r>
      <m:oMath>
        <m:r>
          <m:t>2000</m:t>
        </m:r>
      </m:oMath>
      <w:r>
        <w:t xml:space="preserve"> </w:t>
      </w:r>
      <w:r>
        <w:t xml:space="preserve">tortes gabalus?</w:t>
      </w:r>
    </w:p>
    <w:p>
      <w:pPr>
        <w:pStyle w:val="BodyText"/>
      </w:pPr>
      <w:r>
        <w:t xml:space="preserve">(</w:t>
      </w:r>
      <w:r>
        <w:rPr>
          <w:i/>
          <w:iCs/>
        </w:rPr>
        <w:t xml:space="preserve">Izpēte</w:t>
      </w:r>
      <w:r>
        <w:t xml:space="preserve">): Sagriežot vienu gabalu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daļās, gabalu skaits pieaug par</w:t>
      </w:r>
      <w:r>
        <w:t xml:space="preserve"> </w:t>
      </w:r>
      <m:oMath>
        <m:r>
          <m:t>2</m:t>
        </m:r>
      </m:oMath>
      <w:r>
        <w:t xml:space="preserve">; ja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daļās — par</w:t>
      </w:r>
      <w:r>
        <w:t xml:space="preserve"> </w:t>
      </w:r>
      <m:oMath>
        <m:r>
          <m:t>4</m:t>
        </m:r>
      </m:oMath>
      <w:r>
        <w:t xml:space="preserve">. Cik tas ir par visiem trim gabaliem kopā? Ar kuru skaitli</w:t>
      </w:r>
      <w:r>
        <w:t xml:space="preserve"> </w:t>
      </w:r>
      <w:r>
        <w:t xml:space="preserve">dalās abi iespējamie pieaugumi?</w:t>
      </w:r>
      <w:r>
        <w:t xml:space="preserve"> </w:t>
      </w:r>
      <w:r>
        <w:rPr>
          <w:rStyle w:val="VerbatimChar"/>
        </w:rPr>
        <w:t xml:space="preserve">#ParityAndRemainders</w:t>
      </w:r>
    </w:p>
    <w:bookmarkEnd w:id="12"/>
    <w:bookmarkStart w:id="13" w:name="lv.amo.2022a.8.2"/>
    <w:p>
      <w:pPr>
        <w:pStyle w:val="Heading2"/>
      </w:pPr>
      <w:r>
        <w:t xml:space="preserve">LV.AMO.2022A.8.2</w:t>
      </w:r>
    </w:p>
    <w:p>
      <w:pPr>
        <w:pStyle w:val="FirstParagraph"/>
      </w:pPr>
      <w:r>
        <w:t xml:space="preserve">Kādā dienā Karlsons uzlika uz galda</w:t>
      </w:r>
      <w:r>
        <w:t xml:space="preserve"> </w:t>
      </w:r>
      <m:oMath>
        <m:r>
          <m:t>44</m:t>
        </m:r>
      </m:oMath>
      <w:r>
        <w:t xml:space="preserve"> </w:t>
      </w:r>
      <w:r>
        <w:t xml:space="preserve">kūciņas. Karlsons izdomāja, ka vienā</w:t>
      </w:r>
      <w:r>
        <w:t xml:space="preserve"> </w:t>
      </w:r>
      <w:r>
        <w:t xml:space="preserve">piegājienā viņš apēdīs vai nu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kūciņas, vai arī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kūciņas. Ja Karlsons</w:t>
      </w:r>
      <w:r>
        <w:t xml:space="preserve"> </w:t>
      </w:r>
      <w:r>
        <w:t xml:space="preserve">apēda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kūciņas, tad Brālītis uzreiz uz galda uzlika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kūciņas. Ja Karlsons</w:t>
      </w:r>
      <w:r>
        <w:t xml:space="preserve"> </w:t>
      </w:r>
      <w:r>
        <w:t xml:space="preserve">apēda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kūciņas, tad Brālītis uzreiz uz galda uzlika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kūciņas. Vai</w:t>
      </w:r>
      <w:r>
        <w:t xml:space="preserve"> </w:t>
      </w:r>
      <w:r>
        <w:t xml:space="preserve">iespējams, ka uz galda kādā brīdī bija tieši</w:t>
      </w:r>
      <w:r>
        <w:t xml:space="preserve"> </w:t>
      </w:r>
      <m:oMath>
        <m:r>
          <m:t>2022</m:t>
        </m:r>
      </m:oMath>
      <w:r>
        <w:t xml:space="preserve"> </w:t>
      </w:r>
      <w:r>
        <w:t xml:space="preserve">kūciņas?</w:t>
      </w:r>
    </w:p>
    <w:p>
      <w:pPr>
        <w:pStyle w:val="BodyText"/>
      </w:pPr>
      <w:r>
        <w:t xml:space="preserve">(</w:t>
      </w:r>
      <w:r>
        <w:rPr>
          <w:i/>
          <w:iCs/>
        </w:rPr>
        <w:t xml:space="preserve">Izpēte</w:t>
      </w:r>
      <w:r>
        <w:t xml:space="preserve">): Saskaiti abu gājienu</w:t>
      </w:r>
      <w:r>
        <w:t xml:space="preserve"> </w:t>
      </w:r>
      <w:r>
        <w:rPr>
          <w:b/>
          <w:bCs/>
        </w:rPr>
        <w:t xml:space="preserve">kopējo</w:t>
      </w:r>
      <w:r>
        <w:t xml:space="preserve"> </w:t>
      </w:r>
      <w:r>
        <w:t xml:space="preserve">iznākumu: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un</w:t>
      </w:r>
      <w:r>
        <w:t xml:space="preserve"> </w:t>
      </w:r>
      <m:oMath>
        <m:r>
          <m:rPr>
            <m:sty m:val="p"/>
          </m:rPr>
          <m:t>−</m:t>
        </m:r>
        <m:r>
          <m:t>10</m:t>
        </m:r>
        <m:r>
          <m:rPr>
            <m:sty m:val="p"/>
          </m:rPr>
          <m:t>+</m:t>
        </m:r>
        <m:r>
          <m:t>2</m:t>
        </m:r>
      </m:oMath>
      <w:r>
        <w:t xml:space="preserve">. Ar</w:t>
      </w:r>
      <w:r>
        <w:t xml:space="preserve"> </w:t>
      </w:r>
      <w:r>
        <w:t xml:space="preserve">kuru skaitli dalās abas šīs izmaiņas? Vai ar to dalās</w:t>
      </w:r>
      <w:r>
        <w:t xml:space="preserve"> </w:t>
      </w:r>
      <m:oMath>
        <m:r>
          <m:t>44</m:t>
        </m:r>
      </m:oMath>
      <w:r>
        <w:t xml:space="preserve">? Vai</w:t>
      </w:r>
      <w:r>
        <w:t xml:space="preserve"> </w:t>
      </w:r>
      <m:oMath>
        <m:r>
          <m:t>2022</m:t>
        </m:r>
      </m:oMath>
      <w:r>
        <w:t xml:space="preserve">?</w:t>
      </w:r>
      <w:r>
        <w:t xml:space="preserve"> </w:t>
      </w:r>
      <w:r>
        <w:rPr>
          <w:rStyle w:val="VerbatimChar"/>
        </w:rPr>
        <w:t xml:space="preserve">#ParityAndRemainders</w:t>
      </w:r>
    </w:p>
    <w:bookmarkEnd w:id="13"/>
    <w:bookmarkStart w:id="14" w:name="lv.nol.2013.7.4"/>
    <w:p>
      <w:pPr>
        <w:pStyle w:val="Heading2"/>
      </w:pPr>
      <w:r>
        <w:t xml:space="preserve">LV.NOL.2013.7.4</w:t>
      </w:r>
    </w:p>
    <w:p>
      <w:pPr>
        <w:pStyle w:val="FirstParagraph"/>
      </w:pPr>
      <w:r>
        <w:t xml:space="preserve">Vai pa riņķi var uzrakstīt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naturālus skaitļus tā, lai jebkuru blakus esošu</w:t>
      </w:r>
      <w:r>
        <w:t xml:space="preserve"> </w:t>
      </w:r>
      <w:r>
        <w:t xml:space="preserve">skaitļu starpība būtu</w:t>
      </w:r>
      <w:r>
        <w:t xml:space="preserve"> </w:t>
      </w:r>
      <m:oMath>
        <m:r>
          <m:t>6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14</m:t>
        </m:r>
      </m:oMath>
      <w:r>
        <w:t xml:space="preserve"> </w:t>
      </w:r>
      <w:r>
        <w:t xml:space="preserve">vai</w:t>
      </w:r>
      <w:r>
        <w:t xml:space="preserve"> </w:t>
      </w:r>
      <m:oMath>
        <m:r>
          <m:t>18</m:t>
        </m:r>
      </m:oMath>
      <w:r>
        <w:t xml:space="preserve">?</w:t>
      </w:r>
    </w:p>
    <w:p>
      <w:pPr>
        <w:pStyle w:val="BodyText"/>
      </w:pPr>
      <w:r>
        <w:t xml:space="preserve">(</w:t>
      </w:r>
      <w:r>
        <w:rPr>
          <w:i/>
          <w:iCs/>
        </w:rPr>
        <w:t xml:space="preserve">Pārformulēšana</w:t>
      </w:r>
      <w:r>
        <w:t xml:space="preserve">): Ejot pa apli vienu pilnu apli, visu starpību (ar zīmēm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vai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) summa ir</w:t>
      </w:r>
      <w:r>
        <w:t xml:space="preserve"> </w:t>
      </w:r>
      <m:oMath>
        <m:r>
          <m:t>0</m:t>
        </m:r>
      </m:oMath>
      <w:r>
        <w:t xml:space="preserve">. Kādu atlikumu, dalot ar</w:t>
      </w:r>
      <w:r>
        <w:t xml:space="preserve"> </w:t>
      </w:r>
      <m:oMath>
        <m:r>
          <m:t>4</m:t>
        </m:r>
      </m:oMath>
      <w:r>
        <w:t xml:space="preserve">, dod katrs no skaitļiem</w:t>
      </w:r>
      <w:r>
        <w:t xml:space="preserve"> </w:t>
      </w:r>
      <m:oMath>
        <m:r>
          <m:t>6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,</m:t>
        </m:r>
        <m:r>
          <m:t>18</m:t>
        </m:r>
      </m:oMath>
      <w:r>
        <w:t xml:space="preserve">? Kāds tad ir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šādu saskaitāmo summas atlikums?</w:t>
      </w:r>
      <w:r>
        <w:t xml:space="preserve"> </w:t>
      </w:r>
      <w:r>
        <w:rPr>
          <w:rStyle w:val="VerbatimChar"/>
        </w:rPr>
        <w:t xml:space="preserve">#ParityAndRemainders</w:t>
      </w:r>
    </w:p>
    <w:bookmarkEnd w:id="14"/>
    <w:bookmarkStart w:id="15" w:name="lv.nol.2023.7.5"/>
    <w:p>
      <w:pPr>
        <w:pStyle w:val="Heading2"/>
      </w:pPr>
      <w:r>
        <w:t xml:space="preserve">LV.NOL.2023.7.5</w:t>
      </w:r>
    </w:p>
    <w:p>
      <w:pPr>
        <w:pStyle w:val="FirstParagraph"/>
      </w:pPr>
      <w:r>
        <w:t xml:space="preserve">Kastē atrodas baltas, sarkanas un zaļas lodītes. Ar vienu gājienu no kastes var</w:t>
      </w:r>
      <w:r>
        <w:t xml:space="preserve"> </w:t>
      </w:r>
      <w:r>
        <w:t xml:space="preserve">izņemt divas dažādu krāsu lodītes un ielikt kastē vienu trešās krāsas lodīti</w:t>
      </w:r>
      <w:r>
        <w:t xml:space="preserve"> </w:t>
      </w:r>
      <w:r>
        <w:t xml:space="preserve">(vienmēr pietiek jebkuras krāsas lodīšu, ko ielikt kastē). Vai var panākt, ka</w:t>
      </w:r>
      <w:r>
        <w:t xml:space="preserve"> </w:t>
      </w:r>
      <w:r>
        <w:t xml:space="preserve">kastē paliek tikai viena lodīte, ja sākumā kastē atrodas:</w:t>
      </w:r>
      <w:r>
        <w:t xml:space="preserve"> </w:t>
      </w:r>
      <w:r>
        <w:rPr>
          <w:b/>
          <w:bCs/>
        </w:rPr>
        <w:t xml:space="preserve">(A)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baltas,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sarkanas un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zaļas lodītes;</w:t>
      </w:r>
      <w:r>
        <w:t xml:space="preserve"> </w:t>
      </w:r>
      <w:r>
        <w:rPr>
          <w:b/>
          <w:bCs/>
        </w:rPr>
        <w:t xml:space="preserve">(B)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baltas,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sarkanas un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zaļas lodītes?</w:t>
      </w:r>
    </w:p>
    <w:p>
      <w:pPr>
        <w:pStyle w:val="BodyText"/>
      </w:pPr>
      <w:r>
        <w:t xml:space="preserve">(</w:t>
      </w:r>
      <w:r>
        <w:rPr>
          <w:i/>
          <w:iCs/>
        </w:rPr>
        <w:t xml:space="preserve">Izpēte</w:t>
      </w:r>
      <w:r>
        <w:t xml:space="preserve">): Viens gājiens maina</w:t>
      </w:r>
      <w:r>
        <w:t xml:space="preserve"> </w:t>
      </w:r>
      <w:r>
        <w:rPr>
          <w:b/>
          <w:bCs/>
        </w:rPr>
        <w:t xml:space="preserve">visu trīs</w:t>
      </w:r>
      <w:r>
        <w:t xml:space="preserve"> </w:t>
      </w:r>
      <w:r>
        <w:t xml:space="preserve">krāsu lodīšu skaitu par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tātad maina visas trīs paritātes uzreiz. Kādas paritātes ir beigu stāvoklī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? Atceries: (A) un (B) atbildes var būt dažādas, un</w:t>
      </w:r>
      <w:r>
        <w:t xml:space="preserve"> </w:t>
      </w:r>
      <w:r>
        <w:t xml:space="preserve">“jā”</w:t>
      </w:r>
      <w:r>
        <w:t xml:space="preserve"> </w:t>
      </w:r>
      <w:r>
        <w:t xml:space="preserve">gadījumā</w:t>
      </w:r>
      <w:r>
        <w:t xml:space="preserve"> </w:t>
      </w:r>
      <w:r>
        <w:t xml:space="preserve">vajag arī konkrētu gājienu virkni.</w:t>
      </w:r>
      <w:r>
        <w:t xml:space="preserve"> </w:t>
      </w:r>
      <w:r>
        <w:rPr>
          <w:rStyle w:val="VerbatimChar"/>
        </w:rPr>
        <w:t xml:space="preserve">#ParityAndRemainders</w:t>
      </w:r>
    </w:p>
    <w:bookmarkEnd w:id="15"/>
    <w:bookmarkStart w:id="16" w:name="lv.amo.2024.7.3"/>
    <w:p>
      <w:pPr>
        <w:pStyle w:val="Heading2"/>
      </w:pPr>
      <w:r>
        <w:t xml:space="preserve">LV.AMO.2024.7.3</w:t>
      </w:r>
    </w:p>
    <w:p>
      <w:pPr>
        <w:pStyle w:val="FirstParagraph"/>
      </w:pPr>
      <w:r>
        <w:t xml:space="preserve">Skaitļu virknes pirmais loceklis ir</w:t>
      </w:r>
      <w:r>
        <w:t xml:space="preserve"> </w:t>
      </w:r>
      <m:oMath>
        <m:r>
          <m:t>12</m:t>
        </m:r>
      </m:oMath>
      <w:r>
        <w:t xml:space="preserve">. Katru nākamo iegūst iepriekšējo vai</w:t>
      </w:r>
      <w:r>
        <w:t xml:space="preserve"> </w:t>
      </w:r>
      <w:r>
        <w:t xml:space="preserve">nu reizinot 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vai</w:t>
      </w:r>
      <w:r>
        <w:t xml:space="preserve"> </w:t>
      </w:r>
      <m:oMath>
        <m:r>
          <m:t>3</m:t>
        </m:r>
      </m:oMath>
      <w:r>
        <w:t xml:space="preserve">, vai arī izdalot 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vai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(ja tas dalās bez</w:t>
      </w:r>
      <w:r>
        <w:t xml:space="preserve"> </w:t>
      </w:r>
      <w:r>
        <w:t xml:space="preserve">atlikuma). Vai šīs skaitļu virknes 61.loceklis var būt skaitlis</w:t>
      </w:r>
      <w:r>
        <w:t xml:space="preserve"> </w:t>
      </w:r>
      <m:oMath>
        <m:r>
          <m:t>54</m:t>
        </m:r>
      </m:oMath>
      <w:r>
        <w:t xml:space="preserve">?</w:t>
      </w:r>
    </w:p>
    <w:p>
      <w:pPr>
        <w:pStyle w:val="BodyText"/>
      </w:pPr>
      <w:r>
        <w:t xml:space="preserve">(</w:t>
      </w:r>
      <w:r>
        <w:rPr>
          <w:i/>
          <w:iCs/>
        </w:rPr>
        <w:t xml:space="preserve">Pārformulēšana</w:t>
      </w:r>
      <w:r>
        <w:t xml:space="preserve">): Nevis pats skaitlis, bet tā</w:t>
      </w:r>
      <w:r>
        <w:t xml:space="preserve"> </w:t>
      </w:r>
      <w:r>
        <w:rPr>
          <w:b/>
          <w:bCs/>
        </w:rPr>
        <w:t xml:space="preserve">pirmreizinātāju skaits</w:t>
      </w:r>
      <w:r>
        <w:t xml:space="preserve"> </w:t>
      </w:r>
      <w:r>
        <w:t xml:space="preserve">(</w:t>
      </w:r>
      <m:oMath>
        <m:r>
          <m:t>12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, tātad trīs) ir tas, kas mainās vienkārši. Par cik</w:t>
      </w:r>
      <w:r>
        <w:t xml:space="preserve"> </w:t>
      </w:r>
      <w:r>
        <w:t xml:space="preserve">tas mainās vienā gājienā? Cik gājieni vajadzīgi no</w:t>
      </w:r>
      <w:r>
        <w:t xml:space="preserve"> </w:t>
      </w:r>
      <m:oMath>
        <m:r>
          <m:t>1</m:t>
        </m:r>
        <m:r>
          <m:rPr>
            <m:sty m:val="p"/>
          </m:rPr>
          <m:t>.</m:t>
        </m:r>
      </m:oMath>
      <w:r>
        <w:t xml:space="preserve"> </w:t>
      </w:r>
      <w:r>
        <w:t xml:space="preserve">līdz</w:t>
      </w:r>
      <w:r>
        <w:t xml:space="preserve"> </w:t>
      </w:r>
      <m:oMath>
        <m:r>
          <m:t>61</m:t>
        </m:r>
        <m:r>
          <m:rPr>
            <m:sty m:val="p"/>
          </m:rPr>
          <m:t>.</m:t>
        </m:r>
      </m:oMath>
      <w:r>
        <w:t xml:space="preserve"> </w:t>
      </w:r>
      <w:r>
        <w:t xml:space="preserve">loceklim?</w:t>
      </w:r>
      <w:r>
        <w:t xml:space="preserve"> </w:t>
      </w:r>
      <w:r>
        <w:rPr>
          <w:rStyle w:val="VerbatimChar"/>
        </w:rPr>
        <w:t xml:space="preserve">#ParityAndRemainders</w:t>
      </w:r>
    </w:p>
    <w:bookmarkEnd w:id="16"/>
    <w:bookmarkStart w:id="17" w:name="lv.amo.2017.7.4"/>
    <w:p>
      <w:pPr>
        <w:pStyle w:val="Heading2"/>
      </w:pPr>
      <w:r>
        <w:t xml:space="preserve">LV.AMO.2017.7.4</w:t>
      </w:r>
    </w:p>
    <w:p>
      <w:pPr>
        <w:pStyle w:val="FirstParagraph"/>
      </w:pPr>
      <w:r>
        <w:t xml:space="preserve">Uz galda stāv divas kastes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</w:t>
      </w:r>
      <w:r>
        <w:t xml:space="preserve"> </w:t>
      </w:r>
      <m:oMath>
        <m:r>
          <m:t>B</m:t>
        </m:r>
      </m:oMath>
      <w:r>
        <w:t xml:space="preserve">. Sākumā kastē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ir melnas un baltas</w:t>
      </w:r>
      <w:r>
        <w:t xml:space="preserve"> </w:t>
      </w:r>
      <w:r>
        <w:t xml:space="preserve">bumbiņas, bet kastē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ir tikai melnas bumbiņas. Bumbiņu skaits abās kastēs ir</w:t>
      </w:r>
      <w:r>
        <w:t xml:space="preserve"> </w:t>
      </w:r>
      <w:r>
        <w:t xml:space="preserve">vienāds. Anna no kastes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uz labu laimi izņem divas bumbiņas:</w:t>
      </w:r>
    </w:p>
    <w:p>
      <w:pPr>
        <w:pStyle w:val="Compact"/>
        <w:numPr>
          <w:ilvl w:val="0"/>
          <w:numId w:val="1001"/>
        </w:numPr>
      </w:pPr>
      <w:r>
        <w:t xml:space="preserve">ja tās ir vienādā krāsā, tad tās abas ieliek kastē</w:t>
      </w:r>
      <w:r>
        <w:t xml:space="preserve"> </w:t>
      </w:r>
      <m:oMath>
        <m:r>
          <m:t>B</m:t>
        </m:r>
      </m:oMath>
      <w:r>
        <w:t xml:space="preserve">, un vienu melnu</w:t>
      </w:r>
      <w:r>
        <w:t xml:space="preserve"> </w:t>
      </w:r>
      <w:r>
        <w:t xml:space="preserve">bumbiņu no kastes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ieliek kastē</w:t>
      </w:r>
      <w:r>
        <w:t xml:space="preserve"> </w:t>
      </w:r>
      <m:oMath>
        <m: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ja tās ir dažādās krāsās, tad balto bumbiņu ieliek atpakaļ kastē</w:t>
      </w:r>
      <w:r>
        <w:t xml:space="preserve"> </w:t>
      </w:r>
      <m:oMath>
        <m:r>
          <m:t>A</m:t>
        </m:r>
      </m:oMath>
      <w:r>
        <w:t xml:space="preserve">, bet</w:t>
      </w:r>
      <w:r>
        <w:t xml:space="preserve"> </w:t>
      </w:r>
      <w:r>
        <w:t xml:space="preserve">melno — kastē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Tā turpina, kamēr kastē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paliek tieši viena bumbiņa. Kādā krāsā būs pēdējā</w:t>
      </w:r>
      <w:r>
        <w:t xml:space="preserve"> </w:t>
      </w:r>
      <w:r>
        <w:t xml:space="preserve">bumbiņa, kas palikusi kastē</w:t>
      </w:r>
      <w:r>
        <w:t xml:space="preserve"> </w:t>
      </w:r>
      <m:oMath>
        <m:r>
          <m:t>A</m:t>
        </m:r>
      </m:oMath>
      <w:r>
        <w:t xml:space="preserve">, ja sākumā kastē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ir</w:t>
      </w:r>
      <w:r>
        <w:t xml:space="preserve"> </w:t>
      </w:r>
      <w:r>
        <w:rPr>
          <w:b/>
          <w:bCs/>
        </w:rPr>
        <w:t xml:space="preserve">(A)</w:t>
      </w:r>
      <w:r>
        <w:t xml:space="preserve"> </w:t>
      </w:r>
      <m:oMath>
        <m:r>
          <m:t>2017</m:t>
        </m:r>
      </m:oMath>
      <w:r>
        <w:t xml:space="preserve"> </w:t>
      </w:r>
      <w:r>
        <w:t xml:space="preserve">baltas</w:t>
      </w:r>
      <w:r>
        <w:t xml:space="preserve"> </w:t>
      </w:r>
      <w:r>
        <w:t xml:space="preserve">un</w:t>
      </w:r>
      <w:r>
        <w:t xml:space="preserve"> </w:t>
      </w:r>
      <m:oMath>
        <m:r>
          <m:t>2017</m:t>
        </m:r>
      </m:oMath>
      <w:r>
        <w:t xml:space="preserve"> </w:t>
      </w:r>
      <w:r>
        <w:t xml:space="preserve">melnas bumbiņas;</w:t>
      </w:r>
      <w:r>
        <w:t xml:space="preserve"> </w:t>
      </w:r>
      <w:r>
        <w:rPr>
          <w:b/>
          <w:bCs/>
        </w:rPr>
        <w:t xml:space="preserve">(B)</w:t>
      </w:r>
      <w:r>
        <w:t xml:space="preserve"> </w:t>
      </w:r>
      <m:oMath>
        <m:r>
          <m:t>2016</m:t>
        </m:r>
      </m:oMath>
      <w:r>
        <w:t xml:space="preserve"> </w:t>
      </w:r>
      <w:r>
        <w:t xml:space="preserve">baltas un</w:t>
      </w:r>
      <w:r>
        <w:t xml:space="preserve"> </w:t>
      </w:r>
      <m:oMath>
        <m:r>
          <m:t>2018</m:t>
        </m:r>
      </m:oMath>
      <w:r>
        <w:t xml:space="preserve"> </w:t>
      </w:r>
      <w:r>
        <w:t xml:space="preserve">melnas bumbiņas?</w:t>
      </w:r>
    </w:p>
    <w:p>
      <w:pPr>
        <w:pStyle w:val="BodyText"/>
      </w:pPr>
      <w:r>
        <w:t xml:space="preserve">(</w:t>
      </w:r>
      <w:r>
        <w:rPr>
          <w:i/>
          <w:iCs/>
        </w:rPr>
        <w:t xml:space="preserve">Izpēte</w:t>
      </w:r>
      <w:r>
        <w:t xml:space="preserve">): Nesekojiet visam uzreiz — izvēlieties</w:t>
      </w:r>
      <w:r>
        <w:t xml:space="preserve"> </w:t>
      </w:r>
      <w:r>
        <w:rPr>
          <w:b/>
          <w:bCs/>
        </w:rPr>
        <w:t xml:space="preserve">vienu</w:t>
      </w:r>
      <w:r>
        <w:t xml:space="preserve"> </w:t>
      </w:r>
      <w:r>
        <w:t xml:space="preserve">skaitli. Uzzīmējiet</w:t>
      </w:r>
      <w:r>
        <w:t xml:space="preserve"> </w:t>
      </w:r>
      <w:r>
        <w:t xml:space="preserve">tabulu ar trim gājienu veidiem un ierakstiet, par cik mainās balto bumbiņu</w:t>
      </w:r>
      <w:r>
        <w:t xml:space="preserve"> </w:t>
      </w:r>
      <w:r>
        <w:t xml:space="preserve">skaits kastē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rPr>
          <w:rStyle w:val="VerbatimChar"/>
        </w:rPr>
        <w:t xml:space="preserve">#FixedInvariant</w:t>
      </w:r>
    </w:p>
    <w:bookmarkEnd w:id="17"/>
    <w:bookmarkEnd w:id="18"/>
    <w:bookmarkStart w:id="39" w:name="X108b873c671b6490169c0b849ed3accc7bf6341"/>
    <w:p>
      <w:pPr>
        <w:pStyle w:val="Heading1"/>
      </w:pPr>
      <w:r>
        <w:t xml:space="preserve">2.daļa. Palīgkrāsojums, spēles un monovarianti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Kāpnes</w:t>
            </w:r>
          </w:p>
        </w:tc>
        <w:tc>
          <w:tcPr/>
          <w:p>
            <w:pPr>
              <w:pStyle w:val="Compact"/>
            </w:pPr>
            <w:r>
              <w:t xml:space="preserve">Uzdevumi</w:t>
            </w:r>
          </w:p>
        </w:tc>
      </w:tr>
      <w:tr>
        <w:tc>
          <w:tcPr/>
          <w:p>
            <w:pPr>
              <w:pStyle w:val="Compact"/>
            </w:pPr>
            <w:r>
              <w:t xml:space="preserve">Iesildīšanās</w:t>
            </w:r>
          </w:p>
        </w:tc>
        <w:tc>
          <w:tcPr/>
          <w:p>
            <w:pPr>
              <w:pStyle w:val="Compact"/>
            </w:pPr>
            <w:r>
              <w:t xml:space="preserve">LV.AMO.2015.6.2 (šaha krāsojums un domino), LV.NOL.2015.7.3 (krāsojums palīdz uzbūvēt piemēru)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Viennozīmīga metode</w:t>
            </w:r>
          </w:p>
        </w:tc>
        <w:tc>
          <w:tcPr/>
          <w:p>
            <w:pPr>
              <w:pStyle w:val="Compact"/>
            </w:pPr>
            <w:r>
              <w:t xml:space="preserve">LV.AMO.2015.7.2 (melno rūtiņu skaita paritāte), LV.AMO.2015.8.2 (tas pats solis lielākā taisnstūrī), LV.AMO.2016.7.5 (varde maina krāsu katrā lēcienā), LV.AMO.2016.8.5 (uzvarošo/zaudējošo rūtiņu krāsojums)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Neviennozīmīga metode</w:t>
            </w:r>
          </w:p>
        </w:tc>
        <w:tc>
          <w:tcPr/>
          <w:p>
            <w:pPr>
              <w:pStyle w:val="Compact"/>
            </w:pPr>
            <w:r>
              <w:t xml:space="preserve">LV.AMO.2022A.7.3 (novērtējums + konstrukcija), LV.NOL.2013.8.5 (monovariants un piemērs)</w:t>
            </w:r>
          </w:p>
        </w:tc>
      </w:tr>
    </w:tbl>
    <w:bookmarkStart w:id="19" w:name="lv.amo.2015.6.2"/>
    <w:p>
      <w:pPr>
        <w:pStyle w:val="Heading2"/>
      </w:pPr>
      <w:r>
        <w:t xml:space="preserve">LV.AMO.2015.6.2</w:t>
      </w:r>
    </w:p>
    <w:p>
      <w:pPr>
        <w:pStyle w:val="FirstParagraph"/>
      </w:pPr>
      <w:r>
        <w:t xml:space="preserve">Vai kvadrātu ar izmēriem</w:t>
      </w:r>
      <w:r>
        <w:t xml:space="preserve"> </w:t>
      </w:r>
      <m:oMath>
        <m:r>
          <m:t>12</m:t>
        </m:r>
        <m:r>
          <m:rPr>
            <m:sty m:val="p"/>
          </m:rPr>
          <m:t>×</m:t>
        </m:r>
        <m:r>
          <m:t>12</m:t>
        </m:r>
      </m:oMath>
      <w:r>
        <w:t xml:space="preserve"> </w:t>
      </w:r>
      <w:r>
        <w:t xml:space="preserve">rūtiņas, kuram no diviem pretējiem</w:t>
      </w:r>
      <w:r>
        <w:t xml:space="preserve"> </w:t>
      </w:r>
      <w:r>
        <w:t xml:space="preserve">stūriem izgriezti taisnstūri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5</m:t>
        </m:r>
      </m:oMath>
      <w:r>
        <w:t xml:space="preserve"> </w:t>
      </w:r>
      <w:r>
        <w:t xml:space="preserve">rūtiņas, var pārklāt ar</w:t>
      </w:r>
      <w:r>
        <w:t xml:space="preserve"> </w:t>
      </w:r>
      <m:oMath>
        <m:r>
          <m:t>57</m:t>
        </m:r>
      </m:oMath>
      <w:r>
        <w:t xml:space="preserve"> </w:t>
      </w:r>
      <w:r>
        <w:t xml:space="preserve">taisnstūriem, kuru izmēri ir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rūtiņas?</w:t>
      </w:r>
    </w:p>
    <w:p>
      <w:pPr>
        <w:pStyle w:val="BodyText"/>
      </w:pPr>
      <w:r>
        <w:t xml:space="preserve">(</w:t>
      </w:r>
      <w:r>
        <w:rPr>
          <w:i/>
          <w:iCs/>
        </w:rPr>
        <w:t xml:space="preserve">Izpēte</w:t>
      </w:r>
      <w:r>
        <w:t xml:space="preserve">): Cik melnas un cik baltas rūtiņas noklāj</w:t>
      </w:r>
      <w:r>
        <w:t xml:space="preserve"> </w:t>
      </w:r>
      <w:r>
        <w:rPr>
          <w:b/>
          <w:bCs/>
        </w:rPr>
        <w:t xml:space="preserve">viens</w:t>
      </w:r>
      <w:r>
        <w:t xml:space="preserve"> </w:t>
      </w:r>
      <w:r>
        <w:t xml:space="preserve">domino kauliņš?</w:t>
      </w:r>
      <w:r>
        <w:t xml:space="preserve"> </w:t>
      </w:r>
      <w:r>
        <w:t xml:space="preserve">Cik melnas rūtiņas ir vienā izgrieztajā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5</m:t>
        </m:r>
      </m:oMath>
      <w:r>
        <w:t xml:space="preserve"> </w:t>
      </w:r>
      <w:r>
        <w:t xml:space="preserve">taisnstūrī? Pārbaudi abus</w:t>
      </w:r>
      <w:r>
        <w:t xml:space="preserve"> </w:t>
      </w:r>
      <w:r>
        <w:t xml:space="preserve">izgriešanas variantus (abi vienādi pagriezti / dažādi pagriezti).</w:t>
      </w:r>
      <w:r>
        <w:t xml:space="preserve"> </w:t>
      </w:r>
      <w:r>
        <w:rPr>
          <w:rStyle w:val="VerbatimChar"/>
        </w:rPr>
        <w:t xml:space="preserve">#AuxiliaryColoring</w:t>
      </w:r>
    </w:p>
    <w:bookmarkEnd w:id="19"/>
    <w:bookmarkStart w:id="20" w:name="lv.nol.2015.7.3"/>
    <w:p>
      <w:pPr>
        <w:pStyle w:val="Heading2"/>
      </w:pPr>
      <w:r>
        <w:t xml:space="preserve">LV.NOL.2015.7.3</w:t>
      </w:r>
    </w:p>
    <w:p>
      <w:pPr>
        <w:pStyle w:val="FirstParagraph"/>
      </w:pPr>
      <w:r>
        <w:t xml:space="preserve">Tabulā, kuras izmēri ir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rūtiņas, katrā rūtiņā ierakstīts viens</w:t>
      </w:r>
      <w:r>
        <w:t xml:space="preserve"> </w:t>
      </w:r>
      <w:r>
        <w:t xml:space="preserve">naturāls skaitlis, kas nepārsniedz</w:t>
      </w:r>
      <w:r>
        <w:t xml:space="preserve"> </w:t>
      </w:r>
      <m:oMath>
        <m:r>
          <m:t>10</m:t>
        </m:r>
      </m:oMath>
      <w:r>
        <w:t xml:space="preserve">, visi ierakstītie skaitļi ir dažādi.</w:t>
      </w:r>
      <w:r>
        <w:t xml:space="preserve"> </w:t>
      </w:r>
      <w:r>
        <w:t xml:space="preserve">Katrām divām rūtiņām ar kopīgu malu aprēķina tajos ierakstīto skaitļu summu.</w:t>
      </w:r>
      <w:r>
        <w:t xml:space="preserve"> </w:t>
      </w:r>
      <w:r>
        <w:t xml:space="preserve">Vai iespējams, ka visas iegūtās summas ir pirmskaitļi?</w:t>
      </w:r>
    </w:p>
    <w:p>
      <w:pPr>
        <w:pStyle w:val="BodyText"/>
      </w:pPr>
      <w:r>
        <w:t xml:space="preserve">(</w:t>
      </w:r>
      <w:r>
        <w:rPr>
          <w:i/>
          <w:iCs/>
        </w:rPr>
        <w:t xml:space="preserve">Saprašana</w:t>
      </w:r>
      <w:r>
        <w:t xml:space="preserve">): Divu naturālu skaitļu summa ir vismaz</w:t>
      </w:r>
      <w:r>
        <w:t xml:space="preserve"> </w:t>
      </w:r>
      <m:oMath>
        <m:r>
          <m:t>3</m:t>
        </m:r>
      </m:oMath>
      <w:r>
        <w:t xml:space="preserve">, tātad katrs</w:t>
      </w:r>
      <w:r>
        <w:t xml:space="preserve"> </w:t>
      </w:r>
      <w:r>
        <w:t xml:space="preserve">pirmskaitlis šeit ir nepāra. Ko tas nosaka par blakus rūtiņu skaitļu paritāti?</w:t>
      </w:r>
      <w:r>
        <w:t xml:space="preserve"> </w:t>
      </w:r>
      <w:r>
        <w:t xml:space="preserve">Krāso tabulu kā šaha galdiņu — pāra un nepāra skaitļi var stāvēt tikai tā.</w:t>
      </w:r>
      <w:r>
        <w:t xml:space="preserve"> </w:t>
      </w:r>
      <w:r>
        <w:rPr>
          <w:rStyle w:val="VerbatimChar"/>
        </w:rPr>
        <w:t xml:space="preserve">#AuxiliaryColoring</w:t>
      </w:r>
    </w:p>
    <w:bookmarkEnd w:id="20"/>
    <w:bookmarkStart w:id="24" w:name="lv.amo.2015.7.2"/>
    <w:p>
      <w:pPr>
        <w:pStyle w:val="Heading2"/>
      </w:pPr>
      <w:r>
        <w:t xml:space="preserve">LV.AMO.2015.7.2</w:t>
      </w:r>
    </w:p>
    <w:p>
      <w:pPr>
        <w:pStyle w:val="FirstParagraph"/>
      </w:pPr>
      <w:r>
        <w:t xml:space="preserve">Vai taisnstūri ar izmēriem</w:t>
      </w:r>
      <w:r>
        <w:t xml:space="preserve"> </w:t>
      </w:r>
      <m:oMath>
        <m:r>
          <m:t>7</m:t>
        </m:r>
        <m:r>
          <m:rPr>
            <m:sty m:val="p"/>
          </m:rPr>
          <m:t>×</m:t>
        </m:r>
        <m:r>
          <m:t>6</m:t>
        </m:r>
      </m:oMath>
      <w:r>
        <w:t xml:space="preserve"> </w:t>
      </w:r>
      <w:r>
        <w:t xml:space="preserve">rūtiņas var pārklāt ar 4.att.</w:t>
      </w:r>
      <w:r>
        <w:t xml:space="preserve"> </w:t>
      </w:r>
      <w:r>
        <w:t xml:space="preserve">redzamajām figūrām? Taisnstūrim jābūt pilnībā pārklātam. Figūras nedrīkst iziet</w:t>
      </w:r>
      <w:r>
        <w:t xml:space="preserve"> </w:t>
      </w:r>
      <w:r>
        <w:t xml:space="preserve">ārpus taisnstūra, figūras nedrīkst pārklāties, tās drīkst būt pagrieztas vai</w:t>
      </w:r>
      <w:r>
        <w:t xml:space="preserve"> </w:t>
      </w:r>
      <w:r>
        <w:t xml:space="preserve">apgrieztas spoguļattēlā.</w:t>
      </w:r>
    </w:p>
    <w:p>
      <w:pPr>
        <w:pStyle w:val="BodyText"/>
      </w:pPr>
      <w:r>
        <w:drawing>
          <wp:inline>
            <wp:extent cx="3390900" cy="1066800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LV.AMO.2015.7.2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900" cy="1066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(</w:t>
      </w:r>
      <w:r>
        <w:rPr>
          <w:i/>
          <w:iCs/>
        </w:rPr>
        <w:t xml:space="preserve">Izpēte</w:t>
      </w:r>
      <w:r>
        <w:t xml:space="preserve">): Cik melnas rūtiņas ir šaha veidā nokrāsotā</w:t>
      </w:r>
      <w:r>
        <w:t xml:space="preserve"> </w:t>
      </w:r>
      <m:oMath>
        <m:r>
          <m:t>7</m:t>
        </m:r>
        <m:r>
          <m:rPr>
            <m:sty m:val="p"/>
          </m:rPr>
          <m:t>×</m:t>
        </m:r>
        <m:r>
          <m:t>6</m:t>
        </m:r>
      </m:oMath>
      <w:r>
        <w:t xml:space="preserve"> </w:t>
      </w:r>
      <w:r>
        <w:t xml:space="preserve">taisnstūrī?</w:t>
      </w:r>
      <w:r>
        <w:t xml:space="preserve"> </w:t>
      </w:r>
      <w:r>
        <w:t xml:space="preserve">Cik melnas rūtiņas noklāj katra no trim figūrām — pārbaudi</w:t>
      </w:r>
      <w:r>
        <w:t xml:space="preserve"> </w:t>
      </w:r>
      <w:r>
        <w:rPr>
          <w:b/>
          <w:bCs/>
        </w:rPr>
        <w:t xml:space="preserve">visus</w:t>
      </w:r>
      <w:r>
        <w:t xml:space="preserve"> </w:t>
      </w:r>
      <w:r>
        <w:t xml:space="preserve">to</w:t>
      </w:r>
      <w:r>
        <w:t xml:space="preserve"> </w:t>
      </w:r>
      <w:r>
        <w:t xml:space="preserve">pagriezienus.</w:t>
      </w:r>
      <w:r>
        <w:t xml:space="preserve"> </w:t>
      </w:r>
      <w:r>
        <w:rPr>
          <w:rStyle w:val="VerbatimChar"/>
        </w:rPr>
        <w:t xml:space="preserve">#AuxiliaryColoring</w:t>
      </w:r>
    </w:p>
    <w:bookmarkEnd w:id="24"/>
    <w:bookmarkStart w:id="28" w:name="lv.amo.2015.8.2"/>
    <w:p>
      <w:pPr>
        <w:pStyle w:val="Heading2"/>
      </w:pPr>
      <w:r>
        <w:t xml:space="preserve">LV.AMO.2015.8.2</w:t>
      </w:r>
    </w:p>
    <w:p>
      <w:pPr>
        <w:pStyle w:val="FirstParagraph"/>
      </w:pPr>
      <w:r>
        <w:t xml:space="preserve">Vai taisnstūri ar izmēriem</w:t>
      </w:r>
      <w:r>
        <w:t xml:space="preserve"> </w:t>
      </w:r>
      <m:oMath>
        <m:r>
          <m:t>10</m:t>
        </m:r>
        <m:r>
          <m:rPr>
            <m:sty m:val="p"/>
          </m:rPr>
          <m:t>×</m:t>
        </m:r>
        <m:r>
          <m:t>9</m:t>
        </m:r>
      </m:oMath>
      <w:r>
        <w:t xml:space="preserve"> </w:t>
      </w:r>
      <w:r>
        <w:t xml:space="preserve">rūtiņas var pārklāt ar 5.att.</w:t>
      </w:r>
      <w:r>
        <w:t xml:space="preserve"> </w:t>
      </w:r>
      <w:r>
        <w:t xml:space="preserve">redzamajām figūrām? Taisnstūrim jābūt pilnībā pārklātam. Figūras nedrīkst iziet</w:t>
      </w:r>
      <w:r>
        <w:t xml:space="preserve"> </w:t>
      </w:r>
      <w:r>
        <w:t xml:space="preserve">ārpus taisnstūra, figūras nedrīkst pārklāties, tās drīkst būt pagrieztas vai</w:t>
      </w:r>
      <w:r>
        <w:t xml:space="preserve"> </w:t>
      </w:r>
      <w:r>
        <w:t xml:space="preserve">apgrieztas spoguļattēlā.</w:t>
      </w:r>
    </w:p>
    <w:p>
      <w:pPr>
        <w:pStyle w:val="BodyText"/>
      </w:pPr>
      <w:r>
        <w:drawing>
          <wp:inline>
            <wp:extent cx="2365930" cy="709779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LV.AMO.2015.8.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5930" cy="7097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(</w:t>
      </w:r>
      <w:r>
        <w:rPr>
          <w:i/>
          <w:iCs/>
        </w:rPr>
        <w:t xml:space="preserve">Atskats</w:t>
      </w:r>
      <w:r>
        <w:t xml:space="preserve">): Tas pats spriedums, kas iepriekšējā uzdevumā, tikai ar citiem</w:t>
      </w:r>
      <w:r>
        <w:t xml:space="preserve"> </w:t>
      </w:r>
      <w:r>
        <w:t xml:space="preserve">skaitļiem. Vai tavs pamatojums tiešām aptver visus figūru novietojumus, nevis</w:t>
      </w:r>
      <w:r>
        <w:t xml:space="preserve"> </w:t>
      </w:r>
      <w:r>
        <w:t xml:space="preserve">tikai dažus uzzīmētos? Der arī krāsojums joslās — pamēģini abus.</w:t>
      </w:r>
      <w:r>
        <w:t xml:space="preserve"> </w:t>
      </w:r>
      <w:r>
        <w:rPr>
          <w:rStyle w:val="VerbatimChar"/>
        </w:rPr>
        <w:t xml:space="preserve">#AuxiliaryColoring</w:t>
      </w:r>
    </w:p>
    <w:bookmarkEnd w:id="28"/>
    <w:bookmarkStart w:id="29" w:name="lv.amo.2016.7.5"/>
    <w:p>
      <w:pPr>
        <w:pStyle w:val="Heading2"/>
      </w:pPr>
      <w:r>
        <w:t xml:space="preserve">LV.AMO.2016.7.5</w:t>
      </w:r>
    </w:p>
    <w:p>
      <w:pPr>
        <w:pStyle w:val="FirstParagraph"/>
      </w:pPr>
      <w:r>
        <w:t xml:space="preserve">Kvadrāts sadalīts</w:t>
      </w:r>
      <w:r>
        <w:t xml:space="preserve"> </w:t>
      </w:r>
      <m:oMath>
        <m:r>
          <m:t>12</m:t>
        </m:r>
        <m:r>
          <m:rPr>
            <m:sty m:val="p"/>
          </m:rPr>
          <m:t>×</m:t>
        </m:r>
        <m:r>
          <m:t>12</m:t>
        </m:r>
      </m:oMath>
      <w:r>
        <w:t xml:space="preserve"> </w:t>
      </w:r>
      <w:r>
        <w:t xml:space="preserve">vienādās kvadrātiskās rūtiņās un izkrāsots kā</w:t>
      </w:r>
      <w:r>
        <w:t xml:space="preserve"> </w:t>
      </w:r>
      <w:r>
        <w:t xml:space="preserve">šaha galdiņš. Četrdesmit trijās baltajās rūtiņās sēž pa vienai mušai. Varde</w:t>
      </w:r>
      <w:r>
        <w:t xml:space="preserve"> </w:t>
      </w:r>
      <w:r>
        <w:t xml:space="preserve">lēkā pa kvadrātu, katrā lēcienā šķērsojot divu rūtiņu kopējo malu. Tā nelec</w:t>
      </w:r>
      <w:r>
        <w:t xml:space="preserve"> </w:t>
      </w:r>
      <w:r>
        <w:t xml:space="preserve">caur rūtiņu stūri un nelec rūtiņā, kurā tā jau ir bijusi. Ielecot rūtiņā, kurā</w:t>
      </w:r>
      <w:r>
        <w:t xml:space="preserve"> </w:t>
      </w:r>
      <w:r>
        <w:t xml:space="preserve">sēž muša, varde to apēd. Zināms, ka varde ir bijusi vismaz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rūtiņās.</w:t>
      </w:r>
      <w:r>
        <w:t xml:space="preserve"> </w:t>
      </w:r>
      <w:r>
        <w:t xml:space="preserve">Pierādīt, ka varde ir apēdusi vismaz</w:t>
      </w:r>
      <w:r>
        <w:t xml:space="preserve"> </w:t>
      </w:r>
      <m:oMath>
        <m:r>
          <m:t>21</m:t>
        </m:r>
      </m:oMath>
      <w:r>
        <w:t xml:space="preserve"> </w:t>
      </w:r>
      <w:r>
        <w:t xml:space="preserve">mušu!</w:t>
      </w:r>
    </w:p>
    <w:p>
      <w:pPr>
        <w:pStyle w:val="BodyText"/>
      </w:pPr>
      <w:r>
        <w:t xml:space="preserve">(</w:t>
      </w:r>
      <w:r>
        <w:rPr>
          <w:i/>
          <w:iCs/>
        </w:rPr>
        <w:t xml:space="preserve">Pārformulēšana</w:t>
      </w:r>
      <w:r>
        <w:t xml:space="preserve">): Krāsa mainās katrā lēcienā, tātad apmeklētās rūtiņas iet</w:t>
      </w:r>
      <w:r>
        <w:t xml:space="preserve"> </w:t>
      </w:r>
      <w:r>
        <w:t xml:space="preserve">pamīšus melna–balta. Cik</w:t>
      </w:r>
      <w:r>
        <w:t xml:space="preserve"> </w:t>
      </w:r>
      <w:r>
        <w:rPr>
          <w:b/>
          <w:bCs/>
        </w:rPr>
        <w:t xml:space="preserve">baltu</w:t>
      </w:r>
      <w:r>
        <w:t xml:space="preserve"> </w:t>
      </w:r>
      <w:r>
        <w:t xml:space="preserve">rūtiņu varde ir apmeklējusi vismaz? Cik</w:t>
      </w:r>
      <w:r>
        <w:t xml:space="preserve"> </w:t>
      </w:r>
      <w:r>
        <w:t xml:space="preserve">baltu rūtiņu ir pavisam un cik tad var palikt neapmeklētas?</w:t>
      </w:r>
      <w:r>
        <w:t xml:space="preserve"> </w:t>
      </w:r>
      <w:r>
        <w:rPr>
          <w:rStyle w:val="VerbatimChar"/>
        </w:rPr>
        <w:t xml:space="preserve">#AuxiliaryColoring</w:t>
      </w:r>
    </w:p>
    <w:bookmarkEnd w:id="29"/>
    <w:bookmarkStart w:id="33" w:name="lv.amo.2016.8.5"/>
    <w:p>
      <w:pPr>
        <w:pStyle w:val="Heading2"/>
      </w:pPr>
      <w:r>
        <w:t xml:space="preserve">LV.AMO.2016.8.5</w:t>
      </w:r>
    </w:p>
    <w:p>
      <w:pPr>
        <w:pStyle w:val="FirstParagraph"/>
      </w:pPr>
      <w:r>
        <w:t xml:space="preserve">Divi spēlētāji spēlē spēli uz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rūtiņas liela laukuma. Sākumā</w:t>
      </w:r>
      <w:r>
        <w:t xml:space="preserve"> </w:t>
      </w:r>
      <w:r>
        <w:t xml:space="preserve">laukuma kreisajā apakšējā rūtiņā atrodas spēļu kauliņš. Katrā gājienā spēļu</w:t>
      </w:r>
      <w:r>
        <w:t xml:space="preserve"> </w:t>
      </w:r>
      <w:r>
        <w:t xml:space="preserve">kauliņu drīkst pārvietot vai nu vienu lauciņu pa labi, vai vienu lauciņu uz</w:t>
      </w:r>
      <w:r>
        <w:t xml:space="preserve"> </w:t>
      </w:r>
      <w:r>
        <w:t xml:space="preserve">augšu, vai arī divus lauciņus pa diagonāli uz augšu pa labi (skat. 12.att.).</w:t>
      </w:r>
      <w:r>
        <w:t xml:space="preserve"> </w:t>
      </w:r>
      <w:r>
        <w:t xml:space="preserve">Kauliņu nedrīkst pārvietot ārpus laukuma robežām. Spēlētāji gājienus izdara pēc</w:t>
      </w:r>
      <w:r>
        <w:t xml:space="preserve"> </w:t>
      </w:r>
      <w:r>
        <w:t xml:space="preserve">kārtas. Zaudē spēlētājs, kurš nevar izdarīt gājienu. Kurš no spēlētājiem,</w:t>
      </w:r>
      <w:r>
        <w:t xml:space="preserve"> </w:t>
      </w:r>
      <w:r>
        <w:t xml:space="preserve">pareizi spēlējot, uzvar, ja</w:t>
      </w:r>
      <w:r>
        <w:t xml:space="preserve"> </w:t>
      </w:r>
      <w:r>
        <w:rPr>
          <w:b/>
          <w:bCs/>
        </w:rPr>
        <w:t xml:space="preserve">(A)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(B)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8</m:t>
        </m:r>
      </m:oMath>
      <w:r>
        <w:t xml:space="preserve">?</w:t>
      </w:r>
    </w:p>
    <w:p>
      <w:pPr>
        <w:pStyle w:val="BodyText"/>
      </w:pPr>
      <w:r>
        <w:drawing>
          <wp:inline>
            <wp:extent cx="696990" cy="831272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LV.AMO.2016.8.5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6990" cy="8312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(</w:t>
      </w:r>
      <w:r>
        <w:rPr>
          <w:i/>
          <w:iCs/>
        </w:rPr>
        <w:t xml:space="preserve">Izpēte</w:t>
      </w:r>
      <w:r>
        <w:t xml:space="preserve">): Analizē spēli</w:t>
      </w:r>
      <w:r>
        <w:t xml:space="preserve"> </w:t>
      </w:r>
      <w:r>
        <w:rPr>
          <w:b/>
          <w:bCs/>
        </w:rPr>
        <w:t xml:space="preserve">no beigām</w:t>
      </w:r>
      <w:r>
        <w:t xml:space="preserve">. Labā augšējā rūtiņa ir zaudējoša.</w:t>
      </w:r>
      <w:r>
        <w:t xml:space="preserve"> </w:t>
      </w:r>
      <w:r>
        <w:t xml:space="preserve">Rūtiņa ir uzvaroša, ja no tās var aiziet uz kādu zaudējošu. Aizpildi visu</w:t>
      </w:r>
      <w:r>
        <w:t xml:space="preserve"> </w:t>
      </w:r>
      <w:r>
        <w:t xml:space="preserve">laukumu ar burtiem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— iegūtais krāsojums arī ir invariants.</w:t>
      </w:r>
      <w:r>
        <w:t xml:space="preserve"> </w:t>
      </w:r>
      <w:r>
        <w:rPr>
          <w:rStyle w:val="VerbatimChar"/>
        </w:rPr>
        <w:t xml:space="preserve">#AuxiliaryColoring</w:t>
      </w:r>
    </w:p>
    <w:bookmarkEnd w:id="33"/>
    <w:bookmarkStart w:id="37" w:name="lv.amo.2022a.7.3"/>
    <w:p>
      <w:pPr>
        <w:pStyle w:val="Heading2"/>
      </w:pPr>
      <w:r>
        <w:t xml:space="preserve">LV.AMO.2022A.7.3</w:t>
      </w:r>
    </w:p>
    <w:p>
      <w:pPr>
        <w:pStyle w:val="FirstParagraph"/>
      </w:pPr>
      <w:r>
        <w:t xml:space="preserve">Vai taisnstūri ar izmēriem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3370</m:t>
        </m:r>
      </m:oMath>
      <w:r>
        <w:t xml:space="preserve"> </w:t>
      </w:r>
      <w:r>
        <w:t xml:space="preserve">rūtiņas var noklāt ar 8.att.</w:t>
      </w:r>
      <w:r>
        <w:t xml:space="preserve"> </w:t>
      </w:r>
      <w:r>
        <w:t xml:space="preserve">redzamām figūrām tā, lai paliktu tieši</w:t>
      </w:r>
      <w:r>
        <w:t xml:space="preserve"> </w:t>
      </w:r>
      <m:oMath>
        <m:r>
          <m:t>2022</m:t>
        </m:r>
      </m:oMath>
      <w:r>
        <w:t xml:space="preserve"> </w:t>
      </w:r>
      <w:r>
        <w:t xml:space="preserve">nenoklātas rūtiņas? Dotās figūras</w:t>
      </w:r>
      <w:r>
        <w:t xml:space="preserve"> </w:t>
      </w:r>
      <w:r>
        <w:t xml:space="preserve">malām jāiet pa rūtiņu līnijām, tā var būt pagriezta vai apgriezta spoguļattēlā,</w:t>
      </w:r>
      <w:r>
        <w:t xml:space="preserve"> </w:t>
      </w:r>
      <w:r>
        <w:t xml:space="preserve">figūras nedrīkst pārklāties vai iziet ārpus taisnstūra.</w:t>
      </w:r>
    </w:p>
    <w:p>
      <w:pPr>
        <w:pStyle w:val="BodyText"/>
      </w:pPr>
      <w:r>
        <w:drawing>
          <wp:inline>
            <wp:extent cx="899031" cy="783771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LV.AMO.2022A.7.3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9031" cy="7837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(</w:t>
      </w:r>
      <w:r>
        <w:rPr>
          <w:i/>
          <w:iCs/>
        </w:rPr>
        <w:t xml:space="preserve">Saprašana</w:t>
      </w:r>
      <w:r>
        <w:t xml:space="preserve">): Šeit atbilde ir</w:t>
      </w:r>
      <w:r>
        <w:t xml:space="preserve"> </w:t>
      </w:r>
      <w:r>
        <w:t xml:space="preserve">“jā”</w:t>
      </w:r>
      <w:r>
        <w:t xml:space="preserve">, tāpēc invariants viens pats nepietiek —</w:t>
      </w:r>
      <w:r>
        <w:t xml:space="preserve"> </w:t>
      </w:r>
      <w:r>
        <w:t xml:space="preserve">vajag</w:t>
      </w:r>
      <w:r>
        <w:t xml:space="preserve"> </w:t>
      </w:r>
      <w:r>
        <w:rPr>
          <w:b/>
          <w:bCs/>
        </w:rPr>
        <w:t xml:space="preserve">konstrukciju</w:t>
      </w:r>
      <w:r>
        <w:t xml:space="preserve">. Sadali garo taisnstūri vienādos gabalos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5</m:t>
        </m:r>
      </m:oMath>
      <w:r>
        <w:t xml:space="preserve"> </w:t>
      </w:r>
      <w:r>
        <w:t xml:space="preserve">un</w:t>
      </w:r>
      <w:r>
        <w:t xml:space="preserve"> </w:t>
      </w:r>
      <w:r>
        <w:t xml:space="preserve">saskaiti, cik rūtiņu paliek nenoklātas vienā tādā gabalā. Cik gabalu sanāk?</w:t>
      </w:r>
      <w:r>
        <w:t xml:space="preserve"> </w:t>
      </w:r>
      <w:r>
        <w:rPr>
          <w:rStyle w:val="VerbatimChar"/>
        </w:rPr>
        <w:t xml:space="preserve">#ExampleAndBound</w:t>
      </w:r>
    </w:p>
    <w:bookmarkEnd w:id="37"/>
    <w:bookmarkStart w:id="38" w:name="lv.nol.2013.8.5"/>
    <w:p>
      <w:pPr>
        <w:pStyle w:val="Heading2"/>
      </w:pPr>
      <w:r>
        <w:t xml:space="preserve">LV.NOL.2013.8.5</w:t>
      </w:r>
    </w:p>
    <w:p>
      <w:pPr>
        <w:pStyle w:val="FirstParagraph"/>
      </w:pPr>
      <w:r>
        <w:t xml:space="preserve">Rindā kaut kādā secībā stāv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zēni un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meitenes. Divus bērnus var mainīt</w:t>
      </w:r>
      <w:r>
        <w:t xml:space="preserve"> </w:t>
      </w:r>
      <w:r>
        <w:t xml:space="preserve">vietām, ja starp tiem stāv ne vairāk kā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citi bērni.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Pierādi, ka ar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maiņām noteikti pietiek, lai panāktu, ka vispirms</w:t>
      </w:r>
      <w:r>
        <w:t xml:space="preserve"> </w:t>
      </w:r>
      <w:r>
        <w:t xml:space="preserve">stāv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zēni un pēc tam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meitenes.</w:t>
      </w:r>
      <w:r>
        <w:t xml:space="preserve"> </w:t>
      </w:r>
      <w:r>
        <w:rPr>
          <w:b/>
          <w:bCs/>
        </w:rPr>
        <w:t xml:space="preserve">(B)</w:t>
      </w:r>
      <w:r>
        <w:t xml:space="preserve"> </w:t>
      </w:r>
      <w:r>
        <w:t xml:space="preserve">Pierādi, ka sākuma situācija var būt tāda, ka ar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maiņām nevar</w:t>
      </w:r>
      <w:r>
        <w:t xml:space="preserve"> </w:t>
      </w:r>
      <w:r>
        <w:t xml:space="preserve">panākt, ka vispirms stāv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zēni un pēc tam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meitenes.</w:t>
      </w:r>
    </w:p>
    <w:p>
      <w:pPr>
        <w:pStyle w:val="BodyText"/>
      </w:pPr>
      <w:r>
        <w:t xml:space="preserve">(</w:t>
      </w:r>
      <w:r>
        <w:rPr>
          <w:i/>
          <w:iCs/>
        </w:rPr>
        <w:t xml:space="preserve">Izpēte</w:t>
      </w:r>
      <w:r>
        <w:t xml:space="preserve">): (A) Kārto pozīcijas pēc kārtas: ja</w:t>
      </w:r>
      <w:r>
        <w:t xml:space="preserve"> </w:t>
      </w:r>
      <m:oMath>
        <m:r>
          <m:t>1</m:t>
        </m:r>
        <m:r>
          <m:rPr>
            <m:sty m:val="p"/>
          </m:rPr>
          <m:t>.</m:t>
        </m:r>
      </m:oMath>
      <w:r>
        <w:t xml:space="preserve"> </w:t>
      </w:r>
      <w:r>
        <w:t xml:space="preserve">vietā ir meitene, kur</w:t>
      </w:r>
      <w:r>
        <w:t xml:space="preserve"> </w:t>
      </w:r>
      <w:r>
        <w:t xml:space="preserve">noteikti atrodas kāds zēns, ar ko to samainīt? (B) Izvēlies vissliktāko sākuma</w:t>
      </w:r>
      <w:r>
        <w:t xml:space="preserve"> </w:t>
      </w:r>
      <w:r>
        <w:t xml:space="preserve">izkārtojumu. Cik zēnu vietu</w:t>
      </w:r>
      <w:r>
        <w:t xml:space="preserve"> </w:t>
      </w:r>
      <w:r>
        <w:rPr>
          <w:b/>
          <w:bCs/>
        </w:rPr>
        <w:t xml:space="preserve">vienā</w:t>
      </w:r>
      <w:r>
        <w:t xml:space="preserve"> </w:t>
      </w:r>
      <w:r>
        <w:t xml:space="preserve">maiņā var izmainīt?</w:t>
      </w:r>
      <w:r>
        <w:t xml:space="preserve"> </w:t>
      </w:r>
      <w:r>
        <w:rPr>
          <w:rStyle w:val="VerbatimChar"/>
        </w:rPr>
        <w:t xml:space="preserve">#ExampleAndBound</w:t>
      </w:r>
    </w:p>
    <w:bookmarkEnd w:id="38"/>
    <w:bookmarkEnd w:id="39"/>
    <w:sectPr>
      <w:headerReference w:type="default" r:id="rId9"/>
      <w:footerReference w:type="default" r:id="rId10"/>
      <w:footnotePr>
        <w:numRestart w:val="eachSect"/>
      </w:footnotePr>
      <w:pgSz w:w="11906" w:h="16838"/>
      <w:pgMar w:top="1440" w:bottom="1440" w:left="1440" w:right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66666"/>
        <w:sz w:val="18"/>
      </w:rPr>
      <w:t>ĀVĢ 7.-8.klašu matemātikas fakultatīvs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color w:val="666666"/>
        <w:sz w:val="18"/>
      </w:rPr>
      <w:t>7.2.temats: Invarianti: Uzdevumi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hAnsi="Calibri" w:eastAsia="Calibri" w:cs="Calibri"/>
        <w:sz w:val="20"/>
        <w:szCs w:val="20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60" w:line="259" w:lineRule="auto"/>
    </w:pPr>
    <w:rPr>
      <w:rFonts w:ascii="Calibri" w:hAnsi="Calibri" w:eastAsia="Calibri" w:cs="Calibri"/>
      <w:sz w:val="20"/>
    </w:rPr>
  </w:style>
  <w:style w:styleId="BodyText" w:type="paragraph">
    <w:name w:val="Body Text"/>
    <w:basedOn w:val="Normal"/>
    <w:link w:val="BodyTextChar"/>
    <w:qFormat/>
    <w:pPr>
      <w:spacing w:after="160" w:before="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0" w:line="240" w:lineRule="auto" w:before="0"/>
      <w:contextualSpacing/>
      <w:jc w:val="center"/>
    </w:pPr>
    <w:rPr>
      <w:rFonts w:ascii="Calibri Light" w:hAnsi="Calibri Light" w:eastAsia="Calibri Light" w:cs="Calibri Light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0" w:before="240"/>
      <w:outlineLvl w:val="0"/>
    </w:pPr>
    <w:rPr>
      <w:rFonts w:ascii="Calibri Light" w:hAnsi="Calibri Light" w:eastAsia="Calibri Light" w:cs="Calibri Light"/>
      <w:color w:val="2F5496"/>
      <w:sz w:val="28"/>
      <w:szCs w:val="28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0" w:before="40"/>
      <w:outlineLvl w:val="1"/>
    </w:pPr>
    <w:rPr>
      <w:rFonts w:ascii="Calibri Light" w:hAnsi="Calibri Light" w:eastAsia="Calibri Light" w:cs="Calibri Light"/>
      <w:color w:val="2F5496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0" w:before="40"/>
      <w:outlineLvl w:val="2"/>
    </w:pPr>
    <w:rPr>
      <w:rFonts w:ascii="Calibri Light" w:hAnsi="Calibri Light" w:eastAsia="Calibri Light" w:cs="Calibri Light"/>
      <w:color w:val="2F5496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0" w:before="40"/>
      <w:outlineLvl w:val="3"/>
    </w:pPr>
    <w:rPr>
      <w:rFonts w:ascii="Calibri Light" w:hAnsi="Calibri Light" w:eastAsia="Calibri Light" w:cs="Calibri Light"/>
      <w:i/>
      <w:iCs/>
      <w:color w:val="2F5496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0" w:before="40"/>
      <w:outlineLvl w:val="4"/>
    </w:pPr>
    <w:rPr>
      <w:rFonts w:ascii="Calibri Light" w:hAnsi="Calibri Light" w:eastAsia="Calibri Light" w:cs="Calibri Light"/>
      <w:color w:val="2F5496"/>
      <w:sz w:val="22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Calibri Light" w:hAnsi="Calibri Light" w:eastAsia="Calibri Light" w:cs="Calibri Light"/>
      <w:i/>
      <w:iCs/>
      <w:color w:val="2F5496"/>
      <w:sz w:val="22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  <w:style w:type="paragraph" w:customStyle="1" w:styleId="Solution">
    <w:name w:val="Solution"/>
    <w:pPr>
      <w:shd w:val="clear" w:color="auto" w:fill="DCE6F1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25" Type="http://schemas.openxmlformats.org/officeDocument/2006/relationships/image" Target="media/rId25.png"/><Relationship Id="rId30" Type="http://schemas.openxmlformats.org/officeDocument/2006/relationships/image" Target="media/rId30.png"/><Relationship Id="rId34" Type="http://schemas.openxmlformats.org/officeDocument/2006/relationships/image" Target="media/rId34.png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2026-09-19T22:35:44Z</dcterms:created>
  <dcterms:modified xsi:type="dcterms:W3CDTF">2026-09-19T22:35:44Z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x_font">
    <vt:lpwstr>Calibri</vt:lpwstr>
  </property>
  <property fmtid="{D5CDD505-2E9C-101B-9397-08002B2CF9AE}" pid="3" name="docx_fontsize">
    <vt:lpwstr>10</vt:lpwstr>
  </property>
  <property fmtid="{D5CDD505-2E9C-101B-9397-08002B2CF9AE}" pid="4" name="docx_footer">
    <vt:lpwstr>ĀVĢ 7.-8.klašu matemātikas fakultatīvs</vt:lpwstr>
  </property>
  <property fmtid="{D5CDD505-2E9C-101B-9397-08002B2CF9AE}" pid="5" name="docx_header">
    <vt:lpwstr>7.2.temats: Invarianti: Uzdevumi</vt:lpwstr>
  </property>
  <property fmtid="{D5CDD505-2E9C-101B-9397-08002B2CF9AE}" pid="6" name="docx_heading1_size">
    <vt:lpwstr>14</vt:lpwstr>
  </property>
  <property fmtid="{D5CDD505-2E9C-101B-9397-08002B2CF9AE}" pid="7" name="docx_heading_color">
    <vt:lpwstr>2F5496</vt:lpwstr>
  </property>
  <property fmtid="{D5CDD505-2E9C-101B-9397-08002B2CF9AE}" pid="8" name="docx_heading_font">
    <vt:lpwstr>Calibri Light</vt:lpwstr>
  </property>
  <property fmtid="{D5CDD505-2E9C-101B-9397-08002B2CF9AE}" pid="9" name="geometry">
    <vt:lpwstr>a4paper, top=2.54cm, bottom=2.54cm, left=2.54cm, right=2.54cm</vt:lpwstr>
  </property>
  <property fmtid="{D5CDD505-2E9C-101B-9397-08002B2CF9AE}" pid="10" name="layout">
    <vt:lpwstr>default</vt:lpwstr>
  </property>
  <property fmtid="{D5CDD505-2E9C-101B-9397-08002B2CF9AE}" pid="11" name="permalink">
    <vt:lpwstr>/matf78/26_27/78_invariants/problems/</vt:lpwstr>
  </property>
</Properties>
</file>