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b728dbcb63e9184bc050ca8682f1de3e0c652b"/>
    <w:p>
      <w:pPr>
        <w:pStyle w:val="Heading1"/>
      </w:pPr>
      <w:r>
        <w:t xml:space="preserve">7.1.A. Atrisinājumu struktūras: Uzdotajam jautājumam atbilstoša atbilde</w:t>
      </w:r>
    </w:p>
    <w:p>
      <w:pPr>
        <w:pStyle w:val="FirstParagraph"/>
      </w:pPr>
      <w:r>
        <w:t xml:space="preserve">No jautājuma atkarīgs, kas jāraksta, lai atrisinājums būtu pilnīgs.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 skan jautājums</w:t>
            </w:r>
          </w:p>
        </w:tc>
        <w:tc>
          <w:tcPr/>
          <w:p>
            <w:pPr>
              <w:pStyle w:val="Compact"/>
            </w:pPr>
            <w:r>
              <w:t xml:space="preserve">Ko satur pilns atrisinājums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visus</w:t>
            </w:r>
            <w:r>
              <w:br/>
            </w:r>
            <w:r>
              <w:t xml:space="preserve">“Kāds var būt…?”</w:t>
            </w:r>
            <w:r>
              <w:br/>
            </w:r>
            <w:r>
              <w:t xml:space="preserve">“Kādi skaitļi…?”</w:t>
            </w:r>
            <w:r>
              <w:br/>
            </w:r>
            <w:r>
              <w:t xml:space="preserve">“Cik…?”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Uzrādīti</w:t>
            </w:r>
            <w:r>
              <w:t xml:space="preserve"> </w:t>
            </w:r>
            <w:r>
              <w:rPr>
                <w:b/>
                <w:bCs/>
              </w:rPr>
              <w:t xml:space="preserve">visi</w:t>
            </w:r>
            <w:r>
              <w:t xml:space="preserve"> </w:t>
            </w:r>
            <w:r>
              <w:t xml:space="preserve">gadījumi, kuros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</w:t>
            </w:r>
            <w:r>
              <w:t xml:space="preserve"> </w:t>
            </w:r>
            <w:r>
              <w:rPr>
                <w:b/>
                <w:bCs/>
              </w:rPr>
              <w:t xml:space="preserve">citu iespēju nav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lielāko vai mazāko</w:t>
            </w:r>
            <w:r>
              <w:br/>
            </w:r>
            <w:r>
              <w:t xml:space="preserve">“Kāda ir lielākā (mazākā)…?”</w:t>
            </w:r>
            <w:r>
              <w:br/>
            </w:r>
            <w:r>
              <w:t xml:space="preserve">“Kāds ir mazākais skaits…?”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Nosaukta vērtība un parādīts</w:t>
            </w:r>
            <w:r>
              <w:t xml:space="preserve"> </w:t>
            </w:r>
            <w:r>
              <w:rPr>
                <w:b/>
                <w:bCs/>
              </w:rPr>
              <w:t xml:space="preserve">piemērs</w:t>
            </w:r>
            <w:r>
              <w:t xml:space="preserve">, kurā tā tiek sasniegta un visas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 vēl lielāka (mazāka) vērtība</w:t>
            </w:r>
            <w:r>
              <w:t xml:space="preserve"> </w:t>
            </w:r>
            <w:r>
              <w:rPr>
                <w:b/>
                <w:bCs/>
              </w:rPr>
              <w:t xml:space="preserve">nav iespējama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eksistē?</w:t>
            </w:r>
            <w:r>
              <w:br/>
            </w:r>
            <w:r>
              <w:t xml:space="preserve">“Vai var…?”</w:t>
            </w:r>
            <w:r>
              <w:br/>
            </w:r>
            <w:r>
              <w:t xml:space="preserve">“Vai iespējams…?”</w:t>
            </w:r>
            <w:r>
              <w:br/>
            </w:r>
            <w:r>
              <w:t xml:space="preserve">“Vai eksistē…?”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, kurā izpildās visas prasības.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, kas aptver visus gadījumus uzreiz.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vienmēr?</w:t>
            </w:r>
            <w:r>
              <w:br/>
            </w:r>
            <w:r>
              <w:t xml:space="preserve">“Vai visiem…?”</w:t>
            </w:r>
            <w:r>
              <w:t xml:space="preserve">,</w:t>
            </w:r>
            <w:r>
              <w:t xml:space="preserve"> </w:t>
            </w:r>
            <w:r>
              <w:t xml:space="preserve">“Vai vienmēr…?”</w:t>
            </w:r>
            <w:r>
              <w:br/>
            </w:r>
            <w:r>
              <w:t xml:space="preserve">“Vai katram…?”</w:t>
            </w:r>
            <w:r>
              <w:t xml:space="preserve">,</w:t>
            </w:r>
            <w:r>
              <w:t xml:space="preserve"> </w:t>
            </w:r>
            <w:r>
              <w:t xml:space="preserve">“Vai noteikti…?”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pretpiemēru</w:t>
            </w:r>
            <w:r>
              <w:t xml:space="preserve">, kurā apgalvojums nav spēkā.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Pierādīt</w:t>
            </w:r>
            <w:r>
              <w:br/>
            </w:r>
            <w:r>
              <w:t xml:space="preserve">“Pierādi, ka…”</w:t>
            </w:r>
            <w:r>
              <w:br/>
            </w:r>
            <w:r>
              <w:t xml:space="preserve">“Pamato, ka…”</w:t>
            </w:r>
            <w:r>
              <w:br/>
            </w:r>
            <w:r>
              <w:t xml:space="preserve">“Parādi, ka…”</w:t>
            </w:r>
          </w:p>
        </w:tc>
        <w:tc>
          <w:tcPr/>
          <w:p>
            <w:pPr>
              <w:pStyle w:val="Compact"/>
            </w:pPr>
            <w:r>
              <w:t xml:space="preserve">Atbilde jau ir dota — apgalvojums</w:t>
            </w:r>
            <w:r>
              <w:t xml:space="preserve"> </w:t>
            </w:r>
            <w:r>
              <w:rPr>
                <w:b/>
                <w:bCs/>
              </w:rPr>
              <w:t xml:space="preserve">ir</w:t>
            </w:r>
            <w:r>
              <w:t xml:space="preserve"> </w:t>
            </w:r>
            <w:r>
              <w:t xml:space="preserve">patiess un tikai jāpamato.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“visiem”</w:t>
            </w:r>
            <w:r>
              <w:t xml:space="preserve">,</w:t>
            </w:r>
            <w:r>
              <w:t xml:space="preserve"> </w:t>
            </w:r>
            <w:r>
              <w:t xml:space="preserve">“vienmēr”</w:t>
            </w:r>
            <w:r>
              <w:t xml:space="preserve">,</w:t>
            </w:r>
            <w:r>
              <w:t xml:space="preserve"> </w:t>
            </w:r>
            <w:r>
              <w:t xml:space="preserve">“nevar”</w:t>
            </w:r>
            <w:r>
              <w:t xml:space="preserve">,</w:t>
            </w:r>
            <w:r>
              <w:t xml:space="preserve"> </w:t>
            </w:r>
            <w:r>
              <w:t xml:space="preserve">“neeksistē”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spriedums</w:t>
            </w:r>
            <w:r>
              <w:t xml:space="preserve">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“eksistē”</w:t>
            </w:r>
            <w:r>
              <w:t xml:space="preserve"> </w:t>
            </w:r>
            <w:r>
              <w:t xml:space="preserve">vai</w:t>
            </w:r>
            <w:r>
              <w:t xml:space="preserve"> </w:t>
            </w:r>
            <w:r>
              <w:t xml:space="preserve">“var”</w:t>
            </w:r>
            <w:r>
              <w:t xml:space="preserve"> </w:t>
            </w:r>
            <w:r>
              <w:t xml:space="preserve">— pietiek ar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 </w:t>
            </w:r>
            <w:r>
              <w:t xml:space="preserve">un pārbaudi, ka tas 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Parādīt, kā</w:t>
            </w:r>
            <w:r>
              <w:br/>
            </w:r>
            <w:r>
              <w:rPr>
                <w:i/>
                <w:iCs/>
              </w:rPr>
              <w:t xml:space="preserve">(algoritms, stratēģija)</w:t>
            </w:r>
            <w:r>
              <w:br/>
            </w:r>
            <w:r>
              <w:t xml:space="preserve">“Parādi, kā…”</w:t>
            </w:r>
            <w:r>
              <w:br/>
            </w:r>
            <w:r>
              <w:t xml:space="preserve">“Kā sadalīt (konstruēt, nosvērt)…?”</w:t>
            </w:r>
            <w:r>
              <w:br/>
            </w:r>
            <w:r>
              <w:t xml:space="preserve">“Apraksti stratēģiju, kā uzvarēt.”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Aprakstīti</w:t>
            </w:r>
            <w:r>
              <w:t xml:space="preserve"> </w:t>
            </w:r>
            <w:r>
              <w:rPr>
                <w:b/>
                <w:bCs/>
              </w:rPr>
              <w:t xml:space="preserve">soļi</w:t>
            </w:r>
            <w:r>
              <w:t xml:space="preserve"> </w:t>
            </w:r>
            <w:r>
              <w:t xml:space="preserve">— tik skaidri, ka pēc apraksta darbību var atkārtot jebkurš.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Pamatots,</w:t>
            </w:r>
            <w:r>
              <w:t xml:space="preserve"> </w:t>
            </w:r>
            <w:r>
              <w:rPr>
                <w:b/>
                <w:bCs/>
              </w:rPr>
              <w:t xml:space="preserve">kāpēc tas vienmēr noved</w:t>
            </w:r>
            <w:r>
              <w:t xml:space="preserve"> </w:t>
            </w:r>
            <w:r>
              <w:t xml:space="preserve">pie prasītā rezultāta.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Vai atrisinājums atbild uz to, kas ir prasīts? Vai aplūkoti visi iespējamie gadījumi?</w:t>
      </w:r>
    </w:p>
    <w:p>
      <w:pPr>
        <w:pStyle w:val="Compact"/>
        <w:numPr>
          <w:ilvl w:val="0"/>
          <w:numId w:val="1001"/>
        </w:numPr>
      </w:pPr>
      <w:r>
        <w:t xml:space="preserve">Vai vispārīga pamatojuma vietā nav tikai piemēri? Spēlēs jāapskata</w:t>
      </w:r>
      <w:r>
        <w:t xml:space="preserve"> </w:t>
      </w:r>
      <w:r>
        <w:rPr>
          <w:b/>
          <w:bCs/>
        </w:rPr>
        <w:t xml:space="preserve">visi</w:t>
      </w:r>
      <w:r>
        <w:t xml:space="preserve"> </w:t>
      </w:r>
      <w:r>
        <w:t xml:space="preserve">pretinieka gājieni.</w:t>
      </w:r>
    </w:p>
    <w:p>
      <w:pPr>
        <w:pStyle w:val="Compact"/>
        <w:numPr>
          <w:ilvl w:val="0"/>
          <w:numId w:val="1001"/>
        </w:numPr>
      </w:pPr>
      <w:r>
        <w:t xml:space="preserve">Vai tur kur vajag (</w:t>
      </w:r>
      <w:r>
        <w:t xml:space="preserve">“Atrast lielāko vai mazāko”</w:t>
      </w:r>
      <w:r>
        <w:t xml:space="preserve">,</w:t>
      </w:r>
      <w:r>
        <w:t xml:space="preserve"> </w:t>
      </w:r>
      <w:r>
        <w:t xml:space="preserve">“Atrast visus”</w:t>
      </w:r>
      <w:r>
        <w:t xml:space="preserve">) ir</w:t>
      </w:r>
      <w:r>
        <w:t xml:space="preserve"> </w:t>
      </w:r>
      <w:r>
        <w:rPr>
          <w:b/>
          <w:bCs/>
        </w:rPr>
        <w:t xml:space="preserve">abas</w:t>
      </w:r>
      <w:r>
        <w:t xml:space="preserve"> </w:t>
      </w:r>
      <w:r>
        <w:t xml:space="preserve">risinājuma daļas?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FirstParagraph"/>
      </w:pPr>
      <w:r>
        <w:t xml:space="preserve">Vai var uzzīmēt 5 taisnes, kurām ir tieši 11 krustpunkti?</w:t>
      </w:r>
    </w:p>
    <w:bookmarkEnd w:id="9"/>
    <w:bookmarkStart w:id="13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Kāds mazākais skaits punktu jānodzēš, lai nekādi 3 no atlikušajiem</w:t>
      </w:r>
      <w:r>
        <w:t xml:space="preserve"> </w:t>
      </w:r>
      <w:r>
        <w:t xml:space="preserve">punktiem neatrastos uz vienas taisnes?</w:t>
      </w:r>
    </w:p>
    <w:p>
      <w:pPr>
        <w:pStyle w:val="BodyText"/>
      </w:pPr>
      <w:r>
        <w:drawing>
          <wp:inline>
            <wp:extent cx="914400" cy="75077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rid_3x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End w:id="14"/>
    <w:sectPr>
      <w:headerReference w:type="default" r:id="rId9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7.1.A. Atrisinājumu struktūras: Uzdotajam jautājumam atbilstoša atbilde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2026-09-17T22:48:32Z</dcterms:created>
  <dcterms:modified xsi:type="dcterms:W3CDTF">2026-09-17T22:48:32Z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7.1.A. Atrisinājumu struktūras: Uzdotajam jautājumam atbilstoša atbilde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/matf78/26_27/78STRUCT_solution_structure/class1/</vt:lpwstr>
  </property>
</Properties>
</file>