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behindDoc="1" distT="0" distB="0" distL="0" distR="0" simplePos="0" locked="0" layoutInCell="1" allowOverlap="1" relativeHeight="2">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user"/>
              <w:widowControl w:val="false"/>
              <w:rPr>
                <w:b/>
                <w:bCs/>
                <w:sz w:val="20"/>
                <w:szCs w:val="20"/>
              </w:rPr>
            </w:pPr>
            <w:r>
              <w:rPr>
                <w:b/>
                <w:bCs/>
                <w:sz w:val="20"/>
                <w:szCs w:val="20"/>
              </w:rPr>
              <w:t>Translator</w:t>
            </w:r>
          </w:p>
          <w:p>
            <w:pPr>
              <w:pStyle w:val="Contenidodelatablauser"/>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user"/>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user"/>
              <w:widowControl w:val="false"/>
              <w:jc w:val="end"/>
              <w:rPr>
                <w:rStyle w:val="Fuentedeprrafopredeter"/>
              </w:rPr>
            </w:pPr>
            <w:r>
              <w:rPr/>
              <mc:AlternateContent>
                <mc:Choice Requires="wps">
                  <w:drawing>
                    <wp:anchor behindDoc="0" distT="0" distB="0" distL="0" distR="0" simplePos="0" locked="0" layoutInCell="1" allowOverlap="1" relativeHeight="5">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rIns="0" tIns="0" bIns="0" anchor="t">
                              <a:noAutofit/>
                            </wps:bodyPr>
                          </wps:wsp>
                        </a:graphicData>
                      </a:graphic>
                    </wp:anchor>
                  </w:drawing>
                </mc:Choice>
                <mc:Fallback>
                  <w:pict>
                    <v:rect id="shape_0" ID="Shape1" path="m0,0l-2147483645,0l-2147483645,-2147483646l0,-2147483646xe"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behindDoc="0" distT="0" distB="0" distL="0" distR="0" simplePos="0" locked="0" layoutInCell="1" allowOverlap="1" relativeHeight="7">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user"/>
              <w:widowControl w:val="false"/>
              <w:jc w:val="center"/>
              <w:rPr>
                <w:i/>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user"/>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
                <w:iCs/>
                <w:sz w:val="20"/>
                <w:szCs w:val="20"/>
              </w:rPr>
            </w:pPr>
            <w:r>
              <mc:AlternateContent>
                <mc:Choice Requires="wpg">
                  <w:drawing>
                    <wp:anchor behindDoc="0" distT="0" distB="0" distL="0" distR="0" simplePos="0" locked="0" layoutInCell="1" allowOverlap="1" relativeHeight="4">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descr=""/>
                                <pic:cNvPicPr/>
                              </pic:nvPicPr>
                              <pic:blipFill>
                                <a:blip r:embed="rId4"/>
                                <a:stretch/>
                              </pic:blipFill>
                              <pic:spPr>
                                <a:xfrm>
                                  <a:off x="542160" y="972720"/>
                                  <a:ext cx="592560" cy="281880"/>
                                </a:xfrm>
                                <a:prstGeom prst="rect">
                                  <a:avLst/>
                                </a:prstGeom>
                                <a:noFill/>
                                <a:ln w="12600">
                                  <a:noFill/>
                                </a:ln>
                              </pic:spPr>
                            </pic:pic>
                            <pic:pic xmlns:pic="http://schemas.openxmlformats.org/drawingml/2006/picture">
                              <pic:nvPicPr>
                                <pic:cNvPr id="6" name="Image3" descr=""/>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6" stroked="f" o:allowincell="t" style="position:absolute;left:5697;top:1654;width:932;height:443;mso-wrap-style:none;v-text-anchor:middle" type="_x0000_t75">
                        <v:imagedata r:id="rId6" o:detectmouseclick="t"/>
                        <v:stroke color="#3465a4" weight="12600" joinstyle="round" endcap="flat"/>
                        <w10:wrap type="none"/>
                      </v:shape>
                      <v:shape id="shape_0" ID="Image3"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French</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user"/>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 w:val="false"/>
                <w:iCs/>
                <w:caps w:val="false"/>
                <w:smallCaps w:val="false"/>
                <w:color w:val="3730A3"/>
                <w:spacing w:val="0"/>
                <w:sz w:val="20"/>
                <w:szCs w:val="20"/>
              </w:rPr>
            </w:pPr>
            <w:r>
              <w:rPr>
                <w:b w:val="false"/>
                <w:i w:val="false"/>
                <w:iCs/>
                <w:caps w:val="false"/>
                <w:smallCaps w:val="false"/>
                <w:color w:val="3730A3"/>
                <w:spacing w:val="0"/>
                <w:sz w:val="20"/>
                <w:szCs w:val="20"/>
              </w:rPr>
              <w:t>-</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Contenidodelatablauser"/>
              <w:jc w:val="start"/>
              <w:rPr>
                <w:b/>
                <w:bCs/>
                <w:i/>
                <w:i/>
                <w:iCs/>
                <w:sz w:val="20"/>
                <w:szCs w:val="20"/>
              </w:rPr>
            </w:pPr>
            <w:r>
              <w:rPr>
                <w:b/>
                <w:bCs/>
                <w:i/>
                <w:iCs/>
                <w:sz w:val="20"/>
                <w:szCs w:val="20"/>
              </w:rPr>
              <w:t>Class 5</w:t>
            </w:r>
          </w:p>
          <w:p>
            <w:pPr>
              <w:pStyle w:val="Contenidodelatablauser"/>
              <w:jc w:val="both"/>
              <w:rPr>
                <w:i/>
                <w:i/>
                <w:iCs/>
                <w:sz w:val="20"/>
                <w:szCs w:val="20"/>
              </w:rPr>
            </w:pPr>
            <w:r>
              <w:rPr>
                <w:i/>
                <w:iCs/>
                <w:sz w:val="20"/>
                <w:szCs w:val="20"/>
              </w:rPr>
              <w:t xml:space="preserve">• </w:t>
            </w:r>
            <w:r>
              <w:rPr>
                <w:i/>
                <w:iCs/>
                <w:sz w:val="20"/>
                <w:szCs w:val="20"/>
              </w:rPr>
              <w:t>an automobile, that is, a 2-axle vehicle and a net weight of less than 4,500 kg</w:t>
            </w:r>
          </w:p>
          <w:p>
            <w:pPr>
              <w:pStyle w:val="Contenidodelatablauser"/>
              <w:jc w:val="both"/>
              <w:rPr>
                <w:i/>
                <w:i/>
                <w:iCs/>
                <w:sz w:val="20"/>
                <w:szCs w:val="20"/>
              </w:rPr>
            </w:pPr>
            <w:r>
              <w:rPr>
                <w:i/>
                <w:iCs/>
                <w:sz w:val="20"/>
                <w:szCs w:val="20"/>
              </w:rPr>
              <w:t xml:space="preserve">• </w:t>
            </w:r>
            <w:r>
              <w:rPr>
                <w:i/>
                <w:iCs/>
                <w:sz w:val="20"/>
                <w:szCs w:val="20"/>
              </w:rPr>
              <w:t>a taxi or a vehicle comparable to taxis</w:t>
            </w:r>
          </w:p>
          <w:p>
            <w:pPr>
              <w:pStyle w:val="Contenidodelatablauser"/>
              <w:jc w:val="both"/>
              <w:rPr>
                <w:i/>
                <w:i/>
                <w:iCs/>
                <w:sz w:val="20"/>
                <w:szCs w:val="20"/>
              </w:rPr>
            </w:pPr>
            <w:r>
              <w:rPr>
                <w:i/>
                <w:iCs/>
                <w:sz w:val="20"/>
                <w:szCs w:val="20"/>
              </w:rPr>
              <w:t xml:space="preserve">• </w:t>
            </w:r>
            <w:r>
              <w:rPr>
                <w:i/>
                <w:iCs/>
                <w:sz w:val="20"/>
                <w:szCs w:val="20"/>
              </w:rPr>
              <w:t>a motor home, also known as a recreational vehicle (RV)</w:t>
            </w:r>
          </w:p>
          <w:p>
            <w:pPr>
              <w:pStyle w:val="Contenidodelatablauser"/>
              <w:jc w:val="both"/>
              <w:rPr>
                <w:i/>
                <w:i/>
                <w:iCs/>
                <w:sz w:val="20"/>
                <w:szCs w:val="20"/>
              </w:rPr>
            </w:pPr>
            <w:r>
              <w:rPr>
                <w:i/>
                <w:iCs/>
                <w:sz w:val="20"/>
                <w:szCs w:val="20"/>
              </w:rPr>
              <w:t xml:space="preserve">• </w:t>
            </w:r>
            <w:r>
              <w:rPr>
                <w:i/>
                <w:iCs/>
                <w:sz w:val="20"/>
                <w:szCs w:val="20"/>
              </w:rPr>
              <w:t>a tool vehicle, such as a grader or loader</w:t>
            </w:r>
          </w:p>
          <w:p>
            <w:pPr>
              <w:pStyle w:val="Contenidodelatablauser"/>
              <w:jc w:val="both"/>
              <w:rPr>
                <w:i/>
                <w:i/>
                <w:iCs/>
                <w:sz w:val="20"/>
                <w:szCs w:val="20"/>
              </w:rPr>
            </w:pPr>
            <w:r>
              <w:rPr>
                <w:rStyle w:val="Fuentedeprrafopredeter"/>
                <w:i/>
                <w:iCs/>
                <w:sz w:val="20"/>
                <w:szCs w:val="20"/>
              </w:rPr>
              <w:t xml:space="preserve">• </w:t>
            </w:r>
            <w:r>
              <w:rPr>
                <w:rStyle w:val="Fuentedeprrafopredeter"/>
                <w:i/>
                <w:iCs/>
                <w:sz w:val="20"/>
                <w:szCs w:val="20"/>
              </w:rPr>
              <w:t>a service vehicle, such as a tow truck</w:t>
            </w:r>
          </w:p>
          <w:p>
            <w:pPr>
              <w:pStyle w:val="Contenidodelatablauser"/>
              <w:jc w:val="both"/>
              <w:rPr>
                <w:b/>
                <w:bCs/>
                <w:i/>
                <w:i/>
                <w:iCs/>
                <w:sz w:val="20"/>
                <w:szCs w:val="20"/>
              </w:rPr>
            </w:pPr>
            <w:r>
              <w:rPr>
                <w:b/>
                <w:bCs/>
                <w:i/>
                <w:iCs/>
                <w:sz w:val="20"/>
                <w:szCs w:val="20"/>
              </w:rPr>
              <w:t>Source:</w:t>
            </w:r>
          </w:p>
          <w:p>
            <w:pPr>
              <w:pStyle w:val="Contenidodelatablauser"/>
              <w:jc w:val="both"/>
              <w:rPr>
                <w:i/>
                <w:i/>
                <w:iCs/>
                <w:sz w:val="20"/>
                <w:szCs w:val="20"/>
              </w:rPr>
            </w:pPr>
            <w:hyperlink r:id="rId8">
              <w:r>
                <w:rPr>
                  <w:rStyle w:val="Hyperlink"/>
                  <w:i/>
                  <w:iCs/>
                  <w:sz w:val="20"/>
                  <w:szCs w:val="20"/>
                </w:rPr>
                <w:t>https://saaq.gouv.qc.ca/en/drivers-licences/drivers-licence-classes</w:t>
              </w:r>
            </w:hyperlink>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b w:val="false"/>
                <w:i/>
                <w:iCs/>
                <w:caps w:val="false"/>
                <w:smallCaps w:val="false"/>
                <w:color w:val="3730A3"/>
                <w:spacing w:val="0"/>
                <w:sz w:val="20"/>
                <w:szCs w:val="20"/>
              </w:rPr>
              <w:t>-</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
                <w:iCs/>
                <w:sz w:val="20"/>
                <w:szCs w:val="20"/>
              </w:rPr>
            </w:pPr>
            <w:r>
              <w:rPr>
                <w:i/>
                <w:iCs/>
                <w:sz w:val="20"/>
                <w:szCs w:val="20"/>
              </w:rPr>
              <w:t xml:space="preserve">Codes: </w:t>
            </w:r>
            <w:r>
              <w:rPr>
                <w:rStyle w:val="Strong"/>
                <w:b w:val="false"/>
                <w:i/>
                <w:iCs/>
                <w:caps w:val="false"/>
                <w:smallCaps w:val="false"/>
                <w:color w:val="0F0F10"/>
                <w:spacing w:val="0"/>
                <w:sz w:val="20"/>
                <w:szCs w:val="20"/>
              </w:rPr>
              <w:t>{{codes}}</w:t>
            </w:r>
          </w:p>
          <w:p>
            <w:pPr>
              <w:pStyle w:val="Contenidodelatablauser"/>
              <w:widowControl w:val="false"/>
              <w:rPr>
                <w:i/>
                <w:i/>
                <w:iCs/>
                <w:sz w:val="20"/>
                <w:szCs w:val="20"/>
              </w:rPr>
            </w:pPr>
            <w:r>
              <w:rPr>
                <w:rStyle w:val="Strong"/>
                <w:b w:val="false"/>
                <w:i/>
                <w:iCs/>
                <w:caps w:val="false"/>
                <w:smallCaps w:val="false"/>
                <w:color w:val="0F0F10"/>
                <w:spacing w:val="0"/>
                <w:sz w:val="20"/>
                <w:szCs w:val="20"/>
              </w:rPr>
              <w:t>Height: {{height}}</w:t>
            </w:r>
          </w:p>
          <w:p>
            <w:pPr>
              <w:pStyle w:val="Contenidodelatablauser"/>
              <w:widowControl w:val="false"/>
              <w:rPr>
                <w:i/>
                <w:i/>
                <w:iCs/>
                <w:sz w:val="20"/>
                <w:szCs w:val="20"/>
              </w:rPr>
            </w:pPr>
            <w:r>
              <w:rPr>
                <w:rStyle w:val="Strong"/>
                <w:b w:val="false"/>
                <w:i/>
                <w:iCs/>
                <w:caps w:val="false"/>
                <w:smallCaps w:val="false"/>
                <w:color w:val="0F0F10"/>
                <w:spacing w:val="0"/>
                <w:sz w:val="20"/>
                <w:szCs w:val="20"/>
              </w:rPr>
              <w:t>Eye Colour: {{eye}}</w:t>
            </w:r>
          </w:p>
          <w:p>
            <w:pPr>
              <w:pStyle w:val="Contenidodelatablauser"/>
              <w:widowControl w:val="false"/>
              <w:rPr>
                <w:i/>
                <w:i/>
                <w:iCs/>
                <w:sz w:val="20"/>
                <w:szCs w:val="20"/>
              </w:rPr>
            </w:pPr>
            <w:r>
              <w:rPr>
                <w:rStyle w:val="Strong"/>
                <w:b w:val="false"/>
                <w:i/>
                <w:iCs/>
                <w:caps w:val="false"/>
                <w:smallCaps w:val="false"/>
                <w:color w:val="0F0F10"/>
                <w:spacing w:val="0"/>
                <w:sz w:val="20"/>
                <w:szCs w:val="20"/>
              </w:rPr>
              <w:t>Address: {{address}}</w:t>
            </w:r>
          </w:p>
          <w:p>
            <w:pPr>
              <w:pStyle w:val="Contenidodelatablauser"/>
              <w:widowControl w:val="false"/>
              <w:rPr>
                <w:i/>
                <w:i/>
                <w:iCs/>
                <w:sz w:val="20"/>
                <w:szCs w:val="20"/>
              </w:rPr>
            </w:pPr>
            <w:r>
              <w:rPr>
                <w:rStyle w:val="Strong"/>
                <w:b w:val="false"/>
                <w:i/>
                <w:iCs/>
                <w:caps w:val="false"/>
                <w:smallCaps w:val="false"/>
                <w:color w:val="0F0F10"/>
                <w:spacing w:val="0"/>
                <w:sz w:val="20"/>
                <w:szCs w:val="20"/>
              </w:rPr>
              <w:t>Reference Number: {{reference}}</w:t>
            </w:r>
          </w:p>
        </w:tc>
      </w:tr>
      <w:tr>
        <w:trPr/>
        <w:tc>
          <w:tcPr>
            <w:tcW w:w="3510" w:type="dxa"/>
            <w:tcBorders>
              <w:start w:val="single" w:sz="2" w:space="0" w:color="1E6A39"/>
              <w:bottom w:val="single" w:sz="2" w:space="0" w:color="1E6A39"/>
            </w:tcBorders>
          </w:tcPr>
          <w:p>
            <w:pPr>
              <w:pStyle w:val="Contenidodelatablauser"/>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user"/>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val="false"/>
        <w:rPr>
          <w:rFonts w:ascii="Liberation Serif" w:hAnsi="Liberation Serif"/>
          <w:b w:val="false"/>
          <w:i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behindDoc="1" distT="0" distB="0" distL="0" distR="0" simplePos="0" locked="0" layoutInCell="1" allowOverlap="1" relativeHeight="3">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descr=""/>
                          <pic:cNvPicPr/>
                        </pic:nvPicPr>
                        <pic:blipFill>
                          <a:blip r:embed="rId9"/>
                          <a:stretch/>
                        </pic:blipFill>
                        <pic:spPr>
                          <a:xfrm>
                            <a:off x="542160" y="973440"/>
                            <a:ext cx="592560" cy="281880"/>
                          </a:xfrm>
                          <a:prstGeom prst="rect">
                            <a:avLst/>
                          </a:prstGeom>
                          <a:noFill/>
                          <a:ln w="12600">
                            <a:noFill/>
                          </a:ln>
                        </pic:spPr>
                      </pic:pic>
                      <pic:pic xmlns:pic="http://schemas.openxmlformats.org/drawingml/2006/picture">
                        <pic:nvPicPr>
                          <pic:cNvPr id="9" name="Image3" descr=""/>
                          <pic:cNvPicPr/>
                        </pic:nvPicPr>
                        <pic:blipFill>
                          <a:blip r:embed="rId10"/>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ID="Image6" stroked="f" o:allowincell="f" style="position:absolute;left:7909;top:1791;width:932;height:443;mso-wrap-style:none;v-text-anchor:middle" type="_x0000_t75">
                  <v:imagedata r:id="rId11" o:detectmouseclick="t"/>
                  <v:stroke color="#3465a4" weight="12600" joinstyle="round" endcap="flat"/>
                  <w10:wrap type="none"/>
                </v:shape>
                <v:shape id="shape_0" ID="Image3" stroked="f" o:allowincell="f" style="position:absolute;left:7055;top:258;width:1737;height:1736;mso-wrap-style:none;v-text-anchor:middle" type="_x0000_t75">
                  <v:imagedata r:id="rId12"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ndiceuser">
    <w:name w:val="Índice (user)"/>
    <w:basedOn w:val="Normal"/>
    <w:qFormat/>
    <w:pPr>
      <w:suppressLineNumbers/>
      <w:suppressAutoHyphens w:val="true"/>
    </w:pPr>
    <w:rPr/>
  </w:style>
  <w:style w:type="paragraph" w:styleId="LO-Normal">
    <w:name w:val="LO-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user">
    <w:name w:val="Contenido de la tabla (user)"/>
    <w:basedOn w:val="Normal"/>
    <w:qFormat/>
    <w:pPr>
      <w:suppressLineNumbers/>
      <w:suppressAutoHyphens w:val="true"/>
    </w:pPr>
    <w:rPr/>
  </w:style>
  <w:style w:type="paragraph" w:styleId="Ttulodelatablauser">
    <w:name w:val="Título de la tabla (user)"/>
    <w:basedOn w:val="Contenidodelatablauser"/>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1"/>
      <w:u w:val="none"/>
      <w:shd w:fill="auto" w:val="clear"/>
      <w:vertAlign w:val="baseline"/>
      <w:em w:val="none"/>
      <w:lang w:val="en-AU" w:eastAsia="zh-CN" w:bidi="hi-IN"/>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saaq.gouv.qc.ca/en/drivers-licences/drivers-licence-classes"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4336</TotalTime>
  <Application>LibreOffice/25.8.3.2$Windows_X86_64 LibreOffice_project/8ca8d55c161d602844f5428fa4b58097424e324e</Application>
  <AppVersion>15.0000</AppVersion>
  <Pages>2</Pages>
  <Words>275</Words>
  <Characters>1725</Characters>
  <CharactersWithSpaces>1955</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2026-01-20T00:23:32Z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file>