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rFonts w:ascii="Arial;Helvetica;sans-serif" w:hAnsi="Arial;Helvetica;sans-serif"/>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3440"/>
                                  <a:ext cx="592560" cy="28116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5;width:932;height:442;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Japanese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r>
              <w:rPr>
                <w:rFonts w:ascii="LiberationSerif-Italic" w:hAnsi="LiberationSerif-Italic"/>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Normal"/>
              <w:widowControl w:val="false"/>
              <w:jc w:val="start"/>
              <w:rPr>
                <w:rFonts w:ascii="LiberationSerif-Italic" w:hAnsi="LiberationSerif-Italic"/>
                <w:i/>
                <w:sz w:val="20"/>
              </w:rPr>
            </w:pPr>
            <w:r>
              <w:rPr>
                <w:rFonts w:eastAsia="Noto Serif CJK SC" w:cs="Lohit Devanagari" w:ascii="LiberationSerif-BoldItalic" w:hAnsi="LiberationSerif-BoldItalic"/>
                <w:b/>
                <w:bCs w:val="false"/>
                <w:i/>
                <w:iCs/>
                <w:kern w:val="2"/>
                <w:sz w:val="20"/>
                <w:szCs w:val="20"/>
                <w:lang w:val="en-AU" w:eastAsia="zh-CN" w:bidi="hi-IN"/>
              </w:rPr>
              <w:t>Ordinary Vehicle</w:t>
            </w:r>
            <w:r>
              <w:rPr>
                <w:rFonts w:ascii="LiberationSerif-Italic" w:hAnsi="LiberationSerif-Italic"/>
                <w:i/>
                <w:sz w:val="20"/>
              </w:rPr>
              <w:t>- Any motorised vehicle which is not classified as heavy</w:t>
            </w:r>
          </w:p>
          <w:p>
            <w:pPr>
              <w:pStyle w:val="Normal"/>
              <w:widowControl w:val="false"/>
              <w:jc w:val="start"/>
              <w:rPr>
                <w:rFonts w:ascii="LiberationSerif-Italic" w:hAnsi="LiberationSerif-Italic"/>
                <w:i/>
                <w:sz w:val="20"/>
              </w:rPr>
            </w:pPr>
            <w:r>
              <w:rPr>
                <w:rFonts w:ascii="LiberationSerif-Italic" w:hAnsi="LiberationSerif-Italic"/>
                <w:i/>
                <w:sz w:val="20"/>
              </w:rPr>
              <w:t>vehicle, medium vehicle, semi-medium vehicle, special vehicle, motorcycle ormoped.</w:t>
            </w:r>
          </w:p>
          <w:p>
            <w:pPr>
              <w:pStyle w:val="Normal"/>
              <w:widowControl w:val="false"/>
              <w:jc w:val="start"/>
              <w:rPr>
                <w:rFonts w:ascii="LiberationSerif-Italic" w:hAnsi="LiberationSerif-Italic"/>
                <w:i/>
                <w:sz w:val="20"/>
              </w:rPr>
            </w:pPr>
            <w:r>
              <w:rPr>
                <w:rFonts w:ascii="LiberationSerif-BoldItalic" w:hAnsi="LiberationSerif-BoldItalic"/>
                <w:b/>
                <w:i/>
                <w:sz w:val="20"/>
              </w:rPr>
              <w:t>Heavy vehicle</w:t>
            </w:r>
            <w:r>
              <w:rPr>
                <w:rFonts w:ascii="LiberationSerif-Italic" w:hAnsi="LiberationSerif-Italic"/>
                <w:i/>
                <w:sz w:val="20"/>
              </w:rPr>
              <w:t>- Any vehicle which weighs 11,000 kg or more in total, has</w:t>
            </w:r>
          </w:p>
          <w:p>
            <w:pPr>
              <w:pStyle w:val="Normal"/>
              <w:widowControl w:val="false"/>
              <w:jc w:val="start"/>
              <w:rPr>
                <w:rFonts w:ascii="LiberationSerif-Italic" w:hAnsi="LiberationSerif-Italic"/>
                <w:i/>
                <w:sz w:val="20"/>
              </w:rPr>
            </w:pPr>
            <w:r>
              <w:rPr>
                <w:rFonts w:ascii="LiberationSerif-Italic" w:hAnsi="LiberationSerif-Italic"/>
                <w:i/>
                <w:sz w:val="20"/>
              </w:rPr>
              <w:t>maximum capacity of 6,500 kg or more, or carries 30 or more people, and isnot classified as special vehicle, motorcycle or moped.</w:t>
            </w:r>
          </w:p>
          <w:p>
            <w:pPr>
              <w:pStyle w:val="Normal"/>
              <w:widowControl w:val="false"/>
              <w:jc w:val="start"/>
              <w:rPr>
                <w:rFonts w:ascii="LiberationSerif-Italic" w:hAnsi="LiberationSerif-Italic"/>
                <w:i/>
                <w:sz w:val="20"/>
              </w:rPr>
            </w:pPr>
            <w:r>
              <w:rPr>
                <w:rFonts w:ascii="LiberationSerif-BoldItalic" w:hAnsi="LiberationSerif-BoldItalic"/>
                <w:b/>
                <w:i/>
                <w:sz w:val="20"/>
              </w:rPr>
              <w:t>Medium vehicle</w:t>
            </w:r>
            <w:r>
              <w:rPr>
                <w:rFonts w:ascii="LiberationSerif-Italic" w:hAnsi="LiberationSerif-Italic"/>
                <w:i/>
                <w:sz w:val="20"/>
              </w:rPr>
              <w:t>- Any vehicle which weighs between 7,500 kg and 11,000 kg in total, has a maximum capacity between 4,500 kg and 7,500 kg, or carries 11 to 29 people, and is not classified as heavy vehicle, special vehicle, motorcycle or moped.</w:t>
            </w:r>
          </w:p>
          <w:p>
            <w:pPr>
              <w:pStyle w:val="Normal"/>
              <w:widowControl w:val="false"/>
              <w:jc w:val="start"/>
              <w:rPr>
                <w:rFonts w:ascii="LiberationSerif-Italic" w:hAnsi="LiberationSerif-Italic"/>
                <w:i/>
                <w:sz w:val="20"/>
              </w:rPr>
            </w:pPr>
            <w:r>
              <w:rPr>
                <w:rFonts w:ascii="LiberationSerif-BoldItalic" w:hAnsi="LiberationSerif-BoldItalic"/>
                <w:b/>
                <w:i/>
                <w:sz w:val="20"/>
              </w:rPr>
              <w:t>Semi-Medium vehicle</w:t>
            </w:r>
            <w:r>
              <w:rPr>
                <w:rFonts w:ascii="LiberationSerif-Italic" w:hAnsi="LiberationSerif-Italic"/>
                <w:i/>
                <w:sz w:val="20"/>
              </w:rPr>
              <w:t>- Any vehicle which weights between 3,500 kg and</w:t>
            </w:r>
          </w:p>
          <w:p>
            <w:pPr>
              <w:pStyle w:val="Normal"/>
              <w:widowControl w:val="false"/>
              <w:jc w:val="start"/>
              <w:rPr>
                <w:rFonts w:ascii="LiberationSerif-Italic" w:hAnsi="LiberationSerif-Italic"/>
                <w:i/>
                <w:sz w:val="20"/>
              </w:rPr>
            </w:pPr>
            <w:r>
              <w:rPr>
                <w:rFonts w:ascii="LiberationSerif-Italic" w:hAnsi="LiberationSerif-Italic"/>
                <w:i/>
                <w:sz w:val="20"/>
              </w:rPr>
              <w:t>7,500 kg in total, has a maximum capacity between 2,000 kg and 4,500 kg , and is not classified as heavy vehicle, medium vehicle, special vehicle,</w:t>
            </w:r>
          </w:p>
          <w:p>
            <w:pPr>
              <w:pStyle w:val="Normal"/>
              <w:widowControl w:val="false"/>
              <w:jc w:val="start"/>
              <w:rPr>
                <w:rFonts w:ascii="LiberationSerif-Italic" w:hAnsi="LiberationSerif-Italic"/>
                <w:i/>
                <w:sz w:val="20"/>
              </w:rPr>
            </w:pPr>
            <w:r>
              <w:rPr>
                <w:rFonts w:ascii="LiberationSerif-Italic" w:hAnsi="LiberationSerif-Italic"/>
                <w:i/>
                <w:sz w:val="20"/>
              </w:rPr>
              <w:t>motorcycle or moped.</w:t>
            </w:r>
          </w:p>
          <w:p>
            <w:pPr>
              <w:pStyle w:val="Normal"/>
              <w:widowControl w:val="false"/>
              <w:jc w:val="start"/>
              <w:rPr>
                <w:rFonts w:ascii="LiberationSerif-Italic" w:hAnsi="LiberationSerif-Italic"/>
                <w:i/>
                <w:sz w:val="20"/>
              </w:rPr>
            </w:pPr>
            <w:r>
              <w:rPr>
                <w:rFonts w:ascii="LiberationSerif-BoldItalic" w:hAnsi="LiberationSerif-BoldItalic"/>
                <w:b/>
                <w:i/>
                <w:sz w:val="20"/>
              </w:rPr>
              <w:t>Heavy special vehicle</w:t>
            </w:r>
            <w:r>
              <w:rPr>
                <w:rFonts w:ascii="LiberationSerif-Italic" w:hAnsi="LiberationSerif-Italic"/>
                <w:i/>
                <w:sz w:val="20"/>
              </w:rPr>
              <w:t>- Specialised automotive equipment such as tractors or cranes which are used for particular work and are not classified as small special vehicles.</w:t>
            </w:r>
          </w:p>
          <w:p>
            <w:pPr>
              <w:pStyle w:val="Normal"/>
              <w:widowControl w:val="false"/>
              <w:jc w:val="start"/>
              <w:rPr>
                <w:rFonts w:ascii="LiberationSerif-Italic" w:hAnsi="LiberationSerif-Italic"/>
                <w:i/>
                <w:sz w:val="20"/>
              </w:rPr>
            </w:pPr>
            <w:r>
              <w:rPr>
                <w:rFonts w:ascii="LiberationSerif-BoldItalic" w:hAnsi="LiberationSerif-BoldItalic"/>
                <w:b/>
                <w:i/>
                <w:sz w:val="20"/>
              </w:rPr>
              <w:t xml:space="preserve">Small special vehicle- </w:t>
            </w:r>
            <w:r>
              <w:rPr>
                <w:rFonts w:ascii="LiberationSerif-Italic" w:hAnsi="LiberationSerif-Italic"/>
                <w:i/>
                <w:sz w:val="20"/>
              </w:rPr>
              <w:t>Specialized automotive equipment with a maximum</w:t>
            </w:r>
          </w:p>
          <w:p>
            <w:pPr>
              <w:pStyle w:val="Normal"/>
              <w:widowControl w:val="false"/>
              <w:jc w:val="start"/>
              <w:rPr>
                <w:rFonts w:ascii="LiberationSerif-Italic" w:hAnsi="LiberationSerif-Italic"/>
                <w:i/>
                <w:sz w:val="20"/>
              </w:rPr>
            </w:pPr>
            <w:r>
              <w:rPr>
                <w:rFonts w:ascii="LiberationSerif-Italic" w:hAnsi="LiberationSerif-Italic"/>
                <w:i/>
                <w:sz w:val="20"/>
              </w:rPr>
              <w:t>speed of 15 km/h or less and no larger than 4.7m × 1.7m × 2.8m.</w:t>
            </w:r>
          </w:p>
          <w:p>
            <w:pPr>
              <w:pStyle w:val="Normal"/>
              <w:widowControl w:val="false"/>
              <w:jc w:val="start"/>
              <w:rPr>
                <w:rFonts w:ascii="LiberationSerif-Italic" w:hAnsi="LiberationSerif-Italic"/>
                <w:i/>
                <w:sz w:val="20"/>
              </w:rPr>
            </w:pPr>
            <w:r>
              <w:rPr>
                <w:rFonts w:ascii="LiberationSerif-BoldItalic" w:hAnsi="LiberationSerif-BoldItalic"/>
                <w:b/>
                <w:i/>
                <w:sz w:val="20"/>
              </w:rPr>
              <w:t xml:space="preserve">Heavy motorcycle- </w:t>
            </w:r>
            <w:r>
              <w:rPr>
                <w:rFonts w:ascii="LiberationSerif-Italic" w:hAnsi="LiberationSerif-Italic"/>
                <w:i/>
                <w:sz w:val="20"/>
              </w:rPr>
              <w:t>Any motorcycle including a sidecar with a power</w:t>
            </w:r>
          </w:p>
          <w:p>
            <w:pPr>
              <w:pStyle w:val="Normal"/>
              <w:widowControl w:val="false"/>
              <w:jc w:val="start"/>
              <w:rPr>
                <w:rFonts w:ascii="LiberationSerif-Italic" w:hAnsi="LiberationSerif-Italic"/>
                <w:i/>
                <w:sz w:val="20"/>
              </w:rPr>
            </w:pPr>
            <w:r>
              <w:rPr>
                <w:rFonts w:ascii="LiberationSerif-Italic" w:hAnsi="LiberationSerif-Italic"/>
                <w:i/>
                <w:sz w:val="20"/>
              </w:rPr>
              <w:t>exceeding 20 Kw (400cc for engine displacement), and is not classified as</w:t>
            </w:r>
          </w:p>
          <w:p>
            <w:pPr>
              <w:pStyle w:val="Normal"/>
              <w:widowControl w:val="false"/>
              <w:jc w:val="start"/>
              <w:rPr>
                <w:rFonts w:ascii="LiberationSerif-Italic" w:hAnsi="LiberationSerif-Italic"/>
                <w:i/>
                <w:sz w:val="20"/>
              </w:rPr>
            </w:pPr>
            <w:r>
              <w:rPr>
                <w:rFonts w:ascii="LiberationSerif-Italic" w:hAnsi="LiberationSerif-Italic"/>
                <w:i/>
                <w:sz w:val="20"/>
              </w:rPr>
              <w:t>special vehicle.</w:t>
            </w:r>
          </w:p>
          <w:p>
            <w:pPr>
              <w:pStyle w:val="Normal"/>
              <w:widowControl w:val="false"/>
              <w:jc w:val="start"/>
              <w:rPr>
                <w:rFonts w:ascii="LiberationSerif-Italic" w:hAnsi="LiberationSerif-Italic"/>
                <w:i/>
                <w:sz w:val="20"/>
              </w:rPr>
            </w:pPr>
            <w:r>
              <w:rPr>
                <w:rFonts w:ascii="LiberationSerif-BoldItalic" w:hAnsi="LiberationSerif-BoldItalic"/>
                <w:b/>
                <w:i/>
                <w:sz w:val="20"/>
              </w:rPr>
              <w:t xml:space="preserve">Ordinary motorcycle- </w:t>
            </w:r>
            <w:r>
              <w:rPr>
                <w:rFonts w:ascii="LiberationSerif-Italic" w:hAnsi="LiberationSerif-Italic"/>
                <w:i/>
                <w:sz w:val="20"/>
              </w:rPr>
              <w:t>Any motorcycle including a sidecar, and is not</w:t>
            </w:r>
          </w:p>
          <w:p>
            <w:pPr>
              <w:pStyle w:val="Normal"/>
              <w:widowControl w:val="false"/>
              <w:jc w:val="start"/>
              <w:rPr>
                <w:rFonts w:ascii="LiberationSerif-Italic" w:hAnsi="LiberationSerif-Italic"/>
                <w:i/>
                <w:sz w:val="20"/>
              </w:rPr>
            </w:pPr>
            <w:r>
              <w:rPr>
                <w:rFonts w:ascii="LiberationSerif-Italic" w:hAnsi="LiberationSerif-Italic"/>
                <w:i/>
                <w:sz w:val="20"/>
              </w:rPr>
              <w:t>classified as special vehicle, heavy motorcycle or moped.</w:t>
            </w:r>
          </w:p>
          <w:p>
            <w:pPr>
              <w:pStyle w:val="Normal"/>
              <w:widowControl w:val="false"/>
              <w:jc w:val="start"/>
              <w:rPr>
                <w:rFonts w:ascii="LiberationSerif-Italic" w:hAnsi="LiberationSerif-Italic"/>
                <w:i/>
                <w:sz w:val="20"/>
              </w:rPr>
            </w:pPr>
            <w:r>
              <w:rPr>
                <w:rFonts w:ascii="LiberationSerif-BoldItalic" w:hAnsi="LiberationSerif-BoldItalic"/>
                <w:b/>
                <w:i/>
                <w:sz w:val="20"/>
              </w:rPr>
              <w:t xml:space="preserve">Moped- </w:t>
            </w:r>
            <w:r>
              <w:rPr>
                <w:rFonts w:ascii="LiberationSerif-Italic" w:hAnsi="LiberationSerif-Italic"/>
                <w:i/>
                <w:sz w:val="20"/>
              </w:rPr>
              <w:t>Any motorcycle with a power 0.6Kw or less (50cc or less for engine displacement), or motorized quadricycle which is not larger than 2.5m x 1.3m x 2.0m with a power 0.25Kw or less(20cc or less for engine</w:t>
            </w:r>
          </w:p>
          <w:p>
            <w:pPr>
              <w:pStyle w:val="Normal"/>
              <w:widowControl w:val="false"/>
              <w:suppressAutoHyphens w:val="true"/>
              <w:spacing w:before="0" w:after="0"/>
              <w:jc w:val="both"/>
              <w:rPr>
                <w:sz w:val="24"/>
              </w:rPr>
            </w:pPr>
            <w:r>
              <w:rPr>
                <w:rStyle w:val="Hyperlink"/>
                <w:rFonts w:eastAsia="Noto Serif CJK SC" w:cs="Lohit Devanagari" w:ascii="LiberationSerif-Italic" w:hAnsi="LiberationSerif-Italic"/>
                <w:b w:val="false"/>
                <w:bCs w:val="false"/>
                <w:i/>
                <w:iCs/>
                <w:color w:val="000000"/>
                <w:kern w:val="2"/>
                <w:sz w:val="20"/>
                <w:szCs w:val="20"/>
                <w:u w:val="none"/>
                <w:lang w:val="en-AU" w:eastAsia="zh-CN" w:bidi="hi-IN"/>
              </w:rPr>
              <w:t>displacement).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rStyle w:val="Strong"/>
                <w:b w:val="false"/>
                <w:i/>
                <w:iCs/>
                <w:caps w:val="false"/>
                <w:smallCaps w:val="false"/>
                <w:color w:val="0F0F10"/>
                <w:spacing w:val="0"/>
                <w:sz w:val="20"/>
                <w:szCs w:val="20"/>
              </w:rPr>
              <w:t>{{codes}}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{{firstNames}}</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val="false"/>
                <w:iCs/>
                <w:caps w:val="false"/>
                <w:smallCaps w:val="false"/>
                <w:color w:val="3730A3"/>
                <w:spacing w:val="0"/>
                <w:sz w:val="20"/>
                <w:szCs w:val="20"/>
              </w:rPr>
              <w:t>-</w:t>
            </w:r>
          </w:p>
        </w:tc>
      </w:tr>
      <w:tr>
        <w:trPr>
          <w:trHeight w:val="243"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 Serif" w:hAnsi="Liberation Serif"/>
                <w:b w:val="false"/>
                <w:i/>
                <w:iCs/>
                <w:caps w:val="false"/>
                <w:smallCaps w:val="false"/>
                <w:color w:val="0F0F10"/>
                <w:spacing w:val="0"/>
                <w:sz w:val="20"/>
                <w:szCs w:val="20"/>
              </w:rPr>
            </w:pPr>
            <w:r>
              <w:rPr>
                <w:b w:val="false"/>
                <w:i/>
                <w:iCs/>
                <w:caps w:val="false"/>
                <w:smallCaps w:val="false"/>
                <w:color w:val="3730A3"/>
                <w:spacing w:val="0"/>
                <w:sz w:val="18"/>
                <w:szCs w:val="18"/>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Normal"/>
              <w:widowControl w:val="false"/>
              <w:jc w:val="both"/>
              <w:rPr>
                <w:sz w:val="24"/>
              </w:rPr>
            </w:pPr>
            <w:r>
              <w:rPr>
                <w:rFonts w:ascii="LiberationSerif-Italic" w:hAnsi="LiberationSerif-Italic"/>
                <w:i/>
                <w:sz w:val="20"/>
              </w:rPr>
              <w:t>The issue authority is recognised the licence holder as an excellent driver.</w:t>
            </w:r>
          </w:p>
          <w:p>
            <w:pPr>
              <w:pStyle w:val="Normal"/>
              <w:widowControl w:val="false"/>
              <w:jc w:val="both"/>
              <w:rPr>
                <w:sz w:val="24"/>
              </w:rPr>
            </w:pPr>
            <w:r>
              <w:rPr>
                <w:rFonts w:ascii="LiberationSerif-Italic" w:hAnsi="LiberationSerif-Italic"/>
                <w:i/>
                <w:sz w:val="20"/>
              </w:rPr>
              <w:t>¨Excelent Driver¨ is one of the categories on a driver's license. It applies to individuals under the age of 70, who have held a license for a continuous  period of 5 years or more and have not been involved in any violations or</w:t>
            </w:r>
          </w:p>
          <w:p>
            <w:pPr>
              <w:pStyle w:val="Normal"/>
              <w:widowControl w:val="false"/>
              <w:jc w:val="both"/>
              <w:rPr>
                <w:sz w:val="24"/>
              </w:rPr>
            </w:pPr>
            <w:r>
              <w:rPr>
                <w:rStyle w:val="Strong"/>
                <w:rFonts w:ascii="LiberationSerif-Italic" w:hAnsi="LiberationSerif-Italic"/>
                <w:b w:val="false"/>
                <w:i/>
                <w:iCs/>
                <w:caps w:val="false"/>
                <w:smallCaps w:val="false"/>
                <w:color w:val="0F0F10"/>
                <w:spacing w:val="0"/>
                <w:sz w:val="20"/>
                <w:szCs w:val="20"/>
              </w:rPr>
              <w:t>accidents causing injuries.</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mc:AlternateContent>
          <mc:Choice Requires="wpg">
            <w:drawing>
              <wp:anchor distT="0" distB="0" distL="0" distR="0" simplePos="0" relativeHeight="3" behindDoc="0" locked="0" layoutInCell="1" allowOverlap="1">
                <wp:simplePos x="0" y="0"/>
                <wp:positionH relativeFrom="column">
                  <wp:posOffset>2973705</wp:posOffset>
                </wp:positionH>
                <wp:positionV relativeFrom="paragraph">
                  <wp:posOffset>62865</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8"/>
                          <a:stretch/>
                        </pic:blipFill>
                        <pic:spPr>
                          <a:xfrm>
                            <a:off x="542160" y="974160"/>
                            <a:ext cx="592560" cy="281160"/>
                          </a:xfrm>
                          <a:prstGeom prst="rect">
                            <a:avLst/>
                          </a:prstGeom>
                          <a:noFill/>
                          <a:ln w="12600">
                            <a:noFill/>
                          </a:ln>
                        </pic:spPr>
                      </pic:pic>
                      <pic:pic xmlns:pic="http://schemas.openxmlformats.org/drawingml/2006/picture">
                        <pic:nvPicPr>
                          <pic:cNvPr id="9" name="Image3"/>
                          <pic:cNvPicPr/>
                        </pic:nvPicPr>
                        <pic:blipFill>
                          <a:blip r:embed="rId9"/>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234.15pt;margin-top:4.95pt;width:89.35pt;height:98.9pt" coordorigin="4683,99" coordsize="1787,1978">
                <v:shape id="shape_0" stroked="f" o:allowincell="f" style="position:absolute;left:5537;top:1633;width:932;height:442;mso-wrap-style:none;v-text-anchor:middle" type="_x0000_t75">
                  <v:imagedata r:id="rId10" o:detectmouseclick="t"/>
                  <v:stroke color="#3465a4" weight="12600" joinstyle="round" endcap="flat"/>
                  <w10:wrap type="none"/>
                </v:shape>
                <v:shape id="shape_0" stroked="f" o:allowincell="f" style="position:absolute;left:4683;top:99;width:1737;height:1736;mso-wrap-style:none;v-text-anchor:middle" type="_x0000_t75">
                  <v:imagedata r:id="rId11" o:detectmouseclick="t"/>
                  <v:stroke color="#3465a4" weight="12600" joinstyle="round" endcap="flat"/>
                  <w10:wrap type="none"/>
                </v:shape>
              </v:group>
            </w:pict>
          </mc:Fallback>
        </mc:AlternateContent>
      </w: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Arial">
    <w:altName w:val="Helvetica"/>
    <w:charset w:val="00" w:characterSet="windows-1252"/>
    <w:family w:val="roman"/>
    <w:pitch w:val="variable"/>
  </w:font>
  <w:font w:name="LiberationSerif-Italic">
    <w:charset w:val="00" w:characterSet="windows-1252"/>
    <w:family w:val="roman"/>
    <w:pitch w:val="variable"/>
  </w:font>
  <w:font w:name="LiberationSerif-Bold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4317</TotalTime>
  <Application>LibreOffice/26.2.5.2$Windows_X86_64 LibreOffice_project/cd7284b4cbbfeb507e630c1aac019f4157393acb</Application>
  <AppVersion>15.0000</AppVersion>
  <Pages>2</Pages>
  <Words>527</Words>
  <Characters>2987</Characters>
  <CharactersWithSpaces>3462</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2026-08-16T00:00:20Z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