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behindDoc="1" distT="0" distB="0" distL="0" distR="0" simplePos="0" locked="0" layoutInCell="1" allowOverlap="1" relativeHeight="2">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behindDoc="0" distT="0" distB="0" distL="0" distR="0" simplePos="0" locked="0" layoutInCell="1" allowOverlap="1" relativeHeight="5">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ID="Shape1" path="m0,0l-2147483645,0l-2147483645,-2147483646l0,-2147483646xe"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behindDoc="0" distT="0" distB="0" distL="0" distR="0" simplePos="0" locked="0" layoutInCell="1" allowOverlap="1" relativeHeight="7">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mc:AlternateContent>
                <mc:Choice Requires="wpg">
                  <w:drawing>
                    <wp:anchor behindDoc="0" distT="0" distB="0" distL="0" distR="0" simplePos="0" locked="0" layoutInCell="1" allowOverlap="1" relativeHeight="4">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descr=""/>
                                <pic:cNvPicPr/>
                              </pic:nvPicPr>
                              <pic:blipFill>
                                <a:blip r:embed="rId4"/>
                                <a:stretch/>
                              </pic:blipFill>
                              <pic:spPr>
                                <a:xfrm>
                                  <a:off x="542160" y="972360"/>
                                  <a:ext cx="592560" cy="282600"/>
                                </a:xfrm>
                                <a:prstGeom prst="rect">
                                  <a:avLst/>
                                </a:prstGeom>
                                <a:noFill/>
                                <a:ln w="12600">
                                  <a:noFill/>
                                </a:ln>
                              </pic:spPr>
                            </pic:pic>
                            <pic:pic xmlns:pic="http://schemas.openxmlformats.org/drawingml/2006/picture">
                              <pic:nvPicPr>
                                <pic:cNvPr id="6" name="Image3" descr=""/>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6" stroked="f" o:allowincell="t" style="position:absolute;left:5697;top:1653;width:932;height:444;mso-wrap-style:none;v-text-anchor:middle" type="_x0000_t75">
                        <v:imagedata r:id="rId6" o:detectmouseclick="t"/>
                        <v:stroke color="#3465a4" weight="12600" joinstyle="round" endcap="flat"/>
                        <w10:wrap type="none"/>
                      </v:shape>
                      <v:shape id="shape_0" ID="Image3"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Korean</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val="false"/>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bCs/>
                <w:i/>
                <w:iCs/>
                <w:sz w:val="20"/>
                <w:szCs w:val="20"/>
              </w:rPr>
              <w:t>Class 1 - Ordinary Vehicle</w:t>
            </w:r>
          </w:p>
          <w:p>
            <w:pPr>
              <w:pStyle w:val="LO-Normal"/>
              <w:widowControl w:val="false"/>
              <w:rPr/>
            </w:pPr>
            <w:r>
              <w:rPr>
                <w:rStyle w:val="Fuentedeprrafopredeter"/>
                <w:i/>
                <w:iCs/>
                <w:sz w:val="20"/>
                <w:szCs w:val="20"/>
              </w:rPr>
              <w:t>- Motor vehicle transporting small number of passenger</w:t>
            </w:r>
          </w:p>
          <w:p>
            <w:pPr>
              <w:pStyle w:val="LO-Normal"/>
              <w:widowControl w:val="false"/>
              <w:rPr/>
            </w:pPr>
            <w:r>
              <w:rPr>
                <w:rStyle w:val="Fuentedeprrafopredeter"/>
                <w:i/>
                <w:iCs/>
                <w:sz w:val="20"/>
                <w:szCs w:val="20"/>
              </w:rPr>
              <w:t>- Motor vehicle carrying a maximum of 15 passengers including the driver</w:t>
            </w:r>
          </w:p>
          <w:p>
            <w:pPr>
              <w:pStyle w:val="LO-Normal"/>
              <w:widowControl w:val="false"/>
              <w:rPr/>
            </w:pPr>
            <w:r>
              <w:rPr>
                <w:rStyle w:val="Fuentedeprrafopredeter"/>
                <w:i/>
                <w:iCs/>
                <w:sz w:val="20"/>
                <w:szCs w:val="20"/>
              </w:rPr>
              <w:t xml:space="preserve">- Emergency motor vehicles carrying passenger of up to 12 including the </w:t>
            </w:r>
          </w:p>
          <w:p>
            <w:pPr>
              <w:pStyle w:val="LO-Normal"/>
              <w:widowControl w:val="false"/>
              <w:rPr/>
            </w:pPr>
            <w:r>
              <w:rPr>
                <w:rStyle w:val="Fuentedeprrafopredeter"/>
                <w:i/>
                <w:iCs/>
                <w:sz w:val="20"/>
                <w:szCs w:val="20"/>
              </w:rPr>
              <w:t>driver</w:t>
            </w:r>
          </w:p>
          <w:p>
            <w:pPr>
              <w:pStyle w:val="LO-Normal"/>
              <w:widowControl w:val="false"/>
              <w:rPr/>
            </w:pPr>
            <w:r>
              <w:rPr>
                <w:rStyle w:val="Fuentedeprrafopredeter"/>
                <w:i/>
                <w:iCs/>
                <w:sz w:val="20"/>
                <w:szCs w:val="20"/>
              </w:rPr>
              <w:t>- Freight motor vehicles that do not exceeding gross laden weight of 12 tones</w:t>
            </w:r>
          </w:p>
          <w:p>
            <w:pPr>
              <w:pStyle w:val="LO-Normal"/>
              <w:widowControl w:val="false"/>
              <w:rPr/>
            </w:pPr>
            <w:r>
              <w:rPr>
                <w:rStyle w:val="Fuentedeprrafopredeter"/>
                <w:i/>
                <w:iCs/>
                <w:sz w:val="20"/>
                <w:szCs w:val="20"/>
              </w:rPr>
              <w:t>- Forklifts that are drivable on the road and do not exceed weight of 3 tones</w:t>
            </w:r>
          </w:p>
          <w:p>
            <w:pPr>
              <w:pStyle w:val="LO-Normal"/>
              <w:widowControl w:val="false"/>
              <w:rPr/>
            </w:pPr>
            <w:r>
              <w:rPr>
                <w:rStyle w:val="Fuentedeprrafopredeter"/>
                <w:i/>
                <w:iCs/>
                <w:sz w:val="20"/>
                <w:szCs w:val="20"/>
              </w:rPr>
              <w:t>- Motorcycle</w:t>
            </w:r>
          </w:p>
          <w:p>
            <w:pPr>
              <w:pStyle w:val="LO-Normal"/>
              <w:widowControl w:val="false"/>
              <w:rPr/>
            </w:pPr>
            <w:r>
              <w:rPr>
                <w:rStyle w:val="Fuentedeprrafopredeter"/>
                <w:b/>
                <w:bCs/>
                <w:i/>
                <w:iCs/>
                <w:sz w:val="20"/>
                <w:szCs w:val="20"/>
              </w:rPr>
              <w:t>Class 2 - Ordinary Vehicle</w:t>
            </w:r>
          </w:p>
          <w:p>
            <w:pPr>
              <w:pStyle w:val="LO-Normal"/>
              <w:widowControl w:val="false"/>
              <w:rPr/>
            </w:pPr>
            <w:r>
              <w:rPr>
                <w:rStyle w:val="Fuentedeprrafopredeter"/>
                <w:i/>
                <w:iCs/>
                <w:sz w:val="20"/>
                <w:szCs w:val="20"/>
              </w:rPr>
              <w:t>- Motor vehicle carrying a maximum of 10 passengersincluding the driver</w:t>
            </w:r>
          </w:p>
          <w:p>
            <w:pPr>
              <w:pStyle w:val="LO-Normal"/>
              <w:widowControl w:val="false"/>
              <w:rPr/>
            </w:pPr>
            <w:r>
              <w:rPr>
                <w:rStyle w:val="Fuentedeprrafopredeter"/>
                <w:i/>
                <w:iCs/>
                <w:sz w:val="20"/>
                <w:szCs w:val="20"/>
              </w:rPr>
              <w:t>- Freight motor vehicles that do not exceeding gross laden weight of 4 Tons</w:t>
            </w:r>
          </w:p>
          <w:p>
            <w:pPr>
              <w:pStyle w:val="LO-Normal"/>
              <w:widowControl w:val="false"/>
              <w:rPr/>
            </w:pPr>
            <w:r>
              <w:rPr>
                <w:rStyle w:val="Fuentedeprrafopredeter"/>
                <w:i/>
                <w:iCs/>
                <w:sz w:val="20"/>
                <w:szCs w:val="20"/>
              </w:rPr>
              <w:t>- Motorcycle</w:t>
            </w:r>
          </w:p>
          <w:p>
            <w:pPr>
              <w:pStyle w:val="LO-Normal"/>
              <w:widowControl w:val="false"/>
              <w:rPr/>
            </w:pPr>
            <w:r>
              <w:rPr>
                <w:rStyle w:val="Fuentedeprrafopredeter"/>
                <w:b/>
                <w:bCs/>
                <w:i/>
                <w:iCs/>
                <w:sz w:val="20"/>
                <w:szCs w:val="20"/>
              </w:rPr>
              <w:t>Class 2 – Small Vehicle</w:t>
            </w:r>
          </w:p>
          <w:p>
            <w:pPr>
              <w:pStyle w:val="LO-Normal"/>
              <w:widowControl w:val="false"/>
              <w:rPr/>
            </w:pPr>
            <w:r>
              <w:rPr>
                <w:rStyle w:val="Fuentedeprrafopredeter"/>
                <w:i/>
                <w:iCs/>
                <w:sz w:val="20"/>
                <w:szCs w:val="20"/>
              </w:rPr>
              <w:t xml:space="preserve">-Any motor-equipped bicycle or motorcycle (no restriction for engine </w:t>
            </w:r>
          </w:p>
          <w:p>
            <w:pPr>
              <w:pStyle w:val="LO-Normal"/>
              <w:widowControl w:val="false"/>
              <w:rPr/>
            </w:pPr>
            <w:r>
              <w:rPr>
                <w:rStyle w:val="Fuentedeprrafopredeter"/>
                <w:i/>
                <w:iCs/>
                <w:sz w:val="20"/>
                <w:szCs w:val="20"/>
              </w:rPr>
              <w:t>displacement)</w:t>
            </w:r>
          </w:p>
          <w:p>
            <w:pPr>
              <w:pStyle w:val="LO-Normal"/>
              <w:widowControl w:val="false"/>
              <w:rPr/>
            </w:pPr>
            <w:r>
              <w:rPr>
                <w:rStyle w:val="Fuentedeprrafopredeter"/>
                <w:b/>
                <w:bCs/>
                <w:i/>
                <w:iCs/>
                <w:sz w:val="20"/>
                <w:szCs w:val="20"/>
              </w:rPr>
              <w:t>Class 2 - Motorcycle</w:t>
            </w:r>
          </w:p>
          <w:p>
            <w:pPr>
              <w:pStyle w:val="LO-Normal"/>
              <w:widowControl w:val="false"/>
              <w:rPr/>
            </w:pPr>
            <w:r>
              <w:rPr>
                <w:rStyle w:val="Fuentedeprrafopredeter"/>
                <w:i/>
                <w:iCs/>
                <w:sz w:val="20"/>
                <w:szCs w:val="20"/>
              </w:rPr>
              <w:t>- Motor-equipped Bicycles (less than 125cc)</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i/>
                <w:iCs/>
                <w:sz w:val="20"/>
                <w:szCs w:val="20"/>
              </w:rPr>
              <w:t>-</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b w:val="false"/>
                <w:i/>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rStyle w:val="Strong"/>
                <w:b w:val="false"/>
                <w:i/>
                <w:iCs/>
                <w:caps w:val="false"/>
                <w:smallCaps w:val="false"/>
                <w:color w:val="0F0F10"/>
                <w:spacing w:val="0"/>
                <w:sz w:val="20"/>
                <w:szCs w:val="20"/>
              </w:rPr>
              <w:t>Resident Registration Number: {{</w:t>
            </w:r>
            <w:r>
              <w:rPr>
                <w:rStyle w:val="Strong"/>
                <w:b w:val="false"/>
                <w:i/>
                <w:iCs/>
                <w:caps w:val="false"/>
                <w:smallCaps w:val="false"/>
                <w:color w:val="0F0F10"/>
                <w:spacing w:val="0"/>
                <w:sz w:val="20"/>
                <w:szCs w:val="20"/>
              </w:rPr>
              <w:t>registration</w:t>
            </w:r>
            <w:r>
              <w:rPr>
                <w:rStyle w:val="Strong"/>
                <w:b w:val="false"/>
                <w:i/>
                <w:iCs/>
                <w:caps w:val="false"/>
                <w:smallCaps w:val="false"/>
                <w:color w:val="0F0F10"/>
                <w:spacing w:val="0"/>
                <w:sz w:val="20"/>
                <w:szCs w:val="20"/>
              </w:rPr>
              <w:t>}}</w:t>
            </w:r>
            <w:r>
              <w:rPr>
                <w:rStyle w:val="Strong"/>
                <w:b w:val="false"/>
                <w:i/>
                <w:iCs/>
                <w:caps w:val="false"/>
                <w:smallCaps w:val="false"/>
                <w:color w:val="3730A3"/>
                <w:spacing w:val="0"/>
                <w:sz w:val="20"/>
                <w:szCs w:val="20"/>
              </w:rPr>
              <w:t xml:space="preserve"> </w:t>
            </w:r>
          </w:p>
          <w:p>
            <w:pPr>
              <w:pStyle w:val="Contenidodelatabla"/>
              <w:widowControl w:val="false"/>
              <w:rPr>
                <w:i/>
                <w:i/>
                <w:iCs/>
                <w:sz w:val="20"/>
                <w:szCs w:val="20"/>
              </w:rPr>
            </w:pPr>
            <w:r>
              <w:rPr>
                <w:rStyle w:val="Strong"/>
                <w:b w:val="false"/>
                <w:i/>
                <w:iCs/>
                <w:caps w:val="false"/>
                <w:smallCaps w:val="false"/>
                <w:color w:val="0F0F10"/>
                <w:spacing w:val="0"/>
                <w:sz w:val="20"/>
                <w:szCs w:val="20"/>
              </w:rPr>
              <w:t>Serial No: {{</w:t>
            </w:r>
            <w:r>
              <w:rPr>
                <w:rStyle w:val="Strong"/>
                <w:b w:val="false"/>
                <w:i/>
                <w:iCs/>
                <w:caps w:val="false"/>
                <w:smallCaps w:val="false"/>
                <w:color w:val="0F0F10"/>
                <w:spacing w:val="0"/>
                <w:sz w:val="20"/>
                <w:szCs w:val="20"/>
              </w:rPr>
              <w:t>serial</w:t>
            </w:r>
            <w:r>
              <w:rPr>
                <w:rStyle w:val="Strong"/>
                <w:b w:val="false"/>
                <w:i/>
                <w:iCs/>
                <w:caps w:val="false"/>
                <w:smallCaps w:val="false"/>
                <w:color w:val="0F0F10"/>
                <w:spacing w:val="0"/>
                <w:sz w:val="20"/>
                <w:szCs w:val="20"/>
              </w:rPr>
              <w:t>}}</w:t>
            </w:r>
            <w:r>
              <w:rPr>
                <w:rStyle w:val="Strong"/>
                <w:b w:val="false"/>
                <w:i/>
                <w:iCs/>
                <w:caps w:val="false"/>
                <w:smallCaps w:val="false"/>
                <w:color w:val="3730A3"/>
                <w:spacing w:val="0"/>
                <w:sz w:val="20"/>
                <w:szCs w:val="20"/>
              </w:rPr>
              <w:t xml:space="preserve"> </w:t>
            </w:r>
          </w:p>
          <w:p>
            <w:pPr>
              <w:pStyle w:val="Contenidodelatabla"/>
              <w:widowControl w:val="false"/>
              <w:rPr>
                <w:i/>
                <w:i/>
                <w:iCs/>
                <w:sz w:val="20"/>
                <w:szCs w:val="20"/>
              </w:rPr>
            </w:pPr>
            <w:r>
              <w:rPr>
                <w:rStyle w:val="Strong"/>
                <w:b w:val="false"/>
                <w:i/>
                <w:iCs/>
                <w:caps w:val="false"/>
                <w:smallCaps w:val="false"/>
                <w:color w:val="0F0F10"/>
                <w:spacing w:val="0"/>
                <w:sz w:val="20"/>
                <w:szCs w:val="20"/>
              </w:rPr>
              <w:t>Renewal Period: {{</w:t>
            </w:r>
            <w:r>
              <w:rPr>
                <w:rStyle w:val="Strong"/>
                <w:b w:val="false"/>
                <w:i/>
                <w:iCs/>
                <w:caps w:val="false"/>
                <w:smallCaps w:val="false"/>
                <w:color w:val="0F0F10"/>
                <w:spacing w:val="0"/>
                <w:sz w:val="20"/>
                <w:szCs w:val="20"/>
              </w:rPr>
              <w:t>period</w:t>
            </w:r>
            <w:r>
              <w:rPr>
                <w:rStyle w:val="Strong"/>
                <w:b w:val="false"/>
                <w:i/>
                <w:iCs/>
                <w:caps w:val="false"/>
                <w:smallCaps w:val="false"/>
                <w:color w:val="0F0F10"/>
                <w:spacing w:val="0"/>
                <w:sz w:val="20"/>
                <w:szCs w:val="20"/>
              </w:rPr>
              <w:t>}}</w:t>
            </w:r>
            <w:r>
              <w:rPr>
                <w:rStyle w:val="Strong"/>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behindDoc="1" distT="0" distB="0" distL="0" distR="0" simplePos="0" locked="0" layoutInCell="1" allowOverlap="1" relativeHeight="3">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descr=""/>
                          <pic:cNvPicPr/>
                        </pic:nvPicPr>
                        <pic:blipFill>
                          <a:blip r:embed="rId8"/>
                          <a:stretch/>
                        </pic:blipFill>
                        <pic:spPr>
                          <a:xfrm>
                            <a:off x="542160" y="972720"/>
                            <a:ext cx="592560" cy="282600"/>
                          </a:xfrm>
                          <a:prstGeom prst="rect">
                            <a:avLst/>
                          </a:prstGeom>
                          <a:noFill/>
                          <a:ln w="12600">
                            <a:noFill/>
                          </a:ln>
                        </pic:spPr>
                      </pic:pic>
                      <pic:pic xmlns:pic="http://schemas.openxmlformats.org/drawingml/2006/picture">
                        <pic:nvPicPr>
                          <pic:cNvPr id="9" name="Image3" descr=""/>
                          <pic:cNvPicPr/>
                        </pic:nvPicPr>
                        <pic:blipFill>
                          <a:blip r:embed="rId9"/>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ID="Image6" stroked="f" o:allowincell="f" style="position:absolute;left:7909;top:1790;width:932;height:444;mso-wrap-style:none;v-text-anchor:middle" type="_x0000_t75">
                  <v:imagedata r:id="rId10" o:detectmouseclick="t"/>
                  <v:stroke color="#3465a4" weight="12600" joinstyle="round" endcap="flat"/>
                  <w10:wrap type="none"/>
                </v:shape>
                <v:shape id="shape_0" ID="Image3" stroked="f" o:allowincell="f" style="position:absolute;left:7055;top:258;width:1737;height:1736;mso-wrap-style:none;v-text-anchor:middle" type="_x0000_t75">
                  <v:imagedata r:id="rId11"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4333</TotalTime>
  <Application>LibreOffice/25.8.3.2$Windows_X86_64 LibreOffice_project/8ca8d55c161d602844f5428fa4b58097424e324e</Application>
  <AppVersion>15.0000</AppVersion>
  <Pages>2</Pages>
  <Words>339</Words>
  <Characters>2024</Characters>
  <CharactersWithSpaces>2315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2026-01-17T17:38:25Z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