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t xml:space="preserve"/>
      </w:r>
    </w:p>
    <w:p>
      <w:pPr>
        <w:spacing w:after="110"/>
      </w:pPr>
      <w:r>
        <w:t xml:space="preserve"/>
      </w:r>
    </w:p>
    <w:p>
      <w:pPr>
        <w:spacing w:after="110"/>
      </w:pPr>
      <w:r>
        <w:t xml:space="preserve"/>
      </w:r>
    </w:p>
    <w:p>
      <w:pPr>
        <w:spacing w:after="80"/>
        <w:jc w:val="center"/>
      </w:pPr>
      <w:r>
        <w:rPr>
          <w:rFonts w:ascii="Calibri" w:cs="Calibri" w:eastAsia="Calibri" w:hAnsi="Calibri"/>
          <w:color w:val="5C7180"/>
          <w:sz w:val="24"/>
          <w:szCs w:val="24"/>
        </w:rPr>
        <w:t xml:space="preserve">RENCANA KERJA</w:t>
      </w:r>
    </w:p>
    <w:p>
      <w:pPr>
        <w:spacing w:after="140"/>
        <w:jc w:val="center"/>
      </w:pPr>
      <w:r>
        <w:rPr>
          <w:rFonts w:ascii="Calibri" w:cs="Calibri" w:eastAsia="Calibri" w:hAnsi="Calibri"/>
          <w:b/>
          <w:bCs/>
          <w:color w:val="1F4E79"/>
          <w:sz w:val="48"/>
          <w:szCs w:val="48"/>
        </w:rPr>
        <w:t xml:space="preserve">ROADMAP 2 BULAN</w:t>
      </w:r>
    </w:p>
    <w:p>
      <w:pPr>
        <w:spacing w:after="400" w:line="340"/>
        <w:jc w:val="center"/>
      </w:pPr>
      <w:r>
        <w:rPr>
          <w:rFonts w:ascii="Calibri" w:cs="Calibri" w:eastAsia="Calibri" w:hAnsi="Calibri"/>
          <w:color w:val="1C7293"/>
          <w:sz w:val="26"/>
          <w:szCs w:val="26"/>
        </w:rPr>
        <w:t xml:space="preserve">Penerapan SIGAP Drainase
di Kelurahan Meteseh, Kecamatan Tembalang, Kota Semarang</w:t>
      </w:r>
    </w:p>
    <w:p>
      <w:pPr>
        <w:spacing w:after="110"/>
      </w:pPr>
      <w:r>
        <w:t xml:space="preserve"/>
      </w:r>
    </w:p>
    <w:p>
      <w:pPr>
        <w:spacing w:after="110"/>
      </w:pPr>
      <w:r>
        <w:t xml:space="preserve"/>
      </w:r>
    </w:p>
    <w:p>
      <w:pPr>
        <w:spacing w:after="90" w:line="320"/>
        <w:jc w:val="center"/>
      </w:pPr>
      <w:r>
        <w:rPr>
          <w:rFonts w:ascii="Calibri" w:cs="Calibri" w:eastAsia="Calibri" w:hAnsi="Calibri"/>
          <w:color w:val="1A1A1A"/>
          <w:sz w:val="22"/>
          <w:szCs w:val="22"/>
        </w:rPr>
        <w:t xml:space="preserve">Sistem Pemantauan Drainase Real-Time</w:t>
      </w:r>
    </w:p>
    <w:p>
      <w:pPr>
        <w:spacing w:after="90" w:line="320"/>
        <w:jc w:val="center"/>
      </w:pPr>
      <w:r>
        <w:rPr>
          <w:rFonts w:ascii="Calibri" w:cs="Calibri" w:eastAsia="Calibri" w:hAnsi="Calibri"/>
          <w:color w:val="1A1A1A"/>
          <w:sz w:val="22"/>
          <w:szCs w:val="22"/>
        </w:rPr>
        <w:t xml:space="preserve">Berbasis Sensor Radar dan Kecerdasan Buatan</w:t>
      </w:r>
    </w:p>
    <w:p>
      <w:pPr>
        <w:spacing w:after="90" w:line="320"/>
        <w:jc w:val="center"/>
      </w:pPr>
      <w:r>
        <w:rPr>
          <w:rFonts w:ascii="Calibri" w:cs="Calibri" w:eastAsia="Calibri" w:hAnsi="Calibri"/>
          <w:color w:val="1A1A1A"/>
          <w:sz w:val="22"/>
          <w:szCs w:val="22"/>
        </w:rPr>
        <w:t xml:space="preserve"/>
      </w:r>
    </w:p>
    <w:p>
      <w:pPr>
        <w:spacing w:after="90" w:line="320"/>
        <w:jc w:val="center"/>
      </w:pPr>
      <w:r>
        <w:rPr>
          <w:rFonts w:ascii="Calibri" w:cs="Calibri" w:eastAsia="Calibri" w:hAnsi="Calibri"/>
          <w:color w:val="1A1A1A"/>
          <w:sz w:val="22"/>
          <w:szCs w:val="22"/>
        </w:rPr>
        <w:t xml:space="preserve">Tim SIGAP Drainase</w:t>
      </w:r>
    </w:p>
    <w:p>
      <w:pPr>
        <w:spacing w:after="90" w:line="320"/>
        <w:jc w:val="center"/>
      </w:pPr>
      <w:r>
        <w:rPr>
          <w:rFonts w:ascii="Calibri" w:cs="Calibri" w:eastAsia="Calibri" w:hAnsi="Calibri"/>
          <w:color w:val="1A1A1A"/>
          <w:sz w:val="22"/>
          <w:szCs w:val="22"/>
        </w:rPr>
        <w:t xml:space="preserve">Departemen Teknik Komputer, Fakultas Teknik</w:t>
      </w:r>
    </w:p>
    <w:p>
      <w:pPr>
        <w:spacing w:after="90" w:line="320"/>
        <w:jc w:val="center"/>
      </w:pPr>
      <w:r>
        <w:rPr>
          <w:rFonts w:ascii="Calibri" w:cs="Calibri" w:eastAsia="Calibri" w:hAnsi="Calibri"/>
          <w:color w:val="1A1A1A"/>
          <w:sz w:val="22"/>
          <w:szCs w:val="22"/>
        </w:rPr>
        <w:t xml:space="preserve">Universitas Diponegoro</w:t>
      </w:r>
    </w:p>
    <w:p>
      <w:pPr>
        <w:spacing w:after="110"/>
      </w:pPr>
      <w:r>
        <w:t xml:space="preserve"/>
      </w:r>
    </w:p>
    <w:p>
      <w:pPr>
        <w:spacing w:after="110"/>
      </w:pPr>
      <w:r>
        <w:t xml:space="preserve"/>
      </w:r>
    </w:p>
    <w:p>
      <w:pPr>
        <w:spacing w:after="110"/>
      </w:pPr>
      <w:r>
        <w:t xml:space="preserve"/>
      </w:r>
    </w:p>
    <w:p>
      <w:pPr>
        <w:spacing w:after="110"/>
      </w:pPr>
      <w:r>
        <w:t xml:space="preserve"/>
      </w:r>
    </w:p>
    <w:p>
      <w:pPr>
        <w:spacing w:after="0"/>
        <w:jc w:val="center"/>
      </w:pPr>
      <w:r>
        <w:rPr>
          <w:rFonts w:ascii="Calibri" w:cs="Calibri" w:eastAsia="Calibri" w:hAnsi="Calibri"/>
          <w:b/>
          <w:bCs/>
          <w:color w:val="5C7180"/>
          <w:sz w:val="24"/>
          <w:szCs w:val="24"/>
        </w:rPr>
        <w:t xml:space="preserve">2026</w:t>
      </w:r>
    </w:p>
    <w:p>
      <w:pPr>
        <w:pageBreakBefore/>
        <w:spacing w:after="220" w:before="0"/>
        <w:jc w:val="center"/>
      </w:pPr>
      <w:r>
        <w:rPr>
          <w:rFonts w:ascii="Calibri" w:cs="Calibri" w:eastAsia="Calibri" w:hAnsi="Calibri"/>
          <w:b/>
          <w:bCs/>
          <w:color w:val="1F4E79"/>
          <w:sz w:val="30"/>
          <w:szCs w:val="30"/>
        </w:rPr>
        <w:t xml:space="preserve">CARA MEMBACA RENCANA INI</w:t>
      </w:r>
    </w:p>
    <w:p>
      <w:pPr>
        <w:spacing w:after="130" w:before="0" w:line="320"/>
        <w:ind w:firstLine="560"/>
        <w:jc w:val="both"/>
      </w:pPr>
      <w:r>
        <w:rPr>
          <w:rFonts w:ascii="Calibri" w:cs="Calibri" w:eastAsia="Calibri" w:hAnsi="Calibri"/>
          <w:color w:val="1A1A1A"/>
          <w:sz w:val="22"/>
          <w:szCs w:val="22"/>
        </w:rPr>
        <w:t xml:space="preserve">Rencana ini membagi delapan minggu menjadi empat tahap. Setiap tahap ditutup dengan keluaran yang dapat diperiksa, bukan sekadar laporan kegiatan. Bila keluaran itu belum ada, tahap berikutnya sebaiknya ditunda, karena setiap tahap bertumpu pada hasil tahap sebelumnya.</w:t>
      </w:r>
    </w:p>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Yang perlu disepakati sejak awal</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Dalam dua bulan, yang dapat benar-benar terpasang adalah SATU titik pantau, yaitu MTS-01.</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Titik MTS-02 dan MTS-03 tetap tampil di peta sebagai rencana perluasan, dengan penanda abu-abu dan keterangan "alat belum terpasang". Keduanya baru dikerjakan setelah titik pertama melewati satu musim hujan dan terbukti bekerja.</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Memaksakan tiga titik sekaligus dalam delapan minggu berarti ketiganya sama-sama tidak sempat dikalibrasi dengan benar. Satu titik yang angkanya dapat dipercaya jauh lebih berguna daripada tiga titik yang angkanya diragukan.</w:t>
      </w:r>
    </w:p>
    <w:p>
      <w:pPr>
        <w:pBdr>
          <w:bottom w:val="single" w:color="DCE6F1" w:sz="6" w:space="4"/>
        </w:pBdr>
        <w:spacing w:after="110" w:before="260"/>
      </w:pPr>
      <w:r>
        <w:rPr>
          <w:rFonts w:ascii="Calibri" w:cs="Calibri" w:eastAsia="Calibri" w:hAnsi="Calibri"/>
          <w:b/>
          <w:bCs/>
          <w:color w:val="1F4E79"/>
          <w:sz w:val="25"/>
          <w:szCs w:val="25"/>
        </w:rPr>
        <w:t xml:space="preserve">Empat tahap dalam delapan minggu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3300"/>
        <w:gridCol w:w="3620"/>
      </w:tblGrid>
      <w:tr>
        <w:trPr>
          <w:tblHeader/>
        </w:trPr>
        <w:tc>
          <w:tcPr>
            <w:tcW w:type="dxa" w:w="1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Tahap</w:t>
            </w:r>
          </w:p>
        </w:tc>
        <w:tc>
          <w:tcPr>
            <w:tcW w:type="dxa" w:w="8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Minggu</w:t>
            </w:r>
          </w:p>
        </w:tc>
        <w:tc>
          <w:tcPr>
            <w:tcW w:type="dxa" w:w="3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Inti pekerjaan</w:t>
            </w:r>
          </w:p>
        </w:tc>
        <w:tc>
          <w:tcPr>
            <w:tcW w:type="dxa" w:w="36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Keluaran yang diperiksa</w:t>
            </w:r>
          </w:p>
        </w:tc>
      </w:tr>
      <w:tr>
        <w:trPr>
          <w:tblHeader w:val="false"/>
        </w:trPr>
        <w:tc>
          <w:tcPr>
            <w:tcW w:type="dxa" w:w="1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I</w:t>
            </w:r>
          </w:p>
          <w:p>
            <w:pPr>
              <w:spacing w:after="0" w:line="270"/>
              <w:jc w:val="left"/>
            </w:pPr>
            <w:r>
              <w:rPr>
                <w:rFonts w:ascii="Calibri" w:cs="Calibri" w:eastAsia="Calibri" w:hAnsi="Calibri"/>
                <w:b w:val="false"/>
                <w:bCs w:val="false"/>
                <w:color w:val="1A1A1A"/>
                <w:sz w:val="19"/>
                <w:szCs w:val="19"/>
              </w:rPr>
              <w:t xml:space="preserve">Persiapan</w:t>
            </w:r>
          </w:p>
        </w:tc>
        <w:tc>
          <w:tcPr>
            <w:tcW w:type="dxa" w:w="8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1–2</w:t>
            </w:r>
          </w:p>
        </w:tc>
        <w:tc>
          <w:tcPr>
            <w:tcW w:type="dxa" w:w="3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Perizinan, survei lokasi, pengukuran geometri saluran, pengadaan perangkat.</w:t>
            </w:r>
          </w:p>
        </w:tc>
        <w:tc>
          <w:tcPr>
            <w:tcW w:type="dxa" w:w="3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Surat izin kelurahan, berita acara titik, lima angka ukuran saluran tercatat.</w:t>
            </w:r>
          </w:p>
        </w:tc>
      </w:tr>
      <w:tr>
        <w:trPr>
          <w:tblHeader w:val="false"/>
        </w:trPr>
        <w:tc>
          <w:tcPr>
            <w:tcW w:type="dxa" w:w="1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II</w:t>
            </w:r>
          </w:p>
          <w:p>
            <w:pPr>
              <w:spacing w:after="0" w:line="270"/>
              <w:jc w:val="left"/>
            </w:pPr>
            <w:r>
              <w:rPr>
                <w:rFonts w:ascii="Calibri" w:cs="Calibri" w:eastAsia="Calibri" w:hAnsi="Calibri"/>
                <w:b w:val="false"/>
                <w:bCs w:val="false"/>
                <w:color w:val="1A1A1A"/>
                <w:sz w:val="19"/>
                <w:szCs w:val="19"/>
              </w:rPr>
              <w:t xml:space="preserve">Pemasangan</w:t>
            </w:r>
          </w:p>
        </w:tc>
        <w:tc>
          <w:tcPr>
            <w:tcW w:type="dxa" w:w="8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3–4</w:t>
            </w:r>
          </w:p>
        </w:tc>
        <w:tc>
          <w:tcPr>
            <w:tcW w:type="dxa" w:w="3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Perakitan, pemasangan di lapangan, kalibrasi, mulai uji fungsi.</w:t>
            </w:r>
          </w:p>
        </w:tc>
        <w:tc>
          <w:tcPr>
            <w:tcW w:type="dxa" w:w="3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Perangkat terpasang, data masuk ke basis data setiap 15 menit.</w:t>
            </w:r>
          </w:p>
        </w:tc>
      </w:tr>
      <w:tr>
        <w:trPr>
          <w:tblHeader w:val="false"/>
        </w:trPr>
        <w:tc>
          <w:tcPr>
            <w:tcW w:type="dxa" w:w="1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III</w:t>
            </w:r>
          </w:p>
          <w:p>
            <w:pPr>
              <w:spacing w:after="0" w:line="270"/>
              <w:jc w:val="left"/>
            </w:pPr>
            <w:r>
              <w:rPr>
                <w:rFonts w:ascii="Calibri" w:cs="Calibri" w:eastAsia="Calibri" w:hAnsi="Calibri"/>
                <w:b w:val="false"/>
                <w:bCs w:val="false"/>
                <w:color w:val="1A1A1A"/>
                <w:sz w:val="19"/>
                <w:szCs w:val="19"/>
              </w:rPr>
              <w:t xml:space="preserve">Pelibatan Warga</w:t>
            </w:r>
          </w:p>
        </w:tc>
        <w:tc>
          <w:tcPr>
            <w:tcW w:type="dxa" w:w="8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5–6</w:t>
            </w:r>
          </w:p>
        </w:tc>
        <w:tc>
          <w:tcPr>
            <w:tcW w:type="dxa" w:w="3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Sosialisasi, pendaftaran warga, pelatihan kader, uji notifikasi.</w:t>
            </w:r>
          </w:p>
        </w:tc>
        <w:tc>
          <w:tcPr>
            <w:tcW w:type="dxa" w:w="36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Daftar hadir, jumlah warga terdaftar, kader terlatih.</w:t>
            </w:r>
          </w:p>
        </w:tc>
      </w:tr>
      <w:tr>
        <w:trPr>
          <w:tblHeader w:val="false"/>
        </w:trPr>
        <w:tc>
          <w:tcPr>
            <w:tcW w:type="dxa" w:w="1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IV</w:t>
            </w:r>
          </w:p>
          <w:p>
            <w:pPr>
              <w:spacing w:after="0" w:line="270"/>
              <w:jc w:val="left"/>
            </w:pPr>
            <w:r>
              <w:rPr>
                <w:rFonts w:ascii="Calibri" w:cs="Calibri" w:eastAsia="Calibri" w:hAnsi="Calibri"/>
                <w:b w:val="false"/>
                <w:bCs w:val="false"/>
                <w:color w:val="1A1A1A"/>
                <w:sz w:val="19"/>
                <w:szCs w:val="19"/>
              </w:rPr>
              <w:t xml:space="preserve">Kalibrasi &amp; Serah Terima</w:t>
            </w:r>
          </w:p>
        </w:tc>
        <w:tc>
          <w:tcPr>
            <w:tcW w:type="dxa" w:w="8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7–8</w:t>
            </w:r>
          </w:p>
        </w:tc>
        <w:tc>
          <w:tcPr>
            <w:tcW w:type="dxa" w:w="3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Verifikasi lapangan, kalibrasi ambang, evaluasi, serah terima.</w:t>
            </w:r>
          </w:p>
        </w:tc>
        <w:tc>
          <w:tcPr>
            <w:tcW w:type="dxa" w:w="36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Formulir verifikasi terisi, ambang dikalibrasi, berita acara serah terima.</w:t>
            </w:r>
          </w:p>
        </w:tc>
      </w:tr>
    </w:tbl>
    <w:p>
      <w:pPr>
        <w:pageBreakBefore/>
        <w:spacing w:after="220" w:before="0"/>
        <w:jc w:val="center"/>
      </w:pPr>
      <w:r>
        <w:rPr>
          <w:rFonts w:ascii="Calibri" w:cs="Calibri" w:eastAsia="Calibri" w:hAnsi="Calibri"/>
          <w:b/>
          <w:bCs/>
          <w:color w:val="1F4E79"/>
          <w:sz w:val="30"/>
          <w:szCs w:val="30"/>
        </w:rPr>
        <w:t xml:space="preserve">RENCANA KERJA MINGGUAN</w:t>
      </w:r>
    </w:p>
    <w:p>
      <w:pPr>
        <w:pBdr>
          <w:bottom w:val="single" w:color="DCE6F1" w:sz="6" w:space="4"/>
        </w:pBdr>
        <w:spacing w:after="110" w:before="260"/>
      </w:pPr>
      <w:r>
        <w:rPr>
          <w:rFonts w:ascii="Calibri" w:cs="Calibri" w:eastAsia="Calibri" w:hAnsi="Calibri"/>
          <w:b/>
          <w:bCs/>
          <w:color w:val="1F4E79"/>
          <w:sz w:val="25"/>
          <w:szCs w:val="25"/>
        </w:rPr>
        <w:t xml:space="preserve">Minggu 1 — Perizinan dan Survei Awal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Menyerahkan surat permohonan kerja sama ke Kelurahan Meteseh, beserta ringkasan program.</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 Maie</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Surat diterima, tanda terima dicatat.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Menemui Ketua RW dan Ketua RT calon lokasi. Menanyakan riwayat genangan dan titik yang paling sering tersumbat.</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Handoyo</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Catatan riwayat genangan per RT.</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Berkoordinasi dengan BPBD Kota Semarang mengenai rencana pemasangan dan pengisian formulir verifikasi.</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 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Kesediaan BPBD, nama petugas penghubung.</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Survei lapangan bersama pengurus RT. Memeriksa tiga calon titik, menilai akses petugas dan ketersediaan listrik serta sinyal.</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Ismail</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Foto ketiga calon titik, catatan akses.</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Menetapkan titik terpilih bersama warga. Mengisi dan menandatangani berita acara penentuan titik.</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tim</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Berita acara ditandatangani pengurus RT.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Menyusun daftar belanja perangkat berdasarkan hasil survei.</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Belinda, Verdha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Daftar belanja beserta harganya.</w:t>
            </w:r>
          </w:p>
        </w:tc>
      </w:tr>
    </w:tbl>
    <w:p>
      <w:pPr>
        <w:pBdr>
          <w:bottom w:val="single" w:color="DCE6F1" w:sz="6" w:space="4"/>
        </w:pBdr>
        <w:spacing w:after="110" w:before="260"/>
      </w:pPr>
      <w:r>
        <w:rPr>
          <w:rFonts w:ascii="Calibri" w:cs="Calibri" w:eastAsia="Calibri" w:hAnsi="Calibri"/>
          <w:b/>
          <w:bCs/>
          <w:color w:val="1F4E79"/>
          <w:sz w:val="25"/>
          <w:szCs w:val="25"/>
        </w:rPr>
        <w:t xml:space="preserve">Minggu 2 — Pengukuran dan Pengadaan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Membersihkan saluran di titik terpilih sampai dasar terlihat. Ini wajib dilakukan sebelum pengukuran.</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warga</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Saluran bersih, foto sebelum dan sesudah.</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Mengukur lima angka geometri saluran: tinggi pasang, lebar dasar, kedalaman, panjang segmen, debit saat bersih.</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Verdha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Lima angka tercatat di formulir F-01.</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Memesan perangkat: sensor radar Holykell, sensor debit, modul pH, ESP32, MAX485, baterai, kotak pelindung.</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Belinda</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Bukti pembelian, perkiraan tanggal tiba.</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Memutuskan sumber catu daya di lokasi: menumpang listrik rumah warga, atau panel surya.</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 Verdha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Keputusan tertulis dan kesepakatan dengan pemilik rumah.</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Menyiapkan proyek Supabase: menjalankan seluruh berkas SQL, membuat akun pengelola.</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Basis data siap, akun pengelola dapat masuk.</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Memasukkan lima angka geometri ke halaman admin, memperbaiki koordinat MTS-01.</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Maie</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Titik MTS-01 benar di halaman peta.</w:t>
            </w:r>
          </w:p>
        </w:tc>
      </w:tr>
    </w:tbl>
    <w:p>
      <w:pPr>
        <w:pBdr>
          <w:bottom w:val="single" w:color="DCE6F1" w:sz="6" w:space="4"/>
        </w:pBdr>
        <w:spacing w:after="110" w:before="260"/>
      </w:pPr>
      <w:r>
        <w:rPr>
          <w:rFonts w:ascii="Calibri" w:cs="Calibri" w:eastAsia="Calibri" w:hAnsi="Calibri"/>
          <w:b/>
          <w:bCs/>
          <w:color w:val="1F4E79"/>
          <w:sz w:val="25"/>
          <w:szCs w:val="25"/>
        </w:rPr>
        <w:t xml:space="preserve">Minggu 3 — Perakitan dan Pemasangan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Merakit perangkat di ruang kerja: menyambung ESP32, MAX485, sensor radar, sensor debit, dan modul pH.</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Rangkaian menyala, terbaca di Serial Monitor.</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Mengisi firmware ESP32, menguji pengiriman data ke Supabase dari ruang kerja.</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Handoyo</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Data uji masuk ke tabel sensor_drainase.</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Memasang dudukan besi siku melintang di atas saluran. Memasang sensor radar tegak lurus.</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tukang</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Dudukan terpasang kokoh, sensor tegak lurus.</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Memasang sensor debit pada bagian saluran yang alirannya lurus. Memasang kotak panel di atas garis genangan tertinggi.</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Ismail</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sensor terpasang, kotak tertutup rapat.</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Mengukur ulang tinggi pasang setelah dudukan terkunci permanen. Memperbarui angkanya di halaman admin.</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Tinggi pasang terbaru tercatat.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Menyalakan sistem. Memastikan data masuk setiap 15 menit.</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Data masuk tanpa putus selama 6 jam.</w:t>
            </w:r>
          </w:p>
        </w:tc>
      </w:tr>
    </w:tbl>
    <w:p>
      <w:pPr>
        <w:pBdr>
          <w:bottom w:val="single" w:color="DCE6F1" w:sz="6" w:space="4"/>
        </w:pBdr>
        <w:spacing w:after="110" w:before="260"/>
      </w:pPr>
      <w:r>
        <w:rPr>
          <w:rFonts w:ascii="Calibri" w:cs="Calibri" w:eastAsia="Calibri" w:hAnsi="Calibri"/>
          <w:b/>
          <w:bCs/>
          <w:color w:val="1F4E79"/>
          <w:sz w:val="25"/>
          <w:szCs w:val="25"/>
        </w:rPr>
        <w:t xml:space="preserve">Minggu 4 — Kalibrasi dan Uji Fungsi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Mengkalibrasi sensor debit dengan wadah bervolume pasti dan stopwatch, diulang tiga kali.</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Nilai koreksi debit tercatat.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Mengkalibrasi modul pH dengan larutan penyangga 4,00 dan 7,00.</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Nilai koreksi pH tercatat.</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Memasukkan seluruh nilai kalibrasi ke konfigurasi. Menyalakan alur GitHub Actions.</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Handoyo</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Alur berjalan hijau setiap 30 menit.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MULAI uji fungsi 14 hari. Selama masa ini, peringatan BELUM dikirim ke warga.</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tim</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Tanggal mulai dicatat.</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Memeriksa kelengkapan data harian. Mencatat berapa persen pembacaan yang hilang.</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Maie</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Catatan kelengkapan data harian.</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Menyiapkan bahan sosialisasi: poster, panduan warga, dan tautan pendaftaran.</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Mutia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Bahan siap cetak.</w:t>
            </w:r>
          </w:p>
        </w:tc>
      </w:tr>
    </w:tbl>
    <w:p>
      <w:pPr>
        <w:pBdr>
          <w:bottom w:val="single" w:color="DCE6F1" w:sz="6" w:space="4"/>
        </w:pBdr>
        <w:spacing w:after="110" w:before="260"/>
      </w:pPr>
      <w:r>
        <w:rPr>
          <w:rFonts w:ascii="Calibri" w:cs="Calibri" w:eastAsia="Calibri" w:hAnsi="Calibri"/>
          <w:b/>
          <w:bCs/>
          <w:color w:val="1F4E79"/>
          <w:sz w:val="25"/>
          <w:szCs w:val="25"/>
        </w:rPr>
        <w:t xml:space="preserve">Minggu 5 — Sosialisasi dan Pendaftaran Warga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Sosialisasi di pertemuan rutin RW pertama. Menjelaskan apa yang sistem kerjakan dan apa yang tidak.</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Handoyo</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Daftar hadir, jumlah warga mendaftar.</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Sosialisasi di RW berikutnya. Membantu warga mendaftar langsung di tempat.</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Mutia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Daftar hadir, jumlah warga mendaftar.</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Sosialisasi di RW berikutnya. Membagikan poster berisi tautan bot dan situs.</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Mutia</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Daftar hadir, poster terpasang.</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Memeriksa daftar pendaftar di halaman admin. Menghubungi yang belum menyambungkan Telegram.</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Maie</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Jumlah warga dengan kolom Telegram bertanda "ya".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Minggu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Uji fungsi 14 hari SELESAI. Menilai kelengkapan data. Bila di bawah 80 persen, perangkat diperiksa ulang.</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Verdha</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Laporan kelengkapan data dua minggu.</w:t>
            </w:r>
          </w:p>
        </w:tc>
      </w:tr>
    </w:tbl>
    <w:p>
      <w:pPr>
        <w:pBdr>
          <w:bottom w:val="single" w:color="DCE6F1" w:sz="6" w:space="4"/>
        </w:pBdr>
        <w:spacing w:after="110" w:before="260"/>
      </w:pPr>
      <w:r>
        <w:rPr>
          <w:rFonts w:ascii="Calibri" w:cs="Calibri" w:eastAsia="Calibri" w:hAnsi="Calibri"/>
          <w:b/>
          <w:bCs/>
          <w:color w:val="1F4E79"/>
          <w:sz w:val="25"/>
          <w:szCs w:val="25"/>
        </w:rPr>
        <w:t xml:space="preserve">Minggu 6 — Pelatihan Kader dan Uji Notifikasi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Pelatihan kader siaga drainase, angkatan pertama. Mengajarkan cara membaca dasbor dan mengisi laporan.</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 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Minimal 10 kader terlatih, daftar hadir.</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Melatih petugas BPBD mengisi formulir verifikasi lapangan di situs.</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Maie</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Petugas dapat mengisi sendiri tanpa didampingi.</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Uji kirim notifikasi memakai halaman simulasi, sasaran petugas saja lebih dulu.</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Pesan uji sampai ke seluruh petugas.</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Uji kirim notifikasi ke seluruh warga terdaftar, setelah memberi tahu pengurus RT.</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Handoyo, Kia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Pesan sampai, tidak ada keluhan salah paham.</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MULAI peringatan sungguhan. Sistem mulai mengirim otomatis saat status naik.</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tim</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Tanggal mulai dicatat.</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Kunjungan kader pertama ke warga yang belum menyambungkan Telegram.</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Kia, Verdha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Jumlah warga tersambung bertambah.</w:t>
            </w:r>
          </w:p>
        </w:tc>
      </w:tr>
    </w:tbl>
    <w:p>
      <w:pPr>
        <w:pBdr>
          <w:bottom w:val="single" w:color="DCE6F1" w:sz="6" w:space="4"/>
        </w:pBdr>
        <w:spacing w:after="110" w:before="260"/>
      </w:pPr>
      <w:r>
        <w:rPr>
          <w:rFonts w:ascii="Calibri" w:cs="Calibri" w:eastAsia="Calibri" w:hAnsi="Calibri"/>
          <w:b/>
          <w:bCs/>
          <w:color w:val="1F4E79"/>
          <w:sz w:val="25"/>
          <w:szCs w:val="25"/>
        </w:rPr>
        <w:t xml:space="preserve">Minggu 7 — Verifikasi Lapangan dan Kalibrasi Ambang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Pemeriksaan saluran bersama petugas BPBD. Mengisi formulir verifikasi pertama.</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petugas</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Formulir verifikasi ke-1 terisi.</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Membandingkan penilaian sistem dengan temuan lapangan. Mencatat selisihnya.</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Maie</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Catatan selisih penilaian.</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Pemeriksaan kedua di waktu dan cuaca yang berbeda.</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Verdha, petugas</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Formulir verifikasi ke-2 terisi.</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Menanggapi laporan warga yang masuk. Menindaklanjuti dan menandai selesai.</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Maie, Verdha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laporan berstatus "baru" tertangani.</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Pemeriksaan ketiga. Menghitung ketepatan sistem dari ketiga verifikasi.</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Formulir ke-3 terisi, ketepatan terhitung.</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Menyusun usulan ambang batas baru berdasarkan temuan lapangan.</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Handoyo</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Usulan ambang beserta alasannya.</w:t>
            </w:r>
          </w:p>
        </w:tc>
      </w:tr>
    </w:tbl>
    <w:p>
      <w:pPr>
        <w:pBdr>
          <w:bottom w:val="single" w:color="DCE6F1" w:sz="6" w:space="4"/>
        </w:pBdr>
        <w:spacing w:after="110" w:before="260"/>
      </w:pPr>
      <w:r>
        <w:rPr>
          <w:rFonts w:ascii="Calibri" w:cs="Calibri" w:eastAsia="Calibri" w:hAnsi="Calibri"/>
          <w:b/>
          <w:bCs/>
          <w:color w:val="1F4E79"/>
          <w:sz w:val="25"/>
          <w:szCs w:val="25"/>
        </w:rPr>
        <w:t xml:space="preserve">Minggu 8 — Evaluasi dan Serah Terima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700"/>
        <w:gridCol w:w="2820"/>
      </w:tblGrid>
      <w:tr>
        <w:trPr>
          <w:tblHeader/>
        </w:trPr>
        <w:tc>
          <w:tcPr>
            <w:tcW w:type="dxa" w:w="10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Hari</w:t>
            </w:r>
          </w:p>
        </w:tc>
        <w:tc>
          <w:tcPr>
            <w:tcW w:type="dxa" w:w="35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Kegiatan</w:t>
            </w:r>
          </w:p>
        </w:tc>
        <w:tc>
          <w:tcPr>
            <w:tcW w:type="dxa" w:w="1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Penanggung jawab</w:t>
            </w:r>
          </w:p>
        </w:tc>
        <w:tc>
          <w:tcPr>
            <w:tcW w:type="dxa" w:w="2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Hasil yang harus ada</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Senin</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Forum evaluasi bersama kelurahan, BPBD, dan perwakilan warga. Membahas usulan ambang baru.</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tim</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Notulen forum, keputusan ambang disepakati.</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Selasa</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Menerapkan ambang hasil kesepakatan. Menjalankan pelatihan ulang model.</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Ambang baru berlaku, tercatat di sistem.</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Rabu</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Menyerahkan panduan penggunaan dan pemasangan kepada kader dan kelurahan.</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Maie, Mutia</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Tanda terima panduan.</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Kamis</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Menyerahkan akses dasbor dan akun pengelola kepada perangkat kelurahan dan BPBD.</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Ismail, Handoyo</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Akun kelurahan dan BPBD dapat masuk sendiri.</w:t>
            </w:r>
          </w:p>
        </w:tc>
      </w:tr>
      <w:tr>
        <w:trPr>
          <w:tblHeader w:val="false"/>
        </w:trPr>
        <w:tc>
          <w:tcPr>
            <w:tcW w:type="dxa" w:w="10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Jumat</w:t>
            </w:r>
          </w:p>
        </w:tc>
        <w:tc>
          <w:tcPr>
            <w:tcW w:type="dxa" w:w="35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Serah terima resmi perangkat dan sistem. Menandatangani berita acara.</w:t>
            </w:r>
          </w:p>
        </w:tc>
        <w:tc>
          <w:tcPr>
            <w:tcW w:type="dxa" w:w="1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Seluruh tim</w:t>
            </w:r>
          </w:p>
        </w:tc>
        <w:tc>
          <w:tcPr>
            <w:tcW w:type="dxa" w:w="2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Berita acara serah terima ditandatangani.</w:t>
            </w:r>
          </w:p>
        </w:tc>
      </w:tr>
      <w:tr>
        <w:trPr>
          <w:tblHeader w:val="false"/>
        </w:trPr>
        <w:tc>
          <w:tcPr>
            <w:tcW w:type="dxa" w:w="10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Sabtu</w:t>
            </w:r>
          </w:p>
        </w:tc>
        <w:tc>
          <w:tcPr>
            <w:tcW w:type="dxa" w:w="35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Menyusun laporan akhir program beserta dokumentasinya.</w:t>
            </w:r>
          </w:p>
        </w:tc>
        <w:tc>
          <w:tcPr>
            <w:tcW w:type="dxa" w:w="1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Maie, Belinda</w:t>
            </w:r>
          </w:p>
        </w:tc>
        <w:tc>
          <w:tcPr>
            <w:tcW w:type="dxa" w:w="2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Laporan akhir selesai.</w:t>
            </w:r>
          </w:p>
        </w:tc>
      </w:tr>
    </w:tbl>
    <w:p>
      <w:pPr>
        <w:pageBreakBefore/>
        <w:spacing w:after="220" w:before="0"/>
        <w:jc w:val="center"/>
      </w:pPr>
      <w:r>
        <w:rPr>
          <w:rFonts w:ascii="Calibri" w:cs="Calibri" w:eastAsia="Calibri" w:hAnsi="Calibri"/>
          <w:b/>
          <w:bCs/>
          <w:color w:val="1F4E79"/>
          <w:sz w:val="30"/>
          <w:szCs w:val="30"/>
        </w:rPr>
        <w:t xml:space="preserve">UKURAN KEBERHASILAN</w:t>
      </w:r>
    </w:p>
    <w:p>
      <w:pPr>
        <w:spacing w:after="130" w:before="0" w:line="320"/>
        <w:ind w:firstLine="560"/>
        <w:jc w:val="both"/>
      </w:pPr>
      <w:r>
        <w:rPr>
          <w:rFonts w:ascii="Calibri" w:cs="Calibri" w:eastAsia="Calibri" w:hAnsi="Calibri"/>
          <w:color w:val="1A1A1A"/>
          <w:sz w:val="22"/>
          <w:szCs w:val="22"/>
        </w:rPr>
        <w:t xml:space="preserve">Keberhasilan diukur dari hal-hal yang dapat diperiksa siapa pun, bukan dari kesan bahwa program sudah berjalan. Bila salah satu ukuran di bawah tidak tercapai, sebutkan apa adanya dalam laporan akhir beserta sebabnya.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0"/>
      </w:tblGrid>
      <w:tr>
        <w:trPr>
          <w:tblHeader/>
        </w:trPr>
        <w:tc>
          <w:tcPr>
            <w:tcW w:type="dxa" w:w="23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Ukuran</w:t>
            </w:r>
          </w:p>
        </w:tc>
        <w:tc>
          <w:tcPr>
            <w:tcW w:type="dxa" w:w="29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Target akhir bulan kedua</w:t>
            </w:r>
          </w:p>
        </w:tc>
        <w:tc>
          <w:tcPr>
            <w:tcW w:type="dxa" w:w="3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Cara memeriksanya</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Titik pantau terpasang</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1 titik (MTS-01) berfungsi penuh</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Data masuk setiap 15 menit selama 14 hari berturut-turut.</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Kelengkapan data sensor</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90 persen</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Bandingkan jumlah baris masuk dengan yang seharusnya, di tabel sensor_drainase.</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Warga terdaftar</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150 kepala keluarga</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Hitungan otomatis di halaman admin, tab Pendaftaran Nomor.</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Warga tersambung Telegram</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70 persen dari yang terdaftar</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Kolom Telegram bertanda "ya" di halaman admin.</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Kader terlatih</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10 orang</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Daftar hadir pelatihan, ditandatangani.</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Verifikasi lapangan terisi</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Minimal 3 catatan</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Halaman admin, tab Verifikasi Lapangan.</w:t>
            </w:r>
          </w:p>
        </w:tc>
      </w:tr>
      <w:tr>
        <w:trPr>
          <w:tblHeader w:val="false"/>
        </w:trPr>
        <w:tc>
          <w:tcPr>
            <w:tcW w:type="dxa" w:w="23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Ambang batas dikalibrasi</w:t>
            </w:r>
          </w:p>
        </w:tc>
        <w:tc>
          <w:tcPr>
            <w:tcW w:type="dxa" w:w="29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Sudah dibahas dan disepakati di forum</w:t>
            </w:r>
          </w:p>
        </w:tc>
        <w:tc>
          <w:tcPr>
            <w:tcW w:type="dxa" w:w="3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Notulen forum evaluasi.</w:t>
            </w:r>
          </w:p>
        </w:tc>
      </w:tr>
      <w:tr>
        <w:trPr>
          <w:tblHeader w:val="false"/>
        </w:trPr>
        <w:tc>
          <w:tcPr>
            <w:tcW w:type="dxa" w:w="23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Laporan warga tertangani</w:t>
            </w:r>
          </w:p>
        </w:tc>
        <w:tc>
          <w:tcPr>
            <w:tcW w:type="dxa" w:w="29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Tidak ada yang berstatus "baru" lebih dari 7 hari</w:t>
            </w:r>
          </w:p>
        </w:tc>
        <w:tc>
          <w:tcPr>
            <w:tcW w:type="dxa" w:w="3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Halaman admin, tab Laporan Warga.</w:t>
            </w:r>
          </w:p>
        </w:tc>
      </w:tr>
    </w:tbl>
    <w:p>
      <w:pPr>
        <w:pBdr>
          <w:left w:val="single" w:color="1E6B4F" w:sz="14" w:space="8"/>
        </w:pBdr>
        <w:shd w:fill="E9F7F0" w:val="clear"/>
        <w:spacing w:after="60" w:line="290"/>
        <w:ind w:left="200" w:right="200"/>
      </w:pPr>
      <w:r>
        <w:rPr>
          <w:rFonts w:ascii="Calibri" w:cs="Calibri" w:eastAsia="Calibri" w:hAnsi="Calibri"/>
          <w:b/>
          <w:bCs/>
          <w:color w:val="1E6B4F"/>
          <w:sz w:val="21"/>
          <w:szCs w:val="21"/>
        </w:rPr>
        <w:t xml:space="preserve">Yang belum bisa diukur dalam dua bulan</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Ketepatan sistem yang sesungguhnya tidak dapat diketahui dalam delapan minggu. Angka ketepatan baru bermakna setelah sistem melewati satu musim hujan penuh dan terkumpul sekurang-kurangnya lima belas catatan verifikasi lapangan.</w:t>
      </w:r>
    </w:p>
    <w:p>
      <w:pPr>
        <w:pBdr>
          <w:left w:val="single" w:color="1E6B4F" w:sz="14" w:space="8"/>
        </w:pBdr>
        <w:shd w:fill="E9F7F0" w:val="clear"/>
        <w:spacing w:after="60" w:line="290"/>
        <w:ind w:left="200" w:right="200"/>
      </w:pPr>
      <w:r>
        <w:rPr>
          <w:rFonts w:ascii="Calibri" w:cs="Calibri" w:eastAsia="Calibri" w:hAnsi="Calibri"/>
          <w:color w:val="1E6B4F"/>
          <w:sz w:val="20"/>
          <w:szCs w:val="20"/>
        </w:rPr>
        <w:t xml:space="preserve"/>
      </w:r>
    </w:p>
    <w:p>
      <w:pPr>
        <w:pBdr>
          <w:left w:val="single" w:color="1E6B4F" w:sz="14" w:space="8"/>
        </w:pBdr>
        <w:shd w:fill="E9F7F0" w:val="clear"/>
        <w:spacing w:after="170" w:line="290"/>
        <w:ind w:left="200" w:right="200"/>
      </w:pPr>
      <w:r>
        <w:rPr>
          <w:rFonts w:ascii="Calibri" w:cs="Calibri" w:eastAsia="Calibri" w:hAnsi="Calibri"/>
          <w:color w:val="1E6B4F"/>
          <w:sz w:val="20"/>
          <w:szCs w:val="20"/>
        </w:rPr>
        <w:t xml:space="preserve">Dalam laporan akhir, sampaikan hal ini apa adanya. Menyebut angka ketepatan dari tiga kali verifikasi sebagai capaian akan menyesatkan pembaca, dan akan terbantah sendiri ketika musim hujan tiba.</w:t>
      </w:r>
    </w:p>
    <w:p>
      <w:pPr>
        <w:pageBreakBefore/>
        <w:spacing w:after="220" w:before="0"/>
        <w:jc w:val="center"/>
      </w:pPr>
      <w:r>
        <w:rPr>
          <w:rFonts w:ascii="Calibri" w:cs="Calibri" w:eastAsia="Calibri" w:hAnsi="Calibri"/>
          <w:b/>
          <w:bCs/>
          <w:color w:val="1F4E79"/>
          <w:sz w:val="30"/>
          <w:szCs w:val="30"/>
        </w:rPr>
        <w:t xml:space="preserve">RISIKO DAN JALAN KELUARNYA</w:t>
      </w:r>
    </w:p>
    <w:p>
      <w:pPr>
        <w:spacing w:after="130" w:before="0" w:line="320"/>
        <w:ind w:firstLine="560"/>
        <w:jc w:val="both"/>
      </w:pPr>
      <w:r>
        <w:rPr>
          <w:rFonts w:ascii="Calibri" w:cs="Calibri" w:eastAsia="Calibri" w:hAnsi="Calibri"/>
          <w:color w:val="1A1A1A"/>
          <w:sz w:val="22"/>
          <w:szCs w:val="22"/>
        </w:rPr>
        <w:t xml:space="preserve">Delapan minggu adalah waktu yang ketat. Enam hal di bawah ini paling mungkin membuat jadwal meleset, dan masing-masing sudah disiapkan jalan keluarnya.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0"/>
      </w:tblGrid>
      <w:tr>
        <w:trPr>
          <w:tblHeader/>
        </w:trPr>
        <w:tc>
          <w:tcPr>
            <w:tcW w:type="dxa" w:w="22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Risiko</w:t>
            </w:r>
          </w:p>
        </w:tc>
        <w:tc>
          <w:tcPr>
            <w:tcW w:type="dxa" w:w="27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Tanda awalnya</w:t>
            </w:r>
          </w:p>
        </w:tc>
        <w:tc>
          <w:tcPr>
            <w:tcW w:type="dxa" w:w="41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8"/>
                <w:szCs w:val="18"/>
              </w:rPr>
              <w:t xml:space="preserve">Jalan keluar</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Izin kelurahan lama turun</w:t>
            </w:r>
          </w:p>
        </w:tc>
        <w:tc>
          <w:tcPr>
            <w:tcW w:type="dxa" w:w="2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Minggu 1 berakhir tanpa tanda terima surat.</w:t>
            </w:r>
          </w:p>
        </w:tc>
        <w:tc>
          <w:tcPr>
            <w:tcW w:type="dxa" w:w="41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Kerjakan pengukuran dan pengadaan lebih dulu di Minggu 2. Pemasangan baru menunggu izin.</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Perangkat terlambat tiba</w:t>
            </w:r>
          </w:p>
        </w:tc>
        <w:tc>
          <w:tcPr>
            <w:tcW w:type="dxa" w:w="2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Minggu 2 berakhir tanpa kejelasan tanggal kirim.</w:t>
            </w:r>
          </w:p>
        </w:tc>
        <w:tc>
          <w:tcPr>
            <w:tcW w:type="dxa" w:w="41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Beli sensor radar dari penjual dalam negeri meski lebih mahal. Keterlambatan dua minggu jauh lebih mahal daripada selisih harga.</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Sumber listrik di lokasi tidak ada</w:t>
            </w:r>
          </w:p>
        </w:tc>
        <w:tc>
          <w:tcPr>
            <w:tcW w:type="dxa" w:w="2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Survei Minggu 1 menemukan tidak ada rumah yang bersedia menumpangi listrik.</w:t>
            </w:r>
          </w:p>
        </w:tc>
        <w:tc>
          <w:tcPr>
            <w:tcW w:type="dxa" w:w="41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Siapkan panel surya 20 Wp beserta pengendali dan baterai. Pos ini bernilai nol di RAB, jadi harus diputuskan lebih awal.</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Sinyal internet lemah di titik</w:t>
            </w:r>
          </w:p>
        </w:tc>
        <w:tc>
          <w:tcPr>
            <w:tcW w:type="dxa" w:w="2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Uji kirim dari lokasi gagal berulang kali.</w:t>
            </w:r>
          </w:p>
        </w:tc>
        <w:tc>
          <w:tcPr>
            <w:tcW w:type="dxa" w:w="41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Pindahkan kotak panel lebih tinggi, atau geser titik ke saluran terdekat yang sinyalnya cukup.</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Warga enggan mendaftar</w:t>
            </w:r>
          </w:p>
        </w:tc>
        <w:tc>
          <w:tcPr>
            <w:tcW w:type="dxa" w:w="27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Sosialisasi pertama menghasilkan kurang dari 20 pendaftar.</w:t>
            </w:r>
          </w:p>
        </w:tc>
        <w:tc>
          <w:tcPr>
            <w:tcW w:type="dxa" w:w="41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Daftarkan lewat kader langsung dari rumah ke rumah. Jangan mengandalkan warga mendaftar sendiri.</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Petugas tidak sempat mengisi verifikasi</w:t>
            </w:r>
          </w:p>
        </w:tc>
        <w:tc>
          <w:tcPr>
            <w:tcW w:type="dxa" w:w="27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Minggu 7 berjalan tanpa satu pun formulir terisi.</w:t>
            </w:r>
          </w:p>
        </w:tc>
        <w:tc>
          <w:tcPr>
            <w:tcW w:type="dxa" w:w="41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8"/>
                <w:szCs w:val="18"/>
              </w:rPr>
              <w:t xml:space="preserve">Kader tim yang mengisi, didampingi petugas. Tanpa verifikasi, sistem berhenti belajar.</w:t>
            </w:r>
          </w:p>
        </w:tc>
      </w:tr>
    </w:tbl>
    <w:p>
      <w:pPr>
        <w:pBdr>
          <w:left w:val="single" w:color="8C1F2B" w:sz="14" w:space="8"/>
        </w:pBdr>
        <w:shd w:fill="FDECEE" w:val="clear"/>
        <w:spacing w:after="60" w:line="290"/>
        <w:ind w:left="200" w:right="200"/>
      </w:pPr>
      <w:r>
        <w:rPr>
          <w:rFonts w:ascii="Calibri" w:cs="Calibri" w:eastAsia="Calibri" w:hAnsi="Calibri"/>
          <w:b/>
          <w:bCs/>
          <w:color w:val="8C1F2B"/>
          <w:sz w:val="21"/>
          <w:szCs w:val="21"/>
        </w:rPr>
        <w:t xml:space="preserve">Satu hal yang tidak boleh dipercepat</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Uji fungsi 14 hari pada Minggu 4 sampai 5 tidak boleh dipersingkat, sekalipun jadwal mendesak.</w:t>
      </w:r>
    </w:p>
    <w:p>
      <w:pPr>
        <w:pBdr>
          <w:left w:val="single" w:color="8C1F2B" w:sz="14" w:space="8"/>
        </w:pBdr>
        <w:shd w:fill="FDECEE" w:val="clear"/>
        <w:spacing w:after="60" w:line="290"/>
        <w:ind w:left="200" w:right="200"/>
      </w:pPr>
      <w:r>
        <w:rPr>
          <w:rFonts w:ascii="Calibri" w:cs="Calibri" w:eastAsia="Calibri" w:hAnsi="Calibri"/>
          <w:color w:val="8C1F2B"/>
          <w:sz w:val="20"/>
          <w:szCs w:val="20"/>
        </w:rPr>
        <w:t xml:space="preserve"/>
      </w:r>
    </w:p>
    <w:p>
      <w:pPr>
        <w:pBdr>
          <w:left w:val="single" w:color="8C1F2B" w:sz="14" w:space="8"/>
        </w:pBdr>
        <w:shd w:fill="FDECEE" w:val="clear"/>
        <w:spacing w:after="170" w:line="290"/>
        <w:ind w:left="200" w:right="200"/>
      </w:pPr>
      <w:r>
        <w:rPr>
          <w:rFonts w:ascii="Calibri" w:cs="Calibri" w:eastAsia="Calibri" w:hAnsi="Calibri"/>
          <w:color w:val="8C1F2B"/>
          <w:sz w:val="20"/>
          <w:szCs w:val="20"/>
        </w:rPr>
        <w:t xml:space="preserve">Selama masa itu yang diperiksa bukan ketepatan penilaian, melainkan apakah perangkat sanggup bertahan dan mengirim data tanpa putus. Memulai peringatan sebelum masa itu selesai berarti mengirim pesan dari perangkat yang belum terbukti bertahan, dan satu peringatan keliru di awal akan membuat warga berhenti memercayai sistem ini.</w:t>
      </w:r>
    </w:p>
    <w:p>
      <w:pPr>
        <w:pageBreakBefore/>
        <w:spacing w:after="220" w:before="0"/>
        <w:jc w:val="center"/>
      </w:pPr>
      <w:r>
        <w:rPr>
          <w:rFonts w:ascii="Calibri" w:cs="Calibri" w:eastAsia="Calibri" w:hAnsi="Calibri"/>
          <w:b/>
          <w:bCs/>
          <w:color w:val="1F4E79"/>
          <w:sz w:val="30"/>
          <w:szCs w:val="30"/>
        </w:rPr>
        <w:t xml:space="preserve">SESUDAH DUA BULAN</w:t>
      </w:r>
    </w:p>
    <w:p>
      <w:pPr>
        <w:spacing w:after="130" w:before="0" w:line="320"/>
        <w:ind w:firstLine="560"/>
        <w:jc w:val="both"/>
      </w:pPr>
      <w:r>
        <w:rPr>
          <w:rFonts w:ascii="Calibri" w:cs="Calibri" w:eastAsia="Calibri" w:hAnsi="Calibri"/>
          <w:color w:val="1A1A1A"/>
          <w:sz w:val="22"/>
          <w:szCs w:val="22"/>
        </w:rPr>
        <w:t xml:space="preserve">Rencana ini berhenti di minggu kedelapan, tetapi sistemnya tidak. Tiga hal berikut baru dapat dikerjakan setelah masa program berakhir, dan sebaiknya sudah disepakati siapa yang mengerjakannya sejak sekarang.</w:t>
      </w:r>
    </w:p>
    <w:p>
      <w:pPr>
        <w:spacing w:after="90" w:line="310"/>
        <w:ind w:left="780" w:hanging="340"/>
        <w:jc w:val="both"/>
      </w:pPr>
      <w:r>
        <w:rPr>
          <w:rFonts w:ascii="Calibri" w:cs="Calibri" w:eastAsia="Calibri" w:hAnsi="Calibri"/>
          <w:b/>
          <w:bCs/>
          <w:color w:val="1F4E79"/>
          <w:sz w:val="22"/>
          <w:szCs w:val="22"/>
        </w:rPr>
        <w:t xml:space="preserve">1.  </w:t>
      </w:r>
      <w:r>
        <w:rPr>
          <w:rFonts w:ascii="Calibri" w:cs="Calibri" w:eastAsia="Calibri" w:hAnsi="Calibri"/>
          <w:sz w:val="22"/>
          <w:szCs w:val="22"/>
        </w:rPr>
        <w:t xml:space="preserve">Pengumpulan verifikasi lapangan berkelanjutan. Setiap pemeriksaan saluran diisi formulirnya, sampai terkumpul minimal lima belas catatan. Inilah yang mengubah ambang batas dari perkiraan menjadi angka yang terbukti.</w:t>
      </w:r>
    </w:p>
    <w:p>
      <w:pPr>
        <w:spacing w:after="90" w:line="310"/>
        <w:ind w:left="780" w:hanging="340"/>
        <w:jc w:val="both"/>
      </w:pPr>
      <w:r>
        <w:rPr>
          <w:rFonts w:ascii="Calibri" w:cs="Calibri" w:eastAsia="Calibri" w:hAnsi="Calibri"/>
          <w:b/>
          <w:bCs/>
          <w:color w:val="1F4E79"/>
          <w:sz w:val="22"/>
          <w:szCs w:val="22"/>
        </w:rPr>
        <w:t xml:space="preserve">2.  </w:t>
      </w:r>
      <w:r>
        <w:rPr>
          <w:rFonts w:ascii="Calibri" w:cs="Calibri" w:eastAsia="Calibri" w:hAnsi="Calibri"/>
          <w:sz w:val="22"/>
          <w:szCs w:val="22"/>
        </w:rPr>
        <w:t xml:space="preserve">Kalibrasi ulang setelah musim hujan pertama. Ambang yang disepakati pada Minggu 8 masih berdasarkan tiga verifikasi saja, dan hampir pasti perlu digeser.</w:t>
      </w:r>
    </w:p>
    <w:p>
      <w:pPr>
        <w:spacing w:after="90" w:line="310"/>
        <w:ind w:left="780" w:hanging="340"/>
        <w:jc w:val="both"/>
      </w:pPr>
      <w:r>
        <w:rPr>
          <w:rFonts w:ascii="Calibri" w:cs="Calibri" w:eastAsia="Calibri" w:hAnsi="Calibri"/>
          <w:b/>
          <w:bCs/>
          <w:color w:val="1F4E79"/>
          <w:sz w:val="22"/>
          <w:szCs w:val="22"/>
        </w:rPr>
        <w:t xml:space="preserve">3.  </w:t>
      </w:r>
      <w:r>
        <w:rPr>
          <w:rFonts w:ascii="Calibri" w:cs="Calibri" w:eastAsia="Calibri" w:hAnsi="Calibri"/>
          <w:sz w:val="22"/>
          <w:szCs w:val="22"/>
        </w:rPr>
        <w:t xml:space="preserve">Perluasan ke MTS-02 dan MTS-03. Dikerjakan hanya setelah titik pertama terbukti bertahan satu musim, dengan biaya sekitar Rp 7 sampai 9 juta per titik.</w:t>
      </w:r>
    </w:p>
    <w:p>
      <w:pPr>
        <w:pBdr>
          <w:bottom w:val="single" w:color="DCE6F1" w:sz="6" w:space="4"/>
        </w:pBdr>
        <w:spacing w:after="110" w:before="260"/>
      </w:pPr>
      <w:r>
        <w:rPr>
          <w:rFonts w:ascii="Calibri" w:cs="Calibri" w:eastAsia="Calibri" w:hAnsi="Calibri"/>
          <w:b/>
          <w:bCs/>
          <w:color w:val="1F4E79"/>
          <w:sz w:val="25"/>
          <w:szCs w:val="25"/>
        </w:rPr>
        <w:t xml:space="preserve">Siapa memegang apa setelah serah terima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Pihak</w:t>
            </w:r>
          </w:p>
        </w:tc>
        <w:tc>
          <w:tcPr>
            <w:tcW w:type="dxa" w:w="6820"/>
            <w:tcBorders>
              <w:top w:val="single" w:color="B7C4CC" w:sz="4"/>
              <w:left w:val="single" w:color="B7C4CC" w:sz="4"/>
              <w:bottom w:val="single" w:color="B7C4CC" w:sz="4"/>
              <w:right w:val="single" w:color="B7C4CC" w:sz="4"/>
            </w:tcBorders>
            <w:shd w:fill="DCE6F1" w:val="clear"/>
            <w:tcMar>
              <w:top w:type="dxa" w:w="70"/>
              <w:left w:type="dxa" w:w="100"/>
              <w:bottom w:type="dxa" w:w="70"/>
              <w:right w:type="dxa" w:w="100"/>
            </w:tcMar>
            <w:vAlign w:val="center"/>
          </w:tcPr>
          <w:p>
            <w:pPr>
              <w:spacing w:after="0" w:line="270"/>
              <w:jc w:val="left"/>
            </w:pPr>
            <w:r>
              <w:rPr>
                <w:rFonts w:ascii="Calibri" w:cs="Calibri" w:eastAsia="Calibri" w:hAnsi="Calibri"/>
                <w:b/>
                <w:bCs/>
                <w:color w:val="1A1A1A"/>
                <w:sz w:val="19"/>
                <w:szCs w:val="19"/>
              </w:rPr>
              <w:t xml:space="preserve">Tanggung jawab</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Kader siaga drainase</w:t>
            </w:r>
          </w:p>
        </w:tc>
        <w:tc>
          <w:tcPr>
            <w:tcW w:type="dxa" w:w="6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Pemeriksaan mulut saluran dua mingguan, mendampingi warga yang tidak punya telepon pintar, meneruskan laporan warga.</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Petugas BPBD</w:t>
            </w:r>
          </w:p>
        </w:tc>
        <w:tc>
          <w:tcPr>
            <w:tcW w:type="dxa" w:w="6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Mengisi formulir verifikasi setiap kali memeriksa atau membersihkan saluran.</w:t>
            </w:r>
          </w:p>
        </w:tc>
      </w:tr>
      <w:tr>
        <w:trPr>
          <w:tblHeader w:val="false"/>
        </w:trPr>
        <w:tc>
          <w:tcPr>
            <w:tcW w:type="dxa" w:w="220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Perangkat kelurahan</w:t>
            </w:r>
          </w:p>
        </w:tc>
        <w:tc>
          <w:tcPr>
            <w:tcW w:type="dxa" w:w="6820"/>
            <w:tcBorders>
              <w:top w:val="single" w:color="B7C4CC" w:sz="4"/>
              <w:left w:val="single" w:color="B7C4CC" w:sz="4"/>
              <w:bottom w:val="single" w:color="B7C4CC" w:sz="4"/>
              <w:right w:val="single" w:color="B7C4CC" w:sz="4"/>
            </w:tcBorders>
            <w:shd w:fill="FFFFFF"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Memantau dasbor, menyampaikan kondisi saluran pada musyawarah kelurahan.</w:t>
            </w:r>
          </w:p>
        </w:tc>
      </w:tr>
      <w:tr>
        <w:trPr>
          <w:tblHeader w:val="false"/>
        </w:trPr>
        <w:tc>
          <w:tcPr>
            <w:tcW w:type="dxa" w:w="220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Tim SIGAP Drainase</w:t>
            </w:r>
          </w:p>
        </w:tc>
        <w:tc>
          <w:tcPr>
            <w:tcW w:type="dxa" w:w="6820"/>
            <w:tcBorders>
              <w:top w:val="single" w:color="B7C4CC" w:sz="4"/>
              <w:left w:val="single" w:color="B7C4CC" w:sz="4"/>
              <w:bottom w:val="single" w:color="B7C4CC" w:sz="4"/>
              <w:right w:val="single" w:color="B7C4CC" w:sz="4"/>
            </w:tcBorders>
            <w:shd w:fill="F4F7F9" w:val="clear"/>
            <w:tcMar>
              <w:top w:type="dxa" w:w="70"/>
              <w:left w:type="dxa" w:w="100"/>
              <w:bottom w:type="dxa" w:w="70"/>
              <w:right w:type="dxa" w:w="100"/>
            </w:tcMar>
            <w:vAlign w:val="center"/>
          </w:tcPr>
          <w:p>
            <w:pPr>
              <w:spacing w:after="0" w:line="270"/>
              <w:jc w:val="left"/>
            </w:pPr>
            <w:r>
              <w:rPr>
                <w:rFonts w:ascii="Calibri" w:cs="Calibri" w:eastAsia="Calibri" w:hAnsi="Calibri"/>
                <w:b w:val="false"/>
                <w:bCs w:val="false"/>
                <w:color w:val="1A1A1A"/>
                <w:sz w:val="19"/>
                <w:szCs w:val="19"/>
              </w:rPr>
              <w:t xml:space="preserve">Pemeliharaan perangkat, pelatihan ulang model, dan menjawab pertanyaan teknis.</w:t>
            </w:r>
          </w:p>
        </w:tc>
      </w:tr>
    </w:tbl>
    <w:p>
      <w:pPr>
        <w:spacing w:after="110"/>
      </w:pPr>
      <w:r>
        <w:t xml:space="preserve"/>
      </w:r>
    </w:p>
    <w:p>
      <w:pPr>
        <w:spacing w:after="130" w:before="0" w:line="320"/>
        <w:ind w:firstLine="560"/>
        <w:jc w:val="both"/>
      </w:pPr>
      <w:r>
        <w:rPr>
          <w:rFonts w:ascii="Calibri" w:cs="Calibri" w:eastAsia="Calibri" w:hAnsi="Calibri"/>
          <w:color w:val="1A1A1A"/>
          <w:sz w:val="22"/>
          <w:szCs w:val="22"/>
        </w:rPr>
        <w:t xml:space="preserve">Rencana ini disusun agar dapat diperiksa kemajuannya setiap minggu, bukan hanya di akhir. Bila sebuah keluaran tidak tercapai pada minggunya, catat sebabnya dan sesuaikan minggu berikutnya. Menutupi keterlambatan hanya akan memindahkannya ke tahap yang lebih sulit diperbaiki.</w:t>
      </w:r>
    </w:p>
    <w:sectPr>
      <w:headerReference w:type="default" r:id="rId7"/>
      <w:footerReference w:type="default" r:id="rId8"/>
      <w:pgSz w:w="11906" w:h="16838" w:orient="portrait"/>
      <w:pgMar w:top="1367" w:right="1367"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71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8" w:sz="4" w:space="4"/>
      </w:pBdr>
      <w:spacing w:after="60"/>
      <w:jc w:val="right"/>
    </w:pPr>
    <w:r>
      <w:rPr>
        <w:rFonts w:ascii="Calibri" w:cs="Calibri" w:eastAsia="Calibri" w:hAnsi="Calibri"/>
        <w:color w:val="5C7180"/>
        <w:sz w:val="17"/>
        <w:szCs w:val="17"/>
      </w:rPr>
      <w:t xml:space="preserve">Roadmap 2 Bulan  ·  SIGAP Drainase Meteseh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2 Bulan — SIGAP Drainase Meteseh</dc:title>
  <dc:creator>Tim SIGAP Drainase</dc:creator>
  <cp:lastModifiedBy>Un-named</cp:lastModifiedBy>
  <cp:revision>1</cp:revision>
  <dcterms:created xsi:type="dcterms:W3CDTF">2026-09-17T10:11:45.182Z</dcterms:created>
  <dcterms:modified xsi:type="dcterms:W3CDTF">2026-09-17T10:11:45.182Z</dcterms:modified>
</cp:coreProperties>
</file>

<file path=docProps/custom.xml><?xml version="1.0" encoding="utf-8"?>
<Properties xmlns="http://schemas.openxmlformats.org/officeDocument/2006/custom-properties" xmlns:vt="http://schemas.openxmlformats.org/officeDocument/2006/docPropsVTypes"/>
</file>