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7A6E"/>
          <w:sz w:val="64"/>
          <w:szCs w:val="64"/>
        </w:rPr>
        <w:t xml:space="preserve">vSNP GUI</w:t>
      </w:r>
    </w:p>
    <w:p>
      <w:pPr>
        <w:spacing w:after="80" w:before="0"/>
        <w:jc w:val="center"/>
      </w:pPr>
      <w:r>
        <w:rPr>
          <w:rFonts w:ascii="Arial" w:cs="Arial" w:eastAsia="Arial" w:hAnsi="Arial"/>
          <w:color w:val="444444"/>
          <w:sz w:val="32"/>
          <w:szCs w:val="32"/>
        </w:rPr>
        <w:t xml:space="preserve">Architecture, Status &amp; Roadmap</w:t>
      </w:r>
    </w:p>
    <w:p>
      <w:pPr>
        <w:spacing w:after="40" w:before="0"/>
        <w:jc w:val="center"/>
      </w:pPr>
      <w:r>
        <w:rPr>
          <w:rFonts w:ascii="Arial" w:cs="Arial" w:eastAsia="Arial" w:hAnsi="Arial"/>
          <w:i/>
          <w:iCs/>
          <w:color w:val="888888"/>
          <w:sz w:val="24"/>
          <w:szCs w:val="24"/>
        </w:rPr>
        <w:t xml:space="preserve">Expert Council Review Package</w:t>
      </w:r>
    </w:p>
    <w:p>
      <w:pPr>
        <w:spacing w:after="600" w:before="0"/>
        <w:jc w:val="center"/>
      </w:pPr>
      <w:r>
        <w:rPr>
          <w:rFonts w:ascii="Arial" w:cs="Arial" w:eastAsia="Arial" w:hAnsi="Arial"/>
          <w:color w:val="888888"/>
          <w:sz w:val="20"/>
          <w:szCs w:val="20"/>
        </w:rPr>
        <w:t xml:space="preserve">May 2026  |  KapurLab, Penn State</w:t>
      </w:r>
    </w:p>
    <w:p>
      <w:pPr>
        <w:pBdr>
          <w:bottom w:val="single" w:color="1A7A6E" w:sz="4" w:space="1"/>
        </w:pBdr>
        <w:spacing w:after="120" w:before="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Arial" w:cs="Arial" w:eastAsia="Arial" w:hAnsi="Arial"/>
          <w:color w:val="000000"/>
        </w:rPr>
        <w:t xml:space="preserve">1. Executive Summary</w:t>
      </w:r>
    </w:p>
    <w:p>
      <w:pPr>
        <w:spacing w:after="120" w:before="60"/>
      </w:pPr>
      <w:r>
        <w:rPr>
          <w:rFonts w:ascii="Arial" w:cs="Arial" w:eastAsia="Arial" w:hAnsi="Arial"/>
          <w:color w:val="000000"/>
          <w:sz w:val="20"/>
          <w:szCs w:val="20"/>
        </w:rPr>
        <w:t xml:space="preserve">vSNP GUI is a web-based interface for vSNP3, a phylogenomic SNP analysis pipeline developed at KapurLab (Penn State) for whole-genome sequencing of bacterial and viral pathogens with One Health significance — primarily Mycobacterium bovis, Brucella spp., Mycobacterium avium subsp. paratuberculosis, and SARS-CoV-2 in wildlife and livestock.</w:t>
      </w:r>
    </w:p>
    <w:p>
      <w:pPr>
        <w:spacing w:after="120" w:before="60"/>
      </w:pPr>
      <w:r>
        <w:rPr>
          <w:rFonts w:ascii="Arial" w:cs="Arial" w:eastAsia="Arial" w:hAnsi="Arial"/>
          <w:color w:val="000000"/>
          <w:sz w:val="20"/>
          <w:szCs w:val="20"/>
        </w:rPr>
        <w:t xml:space="preserve">The core CLI pipeline (vSNP3) is mature and scientifically validated. The GUI project aims to make it accessible to bench scientists, epidemiologists, and partner institutions who cannot be expected to operate a command-line bioinformatics workflow. The GUI is also designed to support multi-user, multi-institution deployments — including USDA/ARS, NIVEDI (India), and cloud-based instances — without requiring sequences to leave the user's network.</w:t>
      </w:r>
    </w:p>
    <w:p>
      <w:pPr>
        <w:spacing w:after="120" w:before="60"/>
      </w:pPr>
      <w:r>
        <w:rPr>
          <w:rFonts w:ascii="Arial" w:cs="Arial" w:eastAsia="Arial" w:hAnsi="Arial"/>
          <w:color w:val="000000"/>
          <w:sz w:val="20"/>
          <w:szCs w:val="20"/>
        </w:rPr>
        <w:t xml:space="preserve">This document covers: current architecture and what has been built; immediate bugs resolved; the target architecture; deployment use cases; an expert council review; and a prioritised ticket backlog for the next development sprint.</w:t>
      </w:r>
    </w:p>
    <w:p>
      <w:r>
        <w:br w:type="page"/>
      </w:r>
    </w:p>
    <w:p>
      <w:pPr>
        <w:pStyle w:val="Heading1"/>
        <w:spacing w:after="120" w:before="240"/>
      </w:pPr>
      <w:r>
        <w:rPr>
          <w:rFonts w:ascii="Arial" w:cs="Arial" w:eastAsia="Arial" w:hAnsi="Arial"/>
          <w:color w:val="000000"/>
        </w:rPr>
        <w:t xml:space="preserve">2. Current Architecture</w:t>
      </w:r>
    </w:p>
    <w:p>
      <w:pPr>
        <w:pStyle w:val="Heading2"/>
        <w:spacing w:after="120" w:before="240"/>
      </w:pPr>
      <w:r>
        <w:rPr>
          <w:rFonts w:ascii="Arial" w:cs="Arial" w:eastAsia="Arial" w:hAnsi="Arial"/>
          <w:color w:val="000000"/>
        </w:rPr>
        <w:t xml:space="preserve">2.1 Backend</w:t>
      </w:r>
    </w:p>
    <w:p>
      <w:pPr>
        <w:spacing w:after="120" w:before="60"/>
      </w:pPr>
      <w:r>
        <w:rPr>
          <w:rFonts w:ascii="Arial" w:cs="Arial" w:eastAsia="Arial" w:hAnsi="Arial"/>
          <w:color w:val="000000"/>
          <w:sz w:val="20"/>
          <w:szCs w:val="20"/>
        </w:rPr>
        <w:t xml:space="preserve">FastAPI (Python) served by Uvicorn. Routes cover:</w:t>
      </w:r>
    </w:p>
    <w:p>
      <w:pPr>
        <w:pStyle w:val="ListParagraph"/>
        <w:numPr>
          <w:ilvl w:val="0"/>
          <w:numId w:val="2"/>
        </w:numPr>
        <w:spacing w:after="60" w:before="40"/>
      </w:pPr>
      <w:r>
        <w:rPr>
          <w:rFonts w:ascii="Arial" w:cs="Arial" w:eastAsia="Arial" w:hAnsi="Arial"/>
          <w:color w:val="000000"/>
          <w:sz w:val="20"/>
          <w:szCs w:val="20"/>
        </w:rPr>
        <w:t xml:space="preserve">Step 1: FASTQ ingestion, BWA-MEM alignment, BCFtools variant calling, zero-coverage/depth statistics</w:t>
      </w:r>
    </w:p>
    <w:p>
      <w:pPr>
        <w:pStyle w:val="ListParagraph"/>
        <w:numPr>
          <w:ilvl w:val="0"/>
          <w:numId w:val="2"/>
        </w:numPr>
        <w:spacing w:after="60" w:before="40"/>
      </w:pPr>
      <w:r>
        <w:rPr>
          <w:rFonts w:ascii="Arial" w:cs="Arial" w:eastAsia="Arial" w:hAnsi="Arial"/>
          <w:color w:val="000000"/>
          <w:sz w:val="20"/>
          <w:szCs w:val="20"/>
        </w:rPr>
        <w:t xml:space="preserve">Step 2: VCF-to-defining-SNP comparison, phylogenetic grouping, tree generation</w:t>
      </w:r>
    </w:p>
    <w:p>
      <w:pPr>
        <w:pStyle w:val="ListParagraph"/>
        <w:numPr>
          <w:ilvl w:val="0"/>
          <w:numId w:val="2"/>
        </w:numPr>
        <w:spacing w:after="60" w:before="40"/>
      </w:pPr>
      <w:r>
        <w:rPr>
          <w:rFonts w:ascii="Arial" w:cs="Arial" w:eastAsia="Arial" w:hAnsi="Arial"/>
          <w:color w:val="000000"/>
          <w:sz w:val="20"/>
          <w:szCs w:val="20"/>
        </w:rPr>
        <w:t xml:space="preserve">Post-hoc: per-sample IGV session launch, FigTree session launch</w:t>
      </w:r>
    </w:p>
    <w:p>
      <w:pPr>
        <w:pStyle w:val="ListParagraph"/>
        <w:numPr>
          <w:ilvl w:val="0"/>
          <w:numId w:val="2"/>
        </w:numPr>
        <w:spacing w:after="60" w:before="40"/>
      </w:pPr>
      <w:r>
        <w:rPr>
          <w:rFonts w:ascii="Arial" w:cs="Arial" w:eastAsia="Arial" w:hAnsi="Arial"/>
          <w:color w:val="000000"/>
          <w:sz w:val="20"/>
          <w:szCs w:val="20"/>
        </w:rPr>
        <w:t xml:space="preserve">Project management: create, archive, delete, list projects</w:t>
      </w:r>
    </w:p>
    <w:p>
      <w:pPr>
        <w:pStyle w:val="ListParagraph"/>
        <w:numPr>
          <w:ilvl w:val="0"/>
          <w:numId w:val="2"/>
        </w:numPr>
        <w:spacing w:after="60" w:before="40"/>
      </w:pPr>
      <w:r>
        <w:rPr>
          <w:rFonts w:ascii="Arial" w:cs="Arial" w:eastAsia="Arial" w:hAnsi="Arial"/>
          <w:color w:val="000000"/>
          <w:sz w:val="20"/>
          <w:szCs w:val="20"/>
        </w:rPr>
        <w:t xml:space="preserve">Reference management: list available references, add/remove reference paths</w:t>
      </w:r>
    </w:p>
    <w:p>
      <w:pPr>
        <w:pStyle w:val="ListParagraph"/>
        <w:numPr>
          <w:ilvl w:val="0"/>
          <w:numId w:val="2"/>
        </w:numPr>
        <w:spacing w:after="60" w:before="40"/>
      </w:pPr>
      <w:r>
        <w:rPr>
          <w:rFonts w:ascii="Arial" w:cs="Arial" w:eastAsia="Arial" w:hAnsi="Arial"/>
          <w:color w:val="000000"/>
          <w:sz w:val="20"/>
          <w:szCs w:val="20"/>
        </w:rPr>
        <w:t xml:space="preserve">SRA: accession expansion, download script generation</w:t>
      </w:r>
    </w:p>
    <w:p>
      <w:pPr>
        <w:pStyle w:val="ListParagraph"/>
        <w:numPr>
          <w:ilvl w:val="0"/>
          <w:numId w:val="2"/>
        </w:numPr>
        <w:spacing w:after="60" w:before="40"/>
      </w:pPr>
      <w:r>
        <w:rPr>
          <w:rFonts w:ascii="Arial" w:cs="Arial" w:eastAsia="Arial" w:hAnsi="Arial"/>
          <w:color w:val="000000"/>
          <w:sz w:val="20"/>
          <w:szCs w:val="20"/>
        </w:rPr>
        <w:t xml:space="preserve">Config: read/write settings (bcftools path, IGV path, vsnp3 path, projects root)</w:t>
      </w:r>
    </w:p>
    <w:p>
      <w:pPr>
        <w:spacing w:after="120" w:before="60"/>
      </w:pPr>
      <w:r>
        <w:rPr>
          <w:rFonts w:ascii="Arial" w:cs="Arial" w:eastAsia="Arial" w:hAnsi="Arial"/>
          <w:color w:val="000000"/>
          <w:sz w:val="20"/>
          <w:szCs w:val="20"/>
        </w:rPr>
        <w:t xml:space="preserve">The backend also serves the compiled React frontend as static files via FastAPI StaticFiles mounts, making the whole app available from a single Uvicorn process.</w:t>
      </w:r>
    </w:p>
    <w:p>
      <w:pPr>
        <w:pStyle w:val="Heading2"/>
        <w:spacing w:after="120" w:before="240"/>
      </w:pPr>
      <w:r>
        <w:rPr>
          <w:rFonts w:ascii="Arial" w:cs="Arial" w:eastAsia="Arial" w:hAnsi="Arial"/>
          <w:color w:val="000000"/>
        </w:rPr>
        <w:t xml:space="preserve">2.2 Frontend</w:t>
      </w:r>
    </w:p>
    <w:p>
      <w:pPr>
        <w:spacing w:after="120" w:before="60"/>
      </w:pPr>
      <w:r>
        <w:rPr>
          <w:rFonts w:ascii="Arial" w:cs="Arial" w:eastAsia="Arial" w:hAnsi="Arial"/>
          <w:color w:val="000000"/>
          <w:sz w:val="20"/>
          <w:szCs w:val="20"/>
        </w:rPr>
        <w:t xml:space="preserve">React + Vite single-page application. Built with base: './' so all asset URLs are relative — essential for deployment behind OOD's rnode reverse proxy, which rewrites path prefixes dynamically. Key UI flows:</w:t>
      </w:r>
    </w:p>
    <w:p>
      <w:pPr>
        <w:pStyle w:val="ListParagraph"/>
        <w:numPr>
          <w:ilvl w:val="0"/>
          <w:numId w:val="2"/>
        </w:numPr>
        <w:spacing w:after="60" w:before="40"/>
      </w:pPr>
      <w:r>
        <w:rPr>
          <w:rFonts w:ascii="Arial" w:cs="Arial" w:eastAsia="Arial" w:hAnsi="Arial"/>
          <w:color w:val="000000"/>
          <w:sz w:val="20"/>
          <w:szCs w:val="20"/>
        </w:rPr>
        <w:t xml:space="preserve">Step 1 panel: reference selection, run options (Nanopore, debug mode, assemble unmapped), sample list with per-sample status</w:t>
      </w:r>
    </w:p>
    <w:p>
      <w:pPr>
        <w:pStyle w:val="ListParagraph"/>
        <w:numPr>
          <w:ilvl w:val="0"/>
          <w:numId w:val="2"/>
        </w:numPr>
        <w:spacing w:after="60" w:before="40"/>
      </w:pPr>
      <w:r>
        <w:rPr>
          <w:rFonts w:ascii="Arial" w:cs="Arial" w:eastAsia="Arial" w:hAnsi="Arial"/>
          <w:color w:val="000000"/>
          <w:sz w:val="20"/>
          <w:szCs w:val="20"/>
        </w:rPr>
        <w:t xml:space="preserve">Step 1 Results: sortable table with depth, zero-coverage %, duplication %, per-sample action buttons (Open Folder, IGV, Edit VCF, Stats)</w:t>
      </w:r>
    </w:p>
    <w:p>
      <w:pPr>
        <w:pStyle w:val="ListParagraph"/>
        <w:numPr>
          <w:ilvl w:val="0"/>
          <w:numId w:val="2"/>
        </w:numPr>
        <w:spacing w:after="60" w:before="40"/>
      </w:pPr>
      <w:r>
        <w:rPr>
          <w:rFonts w:ascii="Arial" w:cs="Arial" w:eastAsia="Arial" w:hAnsi="Arial"/>
          <w:color w:val="000000"/>
          <w:sz w:val="20"/>
          <w:szCs w:val="20"/>
        </w:rPr>
        <w:t xml:space="preserve">Step 2 panel: VCF selection, run options</w:t>
      </w:r>
    </w:p>
    <w:p>
      <w:pPr>
        <w:pStyle w:val="ListParagraph"/>
        <w:numPr>
          <w:ilvl w:val="0"/>
          <w:numId w:val="2"/>
        </w:numPr>
        <w:spacing w:after="60" w:before="40"/>
      </w:pPr>
      <w:r>
        <w:rPr>
          <w:rFonts w:ascii="Arial" w:cs="Arial" w:eastAsia="Arial" w:hAnsi="Arial"/>
          <w:color w:val="000000"/>
          <w:sz w:val="20"/>
          <w:szCs w:val="20"/>
        </w:rPr>
        <w:t xml:space="preserve">Post-hoc panel: tree and alignment viewer launch</w:t>
      </w:r>
    </w:p>
    <w:p>
      <w:pPr>
        <w:pStyle w:val="ListParagraph"/>
        <w:numPr>
          <w:ilvl w:val="0"/>
          <w:numId w:val="2"/>
        </w:numPr>
        <w:spacing w:after="60" w:before="40"/>
      </w:pPr>
      <w:r>
        <w:rPr>
          <w:rFonts w:ascii="Arial" w:cs="Arial" w:eastAsia="Arial" w:hAnsi="Arial"/>
          <w:color w:val="000000"/>
          <w:sz w:val="20"/>
          <w:szCs w:val="20"/>
        </w:rPr>
        <w:t xml:space="preserve">Settings: paths configuration</w:t>
      </w:r>
    </w:p>
    <w:p>
      <w:pPr>
        <w:pStyle w:val="Heading2"/>
        <w:spacing w:after="120" w:before="240"/>
      </w:pPr>
      <w:r>
        <w:rPr>
          <w:rFonts w:ascii="Arial" w:cs="Arial" w:eastAsia="Arial" w:hAnsi="Arial"/>
          <w:color w:val="000000"/>
        </w:rPr>
        <w:t xml:space="preserve">2.3 Deployment: Open OnDemand (OOD) Batch Connect</w:t>
      </w:r>
    </w:p>
    <w:p>
      <w:pPr>
        <w:spacing w:after="120" w:before="60"/>
      </w:pPr>
      <w:r>
        <w:rPr>
          <w:rFonts w:ascii="Arial" w:cs="Arial" w:eastAsia="Arial" w:hAnsi="Arial"/>
          <w:color w:val="000000"/>
          <w:sz w:val="20"/>
          <w:szCs w:val="20"/>
        </w:rPr>
        <w:t xml:space="preserve">The app is deployed as an OOD batch_connect interactive application on kapurlab-wgs3 (AMD Threadripper PRO 7985WX, 64-core, 503 GB RAM). OOD provides:</w:t>
      </w:r>
    </w:p>
    <w:p>
      <w:pPr>
        <w:pStyle w:val="ListParagraph"/>
        <w:numPr>
          <w:ilvl w:val="0"/>
          <w:numId w:val="2"/>
        </w:numPr>
        <w:spacing w:after="60" w:before="40"/>
      </w:pPr>
      <w:r>
        <w:rPr>
          <w:rFonts w:ascii="Arial" w:cs="Arial" w:eastAsia="Arial" w:hAnsi="Arial"/>
          <w:color w:val="000000"/>
          <w:sz w:val="20"/>
          <w:szCs w:val="20"/>
        </w:rPr>
        <w:t xml:space="preserve">Per-user session isolation via Linux PAM authentication</w:t>
      </w:r>
    </w:p>
    <w:p>
      <w:pPr>
        <w:pStyle w:val="ListParagraph"/>
        <w:numPr>
          <w:ilvl w:val="0"/>
          <w:numId w:val="2"/>
        </w:numPr>
        <w:spacing w:after="60" w:before="40"/>
      </w:pPr>
      <w:r>
        <w:rPr>
          <w:rFonts w:ascii="Arial" w:cs="Arial" w:eastAsia="Arial" w:hAnsi="Arial"/>
          <w:color w:val="000000"/>
          <w:sz w:val="20"/>
          <w:szCs w:val="20"/>
        </w:rPr>
        <w:t xml:space="preserve">Automatic port allocation via find_port()</w:t>
      </w:r>
    </w:p>
    <w:p>
      <w:pPr>
        <w:pStyle w:val="ListParagraph"/>
        <w:numPr>
          <w:ilvl w:val="0"/>
          <w:numId w:val="2"/>
        </w:numPr>
        <w:spacing w:after="60" w:before="40"/>
      </w:pPr>
      <w:r>
        <w:rPr>
          <w:rFonts w:ascii="Arial" w:cs="Arial" w:eastAsia="Arial" w:hAnsi="Arial"/>
          <w:color w:val="000000"/>
          <w:sz w:val="20"/>
          <w:szCs w:val="20"/>
        </w:rPr>
        <w:t xml:space="preserve">Session lifecycle management (launch, monitor, terminate)</w:t>
      </w:r>
    </w:p>
    <w:p>
      <w:pPr>
        <w:pStyle w:val="ListParagraph"/>
        <w:numPr>
          <w:ilvl w:val="0"/>
          <w:numId w:val="2"/>
        </w:numPr>
        <w:spacing w:after="60" w:before="40"/>
      </w:pPr>
      <w:r>
        <w:rPr>
          <w:rFonts w:ascii="Arial" w:cs="Arial" w:eastAsia="Arial" w:hAnsi="Arial"/>
          <w:color w:val="000000"/>
          <w:sz w:val="20"/>
          <w:szCs w:val="20"/>
        </w:rPr>
        <w:t xml:space="preserve">Reverse proxy via Apache mod_proxy with rnode path rewriting</w:t>
      </w:r>
    </w:p>
    <w:p>
      <w:pPr>
        <w:spacing w:after="120" w:before="60"/>
      </w:pPr>
      <w:r>
        <w:rPr>
          <w:rFonts w:ascii="Arial" w:cs="Arial" w:eastAsia="Arial" w:hAnsi="Arial"/>
          <w:color w:val="000000"/>
          <w:sz w:val="20"/>
          <w:szCs w:val="20"/>
        </w:rPr>
        <w:t xml:space="preserve">The linux_host adapter is used (no HPC scheduler), running the session script inside an Apptainer/Singularity container with --pid namespace isolation. Session scripts run via tmux on the host.</w:t>
      </w:r>
    </w:p>
    <w:p>
      <w:pPr>
        <w:pStyle w:val="Heading2"/>
        <w:spacing w:after="120" w:before="240"/>
      </w:pPr>
      <w:r>
        <w:rPr>
          <w:rFonts w:ascii="Arial" w:cs="Arial" w:eastAsia="Arial" w:hAnsi="Arial"/>
          <w:color w:val="000000"/>
        </w:rPr>
        <w:t xml:space="preserve">2.4 Virtual Desktop Stack</w:t>
      </w:r>
    </w:p>
    <w:p>
      <w:pPr>
        <w:spacing w:after="120" w:before="60"/>
      </w:pPr>
      <w:r>
        <w:rPr>
          <w:rFonts w:ascii="Arial" w:cs="Arial" w:eastAsia="Arial" w:hAnsi="Arial"/>
          <w:color w:val="000000"/>
          <w:sz w:val="20"/>
          <w:szCs w:val="20"/>
        </w:rPr>
        <w:t xml:space="preserve">Required for IGV and FigTree, both of which are Java GUI applications:</w:t>
      </w:r>
    </w:p>
    <w:p>
      <w:pPr>
        <w:pStyle w:val="ListParagraph"/>
        <w:numPr>
          <w:ilvl w:val="0"/>
          <w:numId w:val="2"/>
        </w:numPr>
        <w:spacing w:after="60" w:before="40"/>
      </w:pPr>
      <w:r>
        <w:rPr>
          <w:rFonts w:ascii="Arial" w:cs="Arial" w:eastAsia="Arial" w:hAnsi="Arial"/>
          <w:color w:val="000000"/>
          <w:sz w:val="20"/>
          <w:szCs w:val="20"/>
        </w:rPr>
        <w:t xml:space="preserve">Xvfb — virtual framebuffer X server on a dynamically allocated display number</w:t>
      </w:r>
    </w:p>
    <w:p>
      <w:pPr>
        <w:pStyle w:val="ListParagraph"/>
        <w:numPr>
          <w:ilvl w:val="0"/>
          <w:numId w:val="2"/>
        </w:numPr>
        <w:spacing w:after="60" w:before="40"/>
      </w:pPr>
      <w:r>
        <w:rPr>
          <w:rFonts w:ascii="Arial" w:cs="Arial" w:eastAsia="Arial" w:hAnsi="Arial"/>
          <w:color w:val="000000"/>
          <w:sz w:val="20"/>
          <w:szCs w:val="20"/>
        </w:rPr>
        <w:t xml:space="preserve">x11vnc — VNC server attached to the Xvfb display</w:t>
      </w:r>
    </w:p>
    <w:p>
      <w:pPr>
        <w:pStyle w:val="ListParagraph"/>
        <w:numPr>
          <w:ilvl w:val="0"/>
          <w:numId w:val="2"/>
        </w:numPr>
        <w:spacing w:after="60" w:before="40"/>
      </w:pPr>
      <w:r>
        <w:rPr>
          <w:rFonts w:ascii="Arial" w:cs="Arial" w:eastAsia="Arial" w:hAnsi="Arial"/>
          <w:color w:val="000000"/>
          <w:sz w:val="20"/>
          <w:szCs w:val="20"/>
        </w:rPr>
        <w:t xml:space="preserve">websockify — WebSocket-to-VNC bridge</w:t>
      </w:r>
    </w:p>
    <w:p>
      <w:pPr>
        <w:pStyle w:val="ListParagraph"/>
        <w:numPr>
          <w:ilvl w:val="0"/>
          <w:numId w:val="2"/>
        </w:numPr>
        <w:spacing w:after="60" w:before="40"/>
      </w:pPr>
      <w:r>
        <w:rPr>
          <w:rFonts w:ascii="Arial" w:cs="Arial" w:eastAsia="Arial" w:hAnsi="Arial"/>
          <w:color w:val="000000"/>
          <w:sz w:val="20"/>
          <w:szCs w:val="20"/>
        </w:rPr>
        <w:t xml:space="preserve">noVNC — browser VNC client (static HTML/JS)</w:t>
      </w:r>
    </w:p>
    <w:p>
      <w:pPr>
        <w:spacing w:after="120" w:before="60"/>
      </w:pPr>
      <w:r>
        <w:rPr>
          <w:rFonts w:ascii="Arial" w:cs="Arial" w:eastAsia="Arial" w:hAnsi="Arial"/>
          <w:color w:val="000000"/>
          <w:sz w:val="20"/>
          <w:szCs w:val="20"/>
        </w:rPr>
        <w:t xml:space="preserve">A critical issue was that the noVNC WebSocket connection was blocked by OOD's rnode proxy, which requires HTTP Basic Auth. JavaScript's WebSocket() constructor cannot send Authorization headers, so the connection failed. This was resolved by proxying the VNC WebSocket through Uvicorn's FastAPI endpoint using the websockets library — the noVNC client now connects via the same already-authenticated rnode path as the GUI itself.</w:t>
      </w:r>
    </w:p>
    <w:p>
      <w:pPr>
        <w:pStyle w:val="Heading2"/>
        <w:spacing w:after="120" w:before="240"/>
      </w:pPr>
      <w:r>
        <w:rPr>
          <w:rFonts w:ascii="Arial" w:cs="Arial" w:eastAsia="Arial" w:hAnsi="Arial"/>
          <w:color w:val="000000"/>
        </w:rPr>
        <w:t xml:space="preserve">2.5 Reference Data</w:t>
      </w:r>
    </w:p>
    <w:p>
      <w:pPr>
        <w:spacing w:after="120" w:before="60"/>
      </w:pPr>
      <w:r>
        <w:rPr>
          <w:rFonts w:ascii="Arial" w:cs="Arial" w:eastAsia="Arial" w:hAnsi="Arial"/>
          <w:color w:val="000000"/>
          <w:sz w:val="20"/>
          <w:szCs w:val="20"/>
        </w:rPr>
        <w:t xml:space="preserve">23 reference option sets are now synced to kapurlab-wgs3 from wgs1, covering:</w:t>
      </w:r>
    </w:p>
    <w:p>
      <w:pPr>
        <w:pStyle w:val="ListParagraph"/>
        <w:numPr>
          <w:ilvl w:val="0"/>
          <w:numId w:val="2"/>
        </w:numPr>
        <w:spacing w:after="60" w:before="40"/>
      </w:pPr>
      <w:r>
        <w:rPr>
          <w:rFonts w:ascii="Arial" w:cs="Arial" w:eastAsia="Arial" w:hAnsi="Arial"/>
          <w:color w:val="000000"/>
          <w:sz w:val="20"/>
          <w:szCs w:val="20"/>
        </w:rPr>
        <w:t xml:space="preserve">Mycobacterium bovis (AF2122, H37, orygis)</w:t>
      </w:r>
    </w:p>
    <w:p>
      <w:pPr>
        <w:pStyle w:val="ListParagraph"/>
        <w:numPr>
          <w:ilvl w:val="0"/>
          <w:numId w:val="2"/>
        </w:numPr>
        <w:spacing w:after="60" w:before="40"/>
      </w:pPr>
      <w:r>
        <w:rPr>
          <w:rFonts w:ascii="Arial" w:cs="Arial" w:eastAsia="Arial" w:hAnsi="Arial"/>
          <w:color w:val="000000"/>
          <w:sz w:val="20"/>
          <w:szCs w:val="20"/>
        </w:rPr>
        <w:t xml:space="preserve">Brucella spp. (abortus1/3, canis, ceti1/2, melitensis bv1/1b/2/3, neotomae, ovis, suis1-4)</w:t>
      </w:r>
    </w:p>
    <w:p>
      <w:pPr>
        <w:pStyle w:val="ListParagraph"/>
        <w:numPr>
          <w:ilvl w:val="0"/>
          <w:numId w:val="2"/>
        </w:numPr>
        <w:spacing w:after="60" w:before="40"/>
      </w:pPr>
      <w:r>
        <w:rPr>
          <w:rFonts w:ascii="Arial" w:cs="Arial" w:eastAsia="Arial" w:hAnsi="Arial"/>
          <w:color w:val="000000"/>
          <w:sz w:val="20"/>
          <w:szCs w:val="20"/>
        </w:rPr>
        <w:t xml:space="preserve">Mycobacterium avium subsp. paratuberculosis (CP033688, NC002944)</w:t>
      </w:r>
    </w:p>
    <w:p>
      <w:pPr>
        <w:pStyle w:val="ListParagraph"/>
        <w:numPr>
          <w:ilvl w:val="0"/>
          <w:numId w:val="2"/>
        </w:numPr>
        <w:spacing w:after="60" w:before="40"/>
      </w:pPr>
      <w:r>
        <w:rPr>
          <w:rFonts w:ascii="Arial" w:cs="Arial" w:eastAsia="Arial" w:hAnsi="Arial"/>
          <w:color w:val="000000"/>
          <w:sz w:val="20"/>
          <w:szCs w:val="20"/>
        </w:rPr>
        <w:t xml:space="preserve">SARS-CoV-2 (NC_045512 / Wuhan-Hu-1)</w:t>
      </w:r>
    </w:p>
    <w:p>
      <w:pPr>
        <w:pStyle w:val="ListParagraph"/>
        <w:numPr>
          <w:ilvl w:val="0"/>
          <w:numId w:val="2"/>
        </w:numPr>
        <w:spacing w:after="60" w:before="40"/>
      </w:pPr>
      <w:r>
        <w:rPr>
          <w:rFonts w:ascii="Arial" w:cs="Arial" w:eastAsia="Arial" w:hAnsi="Arial"/>
          <w:color w:val="000000"/>
          <w:sz w:val="20"/>
          <w:szCs w:val="20"/>
        </w:rPr>
        <w:t xml:space="preserve">tb_reference, deer_test</w:t>
      </w:r>
    </w:p>
    <w:p>
      <w:pPr>
        <w:spacing w:after="120" w:before="60"/>
      </w:pPr>
      <w:r>
        <w:rPr>
          <w:rFonts w:ascii="Arial" w:cs="Arial" w:eastAsia="Arial" w:hAnsi="Arial"/>
          <w:color w:val="000000"/>
          <w:sz w:val="20"/>
          <w:szCs w:val="20"/>
        </w:rPr>
        <w:t xml:space="preserve">Each reference set contains: FASTA, GBK, GFF, defining-SNP filter xlsx, remove-from-analysis xlsx, and a best_reference.txt for automated reference selection.</w:t>
      </w:r>
    </w:p>
    <w:p>
      <w:r>
        <w:br w:type="page"/>
      </w:r>
    </w:p>
    <w:p>
      <w:pPr>
        <w:pStyle w:val="Heading1"/>
        <w:spacing w:after="120" w:before="240"/>
      </w:pPr>
      <w:r>
        <w:rPr>
          <w:rFonts w:ascii="Arial" w:cs="Arial" w:eastAsia="Arial" w:hAnsi="Arial"/>
          <w:color w:val="000000"/>
        </w:rPr>
        <w:t xml:space="preserve">3. Work Completed in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Item</w:t>
            </w:r>
          </w:p>
        </w:tc>
        <w:tc>
          <w:tcPr>
            <w:tcW w:type="dxa" w:w="636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Resolution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OOD role missing</w:t>
            </w:r>
          </w:p>
        </w:tc>
        <w:tc>
          <w:tcPr>
            <w:tcW w:type="dxa" w:w="6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Added role: batch_connect to manifest.yml — app was being treated as a Passenger app</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Port allocation timing</w:t>
            </w:r>
          </w:p>
        </w:tc>
        <w:tc>
          <w:tcPr>
            <w:tcW w:type="dxa" w:w="6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Created before.sh to call find_port() in the parent process before fork; script.sh.erb now inherits all port/display vars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script.sh not executable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ERB rendering strips execute bit; before.sh now runs chmod +x on script.sh after rendering</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SSH host mismatch</w:t>
            </w:r>
          </w:p>
        </w:tc>
        <w:tc>
          <w:tcPr>
            <w:tcW w:type="dxa" w:w="6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hostname -A returns multiple names; all added to ssh_hosts in wgs3.yml cluster config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Missing node/rnode proxy</w:t>
            </w:r>
          </w:p>
        </w:tc>
        <w:tc>
          <w:tcPr>
            <w:tcW w:type="dxa" w:w="6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Added node_uri and rnode_uri to ood_portal.yml, regenerated Apache config</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No connect button</w:t>
            </w:r>
          </w:p>
        </w:tc>
        <w:tc>
          <w:tcPr>
            <w:tcW w:type="dxa" w:w="6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Created view.html.erb with teal-styled buttons for both vSNP GUI and virtual desktop</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Frontend dist path wrong</w:t>
            </w:r>
          </w:p>
        </w:tc>
        <w:tc>
          <w:tcPr>
            <w:tcW w:type="dxa" w:w="6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Fixed Path traversal: parent.parent.parent (not parent.parent) to reach frontend/dist from app/main.py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noVNC WebSocket blocked by Basic Auth</w:t>
            </w:r>
          </w:p>
        </w:tc>
        <w:tc>
          <w:tcPr>
            <w:tcW w:type="dxa" w:w="6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Added /novnc-ws WebSocket proxy endpoint to FastAPI; noVNC now routes through Uvicorn's authenticated rnode port. websockets 16.0 installed in vsnp3 conda env</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noVNC static files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Mounted /usr/share/novnc at /novnc/ via FastAPI StaticFiles — all noVNC assets served through Uvicorn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Reference path empty</w:t>
            </w:r>
          </w:p>
        </w:tc>
        <w:tc>
          <w:tcPr>
            <w:tcW w:type="dxa" w:w="6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SSH key auth set up wgs3→wgs1; 559 MB of reference data rsynced to /home/vxk1/vSNP_reference_options/; path written to reference_options_paths.txt in both conda env and repo</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IGV wrong binary name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Conda installs igv not igv.sh; _open_igv now checks configured path, then igv, then igv.sh</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IGV blocking subprocess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subprocess.run() froze the API thread; replaced with subprocess.Popen() (non-blocking)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IGV port 60151 disabled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Added _ensure_igv_port_enabled() which pre-writes ~/.igv/prefs.properties with PORT_ENABLED=true; prefs file written immediately for vxk1</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IGV cold-start timeout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Extended _wait_for_igv timeout from 15 s to 45 s to accommodate Java startup time</w:t>
            </w:r>
          </w:p>
        </w:tc>
      </w:tr>
    </w:tbl>
    <w:p>
      <w:r>
        <w:br w:type="page"/>
      </w:r>
    </w:p>
    <w:p>
      <w:pPr>
        <w:pStyle w:val="Heading1"/>
        <w:spacing w:after="120" w:before="240"/>
      </w:pPr>
      <w:r>
        <w:rPr>
          <w:rFonts w:ascii="Arial" w:cs="Arial" w:eastAsia="Arial" w:hAnsi="Arial"/>
          <w:color w:val="000000"/>
        </w:rPr>
        <w:t xml:space="preserve">4. Target Architecture</w:t>
      </w:r>
    </w:p>
    <w:p>
      <w:pPr>
        <w:pStyle w:val="Heading2"/>
        <w:spacing w:after="120" w:before="240"/>
      </w:pPr>
      <w:r>
        <w:rPr>
          <w:rFonts w:ascii="Arial" w:cs="Arial" w:eastAsia="Arial" w:hAnsi="Arial"/>
          <w:color w:val="000000"/>
        </w:rPr>
        <w:t xml:space="preserve">4.1 Replace Desktop IGV with igv.js</w:t>
      </w:r>
    </w:p>
    <w:p>
      <w:pPr>
        <w:spacing w:after="120" w:before="60"/>
      </w:pPr>
      <w:r>
        <w:rPr>
          <w:rFonts w:ascii="Arial" w:cs="Arial" w:eastAsia="Arial" w:hAnsi="Arial"/>
          <w:color w:val="000000"/>
          <w:sz w:val="20"/>
          <w:szCs w:val="20"/>
        </w:rPr>
        <w:t xml:space="preserve">The single highest-leverage change. igv.js is the browser-native version of IGV maintained by the Broad Institute / IGV team. It renders BAM alignments directly in the browser using the same underlying engine as desktop IGV. Replacing the desktop IGV integration eliminates the entire virtual desktop dependency for the most common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1"/>
              <w:left w:val="single" w:color="1A7A6E" w:sz="18"/>
              <w:bottom w:val="single" w:color="1A7A6E" w:sz="1"/>
              <w:right w:val="single" w:color="1A7A6E" w:sz="1"/>
            </w:tcBorders>
            <w:shd w:fill="E6F4F1" w:val="clear"/>
            <w:tcMar>
              <w:top w:type="dxa" w:w="100"/>
              <w:left w:type="dxa" w:w="180"/>
              <w:bottom w:type="dxa" w:w="100"/>
              <w:right w:type="dxa" w:w="180"/>
            </w:tcMar>
          </w:tcPr>
          <w:p>
            <w:pPr>
              <w:spacing w:after="60" w:before="0"/>
            </w:pPr>
            <w:r>
              <w:rPr>
                <w:rFonts w:ascii="Arial" w:cs="Arial" w:eastAsia="Arial" w:hAnsi="Arial"/>
                <w:b/>
                <w:bCs/>
                <w:color w:val="1A7A6E"/>
                <w:sz w:val="20"/>
                <w:szCs w:val="20"/>
              </w:rPr>
              <w:t xml:space="preserve">Impact</w:t>
            </w:r>
          </w:p>
          <w:p>
            <w:pPr>
              <w:spacing w:after="0" w:before="0"/>
            </w:pPr>
            <w:r>
              <w:rPr>
                <w:rFonts w:ascii="Arial" w:cs="Arial" w:eastAsia="Arial" w:hAnsi="Arial"/>
                <w:sz w:val="20"/>
                <w:szCs w:val="20"/>
              </w:rPr>
              <w:t xml:space="preserve">Eliminates Xvfb, x11vnc, websockify, and the noVNC stack as hard requirements. The noVNC virtual desktop becomes optional, required only for FigTree. Deployment complexity drops substantially. Works identically on HPC, local server, and cloud without system-level display packages.</w:t>
            </w:r>
          </w:p>
        </w:tc>
      </w:tr>
    </w:tbl>
    <w:p>
      <w:pPr>
        <w:spacing w:after="120" w:before="60"/>
      </w:pPr>
      <w:r>
        <w:rPr>
          <w:rFonts w:ascii="Arial" w:cs="Arial" w:eastAsia="Arial" w:hAnsi="Arial"/>
          <w:color w:val="000000"/>
          <w:sz w:val="20"/>
          <w:szCs w:val="20"/>
        </w:rPr>
        <w:t xml:space="preserve"/>
      </w:r>
    </w:p>
    <w:p>
      <w:pPr>
        <w:spacing w:after="120" w:before="60"/>
      </w:pPr>
      <w:r>
        <w:rPr>
          <w:rFonts w:ascii="Arial" w:cs="Arial" w:eastAsia="Arial" w:hAnsi="Arial"/>
          <w:color w:val="000000"/>
          <w:sz w:val="20"/>
          <w:szCs w:val="20"/>
        </w:rPr>
        <w:t xml:space="preserve">igv.js requirements: BAM and BAI index files served over HTTP (already handled by FastAPI); reference FASTA served over HTTP (needs a new endpoint); CORS headers (already configured). Multi-track comparison is natively supported — clicking IGV on additional samples adds tracks to the existing browser-embedded viewer.</w:t>
      </w:r>
    </w:p>
    <w:p>
      <w:pPr>
        <w:pStyle w:val="Heading2"/>
        <w:spacing w:after="120" w:before="240"/>
      </w:pPr>
      <w:r>
        <w:rPr>
          <w:rFonts w:ascii="Arial" w:cs="Arial" w:eastAsia="Arial" w:hAnsi="Arial"/>
          <w:color w:val="000000"/>
        </w:rPr>
        <w:t xml:space="preserve">4.2 Replace FigTree with a Browser-Native Tree Viewer</w:t>
      </w:r>
    </w:p>
    <w:p>
      <w:pPr>
        <w:spacing w:after="120" w:before="60"/>
      </w:pPr>
      <w:r>
        <w:rPr>
          <w:rFonts w:ascii="Arial" w:cs="Arial" w:eastAsia="Arial" w:hAnsi="Arial"/>
          <w:color w:val="000000"/>
          <w:sz w:val="20"/>
          <w:szCs w:val="20"/>
        </w:rPr>
        <w:t xml:space="preserve">FigTree is a Java GUI application used to render and annotate Newick/NEXUS phylogenetic trees. Several browser-native alternatives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Library</w:t>
            </w:r>
          </w:p>
        </w:tc>
        <w:tc>
          <w:tcPr>
            <w:tcW w:type="dxa" w:w="356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Strengths</w:t>
            </w:r>
          </w:p>
        </w:tc>
        <w:tc>
          <w:tcPr>
            <w:tcW w:type="dxa" w:w="18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Annotation</w:t>
            </w:r>
          </w:p>
        </w:tc>
        <w:tc>
          <w:tcPr>
            <w:tcW w:type="dxa" w:w="18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Branch Drag</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Phylocanvas.gl</w:t>
            </w:r>
          </w:p>
        </w:tc>
        <w:tc>
          <w:tcPr>
            <w:tcW w:type="dxa" w:w="3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GPU-accelerated, handles 100k+ tips, active dev, React-friendly</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Metadata colour</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No</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TnT Tree (D3)</w:t>
            </w:r>
          </w:p>
        </w:tc>
        <w:tc>
          <w:tcPr>
            <w:tcW w:type="dxa" w:w="3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Elegant, interactive, good annotation support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color w:val="000000"/>
                <w:sz w:val="18"/>
                <w:szCs w:val="18"/>
              </w:rPr>
              <w:t xml:space="preserve">Custom</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color w:val="000000"/>
                <w:sz w:val="18"/>
                <w:szCs w:val="18"/>
              </w:rPr>
              <w:t xml:space="preserve">No</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Phylotree.js</w:t>
            </w:r>
          </w:p>
        </w:tc>
        <w:tc>
          <w:tcPr>
            <w:tcW w:type="dxa" w:w="3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Feature-rich, designed for publication, handles NEXUS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Full</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Partial</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ETE.js / icytree</w:t>
            </w:r>
          </w:p>
        </w:tc>
        <w:tc>
          <w:tcPr>
            <w:tcW w:type="dxa" w:w="3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Scientific, handles complex annotations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color w:val="000000"/>
                <w:sz w:val="18"/>
                <w:szCs w:val="18"/>
              </w:rPr>
              <w:t xml:space="preserve">Full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center"/>
            </w:pPr>
            <w:r>
              <w:rPr>
                <w:rFonts w:ascii="Arial" w:cs="Arial" w:eastAsia="Arial" w:hAnsi="Arial"/>
                <w:color w:val="000000"/>
                <w:sz w:val="18"/>
                <w:szCs w:val="18"/>
              </w:rPr>
              <w:t xml:space="preserve">No</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FigTree in noVNC</w:t>
            </w:r>
          </w:p>
        </w:tc>
        <w:tc>
          <w:tcPr>
            <w:tcW w:type="dxa" w:w="3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color w:val="000000"/>
                <w:sz w:val="18"/>
                <w:szCs w:val="18"/>
              </w:rPr>
              <w:t xml:space="preserve">Identical to desktop — zero retraining</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Full incl. edit</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Yes</w:t>
            </w:r>
          </w:p>
        </w:tc>
      </w:tr>
    </w:tbl>
    <w:p>
      <w:pPr>
        <w:spacing w:after="120" w:before="60"/>
      </w:pPr>
      <w:r>
        <w:rPr>
          <w:rFonts w:ascii="Arial" w:cs="Arial" w:eastAsia="Arial" w:hAnsi="Arial"/>
          <w:color w:val="000000"/>
          <w:sz w:val="20"/>
          <w:szCs w:val="20"/>
        </w:rPr>
        <w:t xml:space="preserve"/>
      </w:r>
    </w:p>
    <w:p>
      <w:pPr>
        <w:spacing w:after="120" w:before="60"/>
      </w:pPr>
      <w:r>
        <w:rPr>
          <w:rFonts w:ascii="Arial" w:cs="Arial" w:eastAsia="Arial" w:hAnsi="Arial"/>
          <w:color w:val="000000"/>
          <w:sz w:val="20"/>
          <w:szCs w:val="20"/>
        </w:rPr>
        <w:t xml:space="preserve">Recommended: Phylocanvas.gl for the interactive tree panel with a FigTree-via-noVNC fallback for users who need branch editing. The vSNP3 output is Newick format; Phylocanvas.gl handles this directly.</w:t>
      </w:r>
    </w:p>
    <w:p>
      <w:pPr>
        <w:pStyle w:val="Heading2"/>
        <w:spacing w:after="120" w:before="240"/>
      </w:pPr>
      <w:r>
        <w:rPr>
          <w:rFonts w:ascii="Arial" w:cs="Arial" w:eastAsia="Arial" w:hAnsi="Arial"/>
          <w:color w:val="000000"/>
        </w:rPr>
        <w:t xml:space="preserve">4.3 File Operations: Download-Based Approach</w:t>
      </w:r>
    </w:p>
    <w:p>
      <w:pPr>
        <w:spacing w:after="120" w:before="60"/>
      </w:pPr>
      <w:r>
        <w:rPr>
          <w:rFonts w:ascii="Arial" w:cs="Arial" w:eastAsia="Arial" w:hAnsi="Arial"/>
          <w:color w:val="000000"/>
          <w:sz w:val="20"/>
          <w:szCs w:val="20"/>
        </w:rPr>
        <w:t xml:space="preserve">The Open Folder and Stats buttons currently attempt OS-native operations (Electron-style) that do not translate to a web context. Proposed approach:</w:t>
      </w:r>
    </w:p>
    <w:p>
      <w:pPr>
        <w:pStyle w:val="ListParagraph"/>
        <w:numPr>
          <w:ilvl w:val="0"/>
          <w:numId w:val="2"/>
        </w:numPr>
        <w:spacing w:after="60" w:before="40"/>
      </w:pPr>
      <w:r>
        <w:rPr>
          <w:rFonts w:ascii="Arial" w:cs="Arial" w:eastAsia="Arial" w:hAnsi="Arial"/>
          <w:color w:val="000000"/>
          <w:sz w:val="20"/>
          <w:szCs w:val="20"/>
        </w:rPr>
        <w:t xml:space="preserve">Stats button: FastAPI endpoint returns the xlsx as Content-Disposition: attachment. Browser downloads it; user opens locally in Excel or LibreOffice.</w:t>
      </w:r>
    </w:p>
    <w:p>
      <w:pPr>
        <w:pStyle w:val="ListParagraph"/>
        <w:numPr>
          <w:ilvl w:val="0"/>
          <w:numId w:val="2"/>
        </w:numPr>
        <w:spacing w:after="60" w:before="40"/>
      </w:pPr>
      <w:r>
        <w:rPr>
          <w:rFonts w:ascii="Arial" w:cs="Arial" w:eastAsia="Arial" w:hAnsi="Arial"/>
          <w:color w:val="000000"/>
          <w:sz w:val="20"/>
          <w:szCs w:val="20"/>
        </w:rPr>
        <w:t xml:space="preserve">Open Folder button: modal listing folder contents with per-file download links and file type icons. No filesystem browser required on the server.</w:t>
      </w:r>
    </w:p>
    <w:p>
      <w:pPr>
        <w:pStyle w:val="ListParagraph"/>
        <w:numPr>
          <w:ilvl w:val="0"/>
          <w:numId w:val="2"/>
        </w:numPr>
        <w:spacing w:after="60" w:before="40"/>
      </w:pPr>
      <w:r>
        <w:rPr>
          <w:rFonts w:ascii="Arial" w:cs="Arial" w:eastAsia="Arial" w:hAnsi="Arial"/>
          <w:color w:val="000000"/>
          <w:sz w:val="20"/>
          <w:szCs w:val="20"/>
        </w:rPr>
        <w:t xml:space="preserve">Future option: in-browser table rendering of the stats xlsx for users who want a quick view without downloading.</w:t>
      </w:r>
    </w:p>
    <w:p>
      <w:pPr>
        <w:pStyle w:val="Heading2"/>
        <w:spacing w:after="120" w:before="240"/>
      </w:pPr>
      <w:r>
        <w:rPr>
          <w:rFonts w:ascii="Arial" w:cs="Arial" w:eastAsia="Arial" w:hAnsi="Arial"/>
          <w:color w:val="000000"/>
        </w:rPr>
        <w:t xml:space="preserve">4.4 Configuration and Portability</w:t>
      </w:r>
    </w:p>
    <w:p>
      <w:pPr>
        <w:spacing w:after="120" w:before="60"/>
      </w:pPr>
      <w:r>
        <w:rPr>
          <w:rFonts w:ascii="Arial" w:cs="Arial" w:eastAsia="Arial" w:hAnsi="Arial"/>
          <w:color w:val="000000"/>
          <w:sz w:val="20"/>
          <w:szCs w:val="20"/>
        </w:rPr>
        <w:t xml:space="preserve">Current config.json contains hardcoded paths (e.g., /home/vxk1/...). Target state:</w:t>
      </w:r>
    </w:p>
    <w:p>
      <w:pPr>
        <w:pStyle w:val="ListParagraph"/>
        <w:numPr>
          <w:ilvl w:val="0"/>
          <w:numId w:val="2"/>
        </w:numPr>
        <w:spacing w:after="60" w:before="40"/>
      </w:pPr>
      <w:r>
        <w:rPr>
          <w:rFonts w:ascii="Arial" w:cs="Arial" w:eastAsia="Arial" w:hAnsi="Arial"/>
          <w:color w:val="000000"/>
          <w:sz w:val="20"/>
          <w:szCs w:val="20"/>
        </w:rPr>
        <w:t xml:space="preserve">All user-specific paths resolved relative to $HOME at runtime</w:t>
      </w:r>
    </w:p>
    <w:p>
      <w:pPr>
        <w:pStyle w:val="ListParagraph"/>
        <w:numPr>
          <w:ilvl w:val="0"/>
          <w:numId w:val="2"/>
        </w:numPr>
        <w:spacing w:after="60" w:before="40"/>
      </w:pPr>
      <w:r>
        <w:rPr>
          <w:rFonts w:ascii="Arial" w:cs="Arial" w:eastAsia="Arial" w:hAnsi="Arial"/>
          <w:color w:val="000000"/>
          <w:sz w:val="20"/>
          <w:szCs w:val="20"/>
        </w:rPr>
        <w:t xml:space="preserve">Admin-level shared reference path: a server-wide config (e.g., /etc/vsnp_gui/server.conf or an environment variable VSNP_REFERENCE_ROOT) readable by all users</w:t>
      </w:r>
    </w:p>
    <w:p>
      <w:pPr>
        <w:pStyle w:val="ListParagraph"/>
        <w:numPr>
          <w:ilvl w:val="0"/>
          <w:numId w:val="2"/>
        </w:numPr>
        <w:spacing w:after="60" w:before="40"/>
      </w:pPr>
      <w:r>
        <w:rPr>
          <w:rFonts w:ascii="Arial" w:cs="Arial" w:eastAsia="Arial" w:hAnsi="Arial"/>
          <w:color w:val="000000"/>
          <w:sz w:val="20"/>
          <w:szCs w:val="20"/>
        </w:rPr>
        <w:t xml:space="preserve">First-run setup wizard in the GUI to configure paths when config.json does not exist</w:t>
      </w:r>
    </w:p>
    <w:p>
      <w:pPr>
        <w:pStyle w:val="ListParagraph"/>
        <w:numPr>
          <w:ilvl w:val="0"/>
          <w:numId w:val="2"/>
        </w:numPr>
        <w:spacing w:after="60" w:before="40"/>
      </w:pPr>
      <w:r>
        <w:rPr>
          <w:rFonts w:ascii="Arial" w:cs="Arial" w:eastAsia="Arial" w:hAnsi="Arial"/>
          <w:color w:val="000000"/>
          <w:sz w:val="20"/>
          <w:szCs w:val="20"/>
        </w:rPr>
        <w:t xml:space="preserve">OOD cluster YAML auto-generated by an install script using hostname -A output</w:t>
      </w:r>
    </w:p>
    <w:p>
      <w:pPr>
        <w:pStyle w:val="Heading2"/>
        <w:spacing w:after="120" w:before="240"/>
      </w:pPr>
      <w:r>
        <w:rPr>
          <w:rFonts w:ascii="Arial" w:cs="Arial" w:eastAsia="Arial" w:hAnsi="Arial"/>
          <w:color w:val="000000"/>
        </w:rPr>
        <w:t xml:space="preserve">4.5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Dimension</w:t>
            </w:r>
          </w:p>
        </w:tc>
        <w:tc>
          <w:tcPr>
            <w:tcW w:type="dxa" w:w="24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KapurLab wgs3</w:t>
            </w:r>
          </w:p>
        </w:tc>
        <w:tc>
          <w:tcPr>
            <w:tcW w:type="dxa" w:w="248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USDA/ARS HPC</w:t>
            </w:r>
          </w:p>
        </w:tc>
        <w:tc>
          <w:tcPr>
            <w:tcW w:type="dxa" w:w="248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NIVEDI / Cloud</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Users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1-5 lab members</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10-50 active users</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5-20 users + AWS burst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Scheduler</w:t>
            </w:r>
          </w:p>
        </w:tc>
        <w:tc>
          <w:tcPr>
            <w:tcW w:type="dxa" w:w="240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None (linux_host)</w:t>
            </w:r>
          </w:p>
        </w:tc>
        <w:tc>
          <w:tcPr>
            <w:tcW w:type="dxa" w:w="248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Slurm/PBS (linux_host or batch adapter)</w:t>
            </w:r>
          </w:p>
        </w:tc>
        <w:tc>
          <w:tcPr>
            <w:tcW w:type="dxa" w:w="248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None or SLURM on AWS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Auth</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OOD PAM</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OOD LDAP/AD</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OOD PAM or OIDC</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References</w:t>
            </w:r>
          </w:p>
        </w:tc>
        <w:tc>
          <w:tcPr>
            <w:tcW w:type="dxa" w:w="240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/home/vxk1/ (per-user)</w:t>
            </w:r>
          </w:p>
        </w:tc>
        <w:tc>
          <w:tcPr>
            <w:tcW w:type="dxa" w:w="248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Shared /data/ path</w:t>
            </w:r>
          </w:p>
        </w:tc>
        <w:tc>
          <w:tcPr>
            <w:tcW w:type="dxa" w:w="248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S3 or EFS mount</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Data egress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No restriction</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No restriction</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NIVEDI: outbound only — sequences stay local</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Deployment</w:t>
            </w:r>
          </w:p>
        </w:tc>
        <w:tc>
          <w:tcPr>
            <w:tcW w:type="dxa" w:w="240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OOD batch_connect</w:t>
            </w:r>
          </w:p>
        </w:tc>
        <w:tc>
          <w:tcPr>
            <w:tcW w:type="dxa" w:w="248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OOD batch_connect (same)</w:t>
            </w:r>
          </w:p>
        </w:tc>
        <w:tc>
          <w:tcPr>
            <w:tcW w:type="dxa" w:w="248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color w:val="000000"/>
                <w:sz w:val="18"/>
                <w:szCs w:val="18"/>
              </w:rPr>
              <w:t xml:space="preserve">OOD on EC2 or Docker Compose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vsnp3 env</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Per-user conda</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Shared module or conda</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jc w:val="left"/>
            </w:pPr>
            <w:r>
              <w:rPr>
                <w:rFonts w:ascii="Arial" w:cs="Arial" w:eastAsia="Arial" w:hAnsi="Arial"/>
                <w:color w:val="000000"/>
                <w:sz w:val="18"/>
                <w:szCs w:val="18"/>
              </w:rPr>
              <w:t xml:space="preserve">Bundled in Docker image</w:t>
            </w:r>
          </w:p>
        </w:tc>
      </w:tr>
    </w:tbl>
    <w:p>
      <w:r>
        <w:br w:type="page"/>
      </w:r>
    </w:p>
    <w:p>
      <w:pPr>
        <w:pStyle w:val="Heading1"/>
        <w:spacing w:after="120" w:before="240"/>
      </w:pPr>
      <w:r>
        <w:rPr>
          <w:rFonts w:ascii="Arial" w:cs="Arial" w:eastAsia="Arial" w:hAnsi="Arial"/>
          <w:color w:val="000000"/>
        </w:rPr>
        <w:t xml:space="preserve">5. Expert Council Review</w:t>
      </w:r>
    </w:p>
    <w:p>
      <w:pPr>
        <w:spacing w:after="120" w:before="60"/>
      </w:pPr>
      <w:r>
        <w:rPr>
          <w:rFonts w:ascii="Arial" w:cs="Arial" w:eastAsia="Arial" w:hAnsi="Arial"/>
          <w:color w:val="000000"/>
          <w:sz w:val="20"/>
          <w:szCs w:val="20"/>
        </w:rPr>
        <w:t xml:space="preserve">The following perspectives represent a simulated multi-stakeholder review of the current architecture and proposed roadmap, intended to surface blind spots before committing to the ticket backlog.</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Dr. Sarah Okonkwo  |  HPC Systems Architect — Research Computing, Large Academic Medical Center</w:t>
            </w:r>
          </w:p>
        </w:tc>
      </w:tr>
    </w:tbl>
    <w:p>
      <w:pPr>
        <w:spacing w:after="40" w:before="80"/>
      </w:pPr>
      <w:r>
        <w:rPr>
          <w:rFonts w:ascii="Arial" w:cs="Arial" w:eastAsia="Arial" w:hAnsi="Arial"/>
          <w:b/>
          <w:bCs/>
          <w:color w:val="2E7D32"/>
          <w:sz w:val="20"/>
          <w:szCs w:val="20"/>
        </w:rPr>
        <w:t xml:space="preserve">Strengths</w:t>
      </w:r>
    </w:p>
    <w:p>
      <w:pPr>
        <w:pStyle w:val="ListParagraph"/>
        <w:numPr>
          <w:ilvl w:val="0"/>
          <w:numId w:val="2"/>
        </w:numPr>
        <w:spacing w:after="60" w:before="40"/>
      </w:pPr>
      <w:r>
        <w:rPr>
          <w:rFonts w:ascii="Arial" w:cs="Arial" w:eastAsia="Arial" w:hAnsi="Arial"/>
          <w:color w:val="000000"/>
          <w:sz w:val="20"/>
          <w:szCs w:val="20"/>
        </w:rPr>
        <w:t xml:space="preserve">OOD batch_connect is exactly the right framework for HPC deployment. USDA/ARS and most R1 universities already run OOD; a sys app drops in with minimal sysadmin intervention.</w:t>
      </w:r>
    </w:p>
    <w:p>
      <w:pPr>
        <w:pStyle w:val="ListParagraph"/>
        <w:numPr>
          <w:ilvl w:val="0"/>
          <w:numId w:val="2"/>
        </w:numPr>
        <w:spacing w:after="60" w:before="40"/>
      </w:pPr>
      <w:r>
        <w:rPr>
          <w:rFonts w:ascii="Arial" w:cs="Arial" w:eastAsia="Arial" w:hAnsi="Arial"/>
          <w:color w:val="000000"/>
          <w:sz w:val="20"/>
          <w:szCs w:val="20"/>
        </w:rPr>
        <w:t xml:space="preserve">linux_host adapter with Singularity is the correct approach for single-node systems without a scheduler.</w:t>
      </w:r>
    </w:p>
    <w:p>
      <w:pPr>
        <w:pStyle w:val="ListParagraph"/>
        <w:numPr>
          <w:ilvl w:val="0"/>
          <w:numId w:val="2"/>
        </w:numPr>
        <w:spacing w:after="60" w:before="40"/>
      </w:pPr>
      <w:r>
        <w:rPr>
          <w:rFonts w:ascii="Arial" w:cs="Arial" w:eastAsia="Arial" w:hAnsi="Arial"/>
          <w:color w:val="000000"/>
          <w:sz w:val="20"/>
          <w:szCs w:val="20"/>
        </w:rPr>
        <w:t xml:space="preserve">The per-user session isolation model is production-grade — each user gets their own ports, display number, and process tree.</w:t>
      </w:r>
    </w:p>
    <w:p>
      <w:pPr>
        <w:spacing w:after="40" w:before="80"/>
      </w:pPr>
      <w:r>
        <w:rPr>
          <w:rFonts w:ascii="Arial" w:cs="Arial" w:eastAsia="Arial" w:hAnsi="Arial"/>
          <w:b/>
          <w:bCs/>
          <w:color w:val="C62828"/>
          <w:sz w:val="20"/>
          <w:szCs w:val="20"/>
        </w:rPr>
        <w:t xml:space="preserve">Concerns</w:t>
      </w:r>
    </w:p>
    <w:p>
      <w:pPr>
        <w:pStyle w:val="ListParagraph"/>
        <w:numPr>
          <w:ilvl w:val="0"/>
          <w:numId w:val="2"/>
        </w:numPr>
        <w:spacing w:after="60" w:before="40"/>
      </w:pPr>
      <w:r>
        <w:rPr>
          <w:rFonts w:ascii="Arial" w:cs="Arial" w:eastAsia="Arial" w:hAnsi="Arial"/>
          <w:color w:val="000000"/>
          <w:sz w:val="20"/>
          <w:szCs w:val="20"/>
        </w:rPr>
        <w:t xml:space="preserve">The virtual desktop stack (Xvfb, x11vnc, websockify, noVNC) requires four system packages not typically in HPC module environments. On locked-down clusters these may require a ticket to sysadmins.</w:t>
      </w:r>
    </w:p>
    <w:p>
      <w:pPr>
        <w:pStyle w:val="ListParagraph"/>
        <w:numPr>
          <w:ilvl w:val="0"/>
          <w:numId w:val="2"/>
        </w:numPr>
        <w:spacing w:after="60" w:before="40"/>
      </w:pPr>
      <w:r>
        <w:rPr>
          <w:rFonts w:ascii="Arial" w:cs="Arial" w:eastAsia="Arial" w:hAnsi="Arial"/>
          <w:color w:val="000000"/>
          <w:sz w:val="20"/>
          <w:szCs w:val="20"/>
        </w:rPr>
        <w:t xml:space="preserve">The Singularity image path (/opt/ood/ondemand/ood_default.sif) is machine-specific and will vary across institutions. The install script must handle this.</w:t>
      </w:r>
    </w:p>
    <w:p>
      <w:pPr>
        <w:pStyle w:val="ListParagraph"/>
        <w:numPr>
          <w:ilvl w:val="0"/>
          <w:numId w:val="2"/>
        </w:numPr>
        <w:spacing w:after="60" w:before="40"/>
      </w:pPr>
      <w:r>
        <w:rPr>
          <w:rFonts w:ascii="Arial" w:cs="Arial" w:eastAsia="Arial" w:hAnsi="Arial"/>
          <w:color w:val="000000"/>
          <w:sz w:val="20"/>
          <w:szCs w:val="20"/>
        </w:rPr>
        <w:t xml:space="preserve">No resource limits are set on the session. On a shared node, a runaway Step 1 job could consume all 64 cores. OOD batch_connect supports resource constraints via submit.yml — these should be exposed as user-configurable options.</w:t>
      </w:r>
    </w:p>
    <w:p>
      <w:pPr>
        <w:pStyle w:val="ListParagraph"/>
        <w:numPr>
          <w:ilvl w:val="0"/>
          <w:numId w:val="2"/>
        </w:numPr>
        <w:spacing w:after="60" w:before="40"/>
      </w:pPr>
      <w:r>
        <w:rPr>
          <w:rFonts w:ascii="Arial" w:cs="Arial" w:eastAsia="Arial" w:hAnsi="Arial"/>
          <w:color w:val="000000"/>
          <w:sz w:val="20"/>
          <w:szCs w:val="20"/>
        </w:rPr>
        <w:t xml:space="preserve">The SSH key setup between wgs3 and wgs1 for reference syncing is manual and undocumented. Any new node deployment will need this repeated.</w:t>
      </w:r>
    </w:p>
    <w:p>
      <w:pPr>
        <w:spacing w:after="40" w:before="80"/>
      </w:pPr>
      <w:r>
        <w:rPr>
          <w:rFonts w:ascii="Arial" w:cs="Arial" w:eastAsia="Arial" w:hAnsi="Arial"/>
          <w:b/>
          <w:bCs/>
          <w:color w:val="C45A00"/>
          <w:sz w:val="20"/>
          <w:szCs w:val="20"/>
        </w:rPr>
        <w:t xml:space="preserve">Recommendations</w:t>
      </w:r>
    </w:p>
    <w:p>
      <w:pPr>
        <w:pStyle w:val="ListParagraph"/>
        <w:numPr>
          <w:ilvl w:val="0"/>
          <w:numId w:val="2"/>
        </w:numPr>
        <w:spacing w:after="60" w:before="40"/>
      </w:pPr>
      <w:r>
        <w:rPr>
          <w:rFonts w:ascii="Arial" w:cs="Arial" w:eastAsia="Arial" w:hAnsi="Arial"/>
          <w:color w:val="000000"/>
          <w:sz w:val="20"/>
          <w:szCs w:val="20"/>
        </w:rPr>
        <w:t xml:space="preserve">Add a VSNP_REFERENCE_ROOT environment variable as the canonical reference path — set at the system level by the sysadmin, read by all user sessions.</w:t>
      </w:r>
    </w:p>
    <w:p>
      <w:pPr>
        <w:pStyle w:val="ListParagraph"/>
        <w:numPr>
          <w:ilvl w:val="0"/>
          <w:numId w:val="2"/>
        </w:numPr>
        <w:spacing w:after="60" w:before="40"/>
      </w:pPr>
      <w:r>
        <w:rPr>
          <w:rFonts w:ascii="Arial" w:cs="Arial" w:eastAsia="Arial" w:hAnsi="Arial"/>
          <w:color w:val="000000"/>
          <w:sz w:val="20"/>
          <w:szCs w:val="20"/>
        </w:rPr>
        <w:t xml:space="preserve">Add cpu and memory parameters to submit.yml.erb so users can request appropriate resources per job.</w:t>
      </w:r>
    </w:p>
    <w:p>
      <w:pPr>
        <w:pStyle w:val="ListParagraph"/>
        <w:numPr>
          <w:ilvl w:val="0"/>
          <w:numId w:val="2"/>
        </w:numPr>
        <w:spacing w:after="60" w:before="40"/>
      </w:pPr>
      <w:r>
        <w:rPr>
          <w:rFonts w:ascii="Arial" w:cs="Arial" w:eastAsia="Arial" w:hAnsi="Arial"/>
          <w:color w:val="000000"/>
          <w:sz w:val="20"/>
          <w:szCs w:val="20"/>
        </w:rPr>
        <w:t xml:space="preserve">Document the Singularity image path as a required install-time configuration variable.</w:t>
      </w:r>
    </w:p>
    <w:p>
      <w:pPr>
        <w:pStyle w:val="ListParagraph"/>
        <w:numPr>
          <w:ilvl w:val="0"/>
          <w:numId w:val="2"/>
        </w:numPr>
        <w:spacing w:after="60" w:before="40"/>
      </w:pPr>
      <w:r>
        <w:rPr>
          <w:rFonts w:ascii="Arial" w:cs="Arial" w:eastAsia="Arial" w:hAnsi="Arial"/>
          <w:color w:val="000000"/>
          <w:sz w:val="20"/>
          <w:szCs w:val="20"/>
        </w:rPr>
        <w:t xml:space="preserve">Create a reference sync script (or cron job) rather than a manual rsync. Tod at USDA will have his own reference sets and needs a documented way to add them.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Dr. James Merritt  |  Bioinformatics Software Engineer — Pathogen Genomics, CDC affiliate</w:t>
            </w:r>
          </w:p>
        </w:tc>
      </w:tr>
    </w:tbl>
    <w:p>
      <w:pPr>
        <w:spacing w:after="40" w:before="80"/>
      </w:pPr>
      <w:r>
        <w:rPr>
          <w:rFonts w:ascii="Arial" w:cs="Arial" w:eastAsia="Arial" w:hAnsi="Arial"/>
          <w:b/>
          <w:bCs/>
          <w:color w:val="2E7D32"/>
          <w:sz w:val="20"/>
          <w:szCs w:val="20"/>
        </w:rPr>
        <w:t xml:space="preserve">Strengths</w:t>
      </w:r>
    </w:p>
    <w:p>
      <w:pPr>
        <w:pStyle w:val="ListParagraph"/>
        <w:numPr>
          <w:ilvl w:val="0"/>
          <w:numId w:val="2"/>
        </w:numPr>
        <w:spacing w:after="60" w:before="40"/>
      </w:pPr>
      <w:r>
        <w:rPr>
          <w:rFonts w:ascii="Arial" w:cs="Arial" w:eastAsia="Arial" w:hAnsi="Arial"/>
          <w:color w:val="000000"/>
          <w:sz w:val="20"/>
          <w:szCs w:val="20"/>
        </w:rPr>
        <w:t xml:space="preserve">The vSNP3 pipeline itself is sound — BWA-MEM + BCFtools is the right stack for this type of bacterial/viral SNP analysis.</w:t>
      </w:r>
    </w:p>
    <w:p>
      <w:pPr>
        <w:pStyle w:val="ListParagraph"/>
        <w:numPr>
          <w:ilvl w:val="0"/>
          <w:numId w:val="2"/>
        </w:numPr>
        <w:spacing w:after="60" w:before="40"/>
      </w:pPr>
      <w:r>
        <w:rPr>
          <w:rFonts w:ascii="Arial" w:cs="Arial" w:eastAsia="Arial" w:hAnsi="Arial"/>
          <w:color w:val="000000"/>
          <w:sz w:val="20"/>
          <w:szCs w:val="20"/>
        </w:rPr>
        <w:t xml:space="preserve">The reference option structure (FASTA + GBK + GFF + defining SNP xlsx) is well-designed for a curated, reproducible workflow.</w:t>
      </w:r>
    </w:p>
    <w:p>
      <w:pPr>
        <w:pStyle w:val="ListParagraph"/>
        <w:numPr>
          <w:ilvl w:val="0"/>
          <w:numId w:val="2"/>
        </w:numPr>
        <w:spacing w:after="60" w:before="40"/>
      </w:pPr>
      <w:r>
        <w:rPr>
          <w:rFonts w:ascii="Arial" w:cs="Arial" w:eastAsia="Arial" w:hAnsi="Arial"/>
          <w:color w:val="000000"/>
          <w:sz w:val="20"/>
          <w:szCs w:val="20"/>
        </w:rPr>
        <w:t xml:space="preserve">The GUI correctly surfaces the key QC metrics (average depth, zero coverage %, duplication %) that determine whether a sample should proceed to Step 2.</w:t>
      </w:r>
    </w:p>
    <w:p>
      <w:pPr>
        <w:spacing w:after="40" w:before="80"/>
      </w:pPr>
      <w:r>
        <w:rPr>
          <w:rFonts w:ascii="Arial" w:cs="Arial" w:eastAsia="Arial" w:hAnsi="Arial"/>
          <w:b/>
          <w:bCs/>
          <w:color w:val="C62828"/>
          <w:sz w:val="20"/>
          <w:szCs w:val="20"/>
        </w:rPr>
        <w:t xml:space="preserve">Concerns</w:t>
      </w:r>
    </w:p>
    <w:p>
      <w:pPr>
        <w:pStyle w:val="ListParagraph"/>
        <w:numPr>
          <w:ilvl w:val="0"/>
          <w:numId w:val="2"/>
        </w:numPr>
        <w:spacing w:after="60" w:before="40"/>
      </w:pPr>
      <w:r>
        <w:rPr>
          <w:rFonts w:ascii="Arial" w:cs="Arial" w:eastAsia="Arial" w:hAnsi="Arial"/>
          <w:color w:val="000000"/>
          <w:sz w:val="20"/>
          <w:szCs w:val="20"/>
        </w:rPr>
        <w:t xml:space="preserve">The GUI exposes no validation of FASTQ input quality before Step 1. A failed or contaminated sample will run to completion and only fail on downstream metrics. FastQC or fastp integration would catch problems earlier.</w:t>
      </w:r>
    </w:p>
    <w:p>
      <w:pPr>
        <w:pStyle w:val="ListParagraph"/>
        <w:numPr>
          <w:ilvl w:val="0"/>
          <w:numId w:val="2"/>
        </w:numPr>
        <w:spacing w:after="60" w:before="40"/>
      </w:pPr>
      <w:r>
        <w:rPr>
          <w:rFonts w:ascii="Arial" w:cs="Arial" w:eastAsia="Arial" w:hAnsi="Arial"/>
          <w:color w:val="000000"/>
          <w:sz w:val="20"/>
          <w:szCs w:val="20"/>
        </w:rPr>
        <w:t xml:space="preserve">There is no provenance tracking — the GUI does not record which version of vSNP3, which reference, or which parameter set was used for a given run. This is a reproducibility problem for regulatory and publication contexts.</w:t>
      </w:r>
    </w:p>
    <w:p>
      <w:pPr>
        <w:pStyle w:val="ListParagraph"/>
        <w:numPr>
          <w:ilvl w:val="0"/>
          <w:numId w:val="2"/>
        </w:numPr>
        <w:spacing w:after="60" w:before="40"/>
      </w:pPr>
      <w:r>
        <w:rPr>
          <w:rFonts w:ascii="Arial" w:cs="Arial" w:eastAsia="Arial" w:hAnsi="Arial"/>
          <w:color w:val="000000"/>
          <w:sz w:val="20"/>
          <w:szCs w:val="20"/>
        </w:rPr>
        <w:t xml:space="preserve">The defining SNP filter xlsx files are static per reference. When USDA's Tod updates his reference sets, there is no mechanism to propagate updated filter files to other deployments.</w:t>
      </w:r>
    </w:p>
    <w:p>
      <w:pPr>
        <w:pStyle w:val="ListParagraph"/>
        <w:numPr>
          <w:ilvl w:val="0"/>
          <w:numId w:val="2"/>
        </w:numPr>
        <w:spacing w:after="60" w:before="40"/>
      </w:pPr>
      <w:r>
        <w:rPr>
          <w:rFonts w:ascii="Arial" w:cs="Arial" w:eastAsia="Arial" w:hAnsi="Arial"/>
          <w:color w:val="000000"/>
          <w:sz w:val="20"/>
          <w:szCs w:val="20"/>
        </w:rPr>
        <w:t xml:space="preserve">Step 2 phylogenetic grouping assumes a curated defining SNP set exists. New reference options will not have this file and will silently produce incorrect groups.</w:t>
      </w:r>
    </w:p>
    <w:p>
      <w:pPr>
        <w:spacing w:after="40" w:before="80"/>
      </w:pPr>
      <w:r>
        <w:rPr>
          <w:rFonts w:ascii="Arial" w:cs="Arial" w:eastAsia="Arial" w:hAnsi="Arial"/>
          <w:b/>
          <w:bCs/>
          <w:color w:val="C45A00"/>
          <w:sz w:val="20"/>
          <w:szCs w:val="20"/>
        </w:rPr>
        <w:t xml:space="preserve">Recommendations</w:t>
      </w:r>
    </w:p>
    <w:p>
      <w:pPr>
        <w:pStyle w:val="ListParagraph"/>
        <w:numPr>
          <w:ilvl w:val="0"/>
          <w:numId w:val="2"/>
        </w:numPr>
        <w:spacing w:after="60" w:before="40"/>
      </w:pPr>
      <w:r>
        <w:rPr>
          <w:rFonts w:ascii="Arial" w:cs="Arial" w:eastAsia="Arial" w:hAnsi="Arial"/>
          <w:color w:val="000000"/>
          <w:sz w:val="20"/>
          <w:szCs w:val="20"/>
        </w:rPr>
        <w:t xml:space="preserve">Add a run_metadata.json written alongside each Step 1/2 output capturing: vSNP3 version, reference name, reference md5, timestamp, parameter flags.</w:t>
      </w:r>
    </w:p>
    <w:p>
      <w:pPr>
        <w:pStyle w:val="ListParagraph"/>
        <w:numPr>
          <w:ilvl w:val="0"/>
          <w:numId w:val="2"/>
        </w:numPr>
        <w:spacing w:after="60" w:before="40"/>
      </w:pPr>
      <w:r>
        <w:rPr>
          <w:rFonts w:ascii="Arial" w:cs="Arial" w:eastAsia="Arial" w:hAnsi="Arial"/>
          <w:color w:val="000000"/>
          <w:sz w:val="20"/>
          <w:szCs w:val="20"/>
        </w:rPr>
        <w:t xml:space="preserve">Surface a warning in the GUI when a reference directory lacks a defining SNP filter file — flag it as 'mapping only, no grouping' rather than silently failing.</w:t>
      </w:r>
    </w:p>
    <w:p>
      <w:pPr>
        <w:pStyle w:val="ListParagraph"/>
        <w:numPr>
          <w:ilvl w:val="0"/>
          <w:numId w:val="2"/>
        </w:numPr>
        <w:spacing w:after="60" w:before="40"/>
      </w:pPr>
      <w:r>
        <w:rPr>
          <w:rFonts w:ascii="Arial" w:cs="Arial" w:eastAsia="Arial" w:hAnsi="Arial"/>
          <w:color w:val="000000"/>
          <w:sz w:val="20"/>
          <w:szCs w:val="20"/>
        </w:rPr>
        <w:t xml:space="preserve">Consider a lightweight pre-flight check (read count, basic quality stats from fastp --json) before launching Step 1.</w:t>
      </w:r>
    </w:p>
    <w:p>
      <w:pPr>
        <w:pStyle w:val="ListParagraph"/>
        <w:numPr>
          <w:ilvl w:val="0"/>
          <w:numId w:val="2"/>
        </w:numPr>
        <w:spacing w:after="60" w:before="40"/>
      </w:pPr>
      <w:r>
        <w:rPr>
          <w:rFonts w:ascii="Arial" w:cs="Arial" w:eastAsia="Arial" w:hAnsi="Arial"/>
          <w:color w:val="000000"/>
          <w:sz w:val="20"/>
          <w:szCs w:val="20"/>
        </w:rPr>
        <w:t xml:space="preserve">Version-tag the reference option directories so updates can be tracked.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Maya Chen  |  Senior Frontend Engineer — Scientific Web Applications</w:t>
            </w:r>
          </w:p>
        </w:tc>
      </w:tr>
    </w:tbl>
    <w:p>
      <w:pPr>
        <w:spacing w:after="40" w:before="80"/>
      </w:pPr>
      <w:r>
        <w:rPr>
          <w:rFonts w:ascii="Arial" w:cs="Arial" w:eastAsia="Arial" w:hAnsi="Arial"/>
          <w:b/>
          <w:bCs/>
          <w:color w:val="2E7D32"/>
          <w:sz w:val="20"/>
          <w:szCs w:val="20"/>
        </w:rPr>
        <w:t xml:space="preserve">Strengths</w:t>
      </w:r>
    </w:p>
    <w:p>
      <w:pPr>
        <w:pStyle w:val="ListParagraph"/>
        <w:numPr>
          <w:ilvl w:val="0"/>
          <w:numId w:val="2"/>
        </w:numPr>
        <w:spacing w:after="60" w:before="40"/>
      </w:pPr>
      <w:r>
        <w:rPr>
          <w:rFonts w:ascii="Arial" w:cs="Arial" w:eastAsia="Arial" w:hAnsi="Arial"/>
          <w:color w:val="000000"/>
          <w:sz w:val="20"/>
          <w:szCs w:val="20"/>
        </w:rPr>
        <w:t xml:space="preserve">The React + Vite + relative-path approach for OOD proxy compatibility is the correct solution. base: './' is the right Vite config for this deployment model.</w:t>
      </w:r>
    </w:p>
    <w:p>
      <w:pPr>
        <w:pStyle w:val="ListParagraph"/>
        <w:numPr>
          <w:ilvl w:val="0"/>
          <w:numId w:val="2"/>
        </w:numPr>
        <w:spacing w:after="60" w:before="40"/>
      </w:pPr>
      <w:r>
        <w:rPr>
          <w:rFonts w:ascii="Arial" w:cs="Arial" w:eastAsia="Arial" w:hAnsi="Arial"/>
          <w:color w:val="000000"/>
          <w:sz w:val="20"/>
          <w:szCs w:val="20"/>
        </w:rPr>
        <w:t xml:space="preserve">The decision to serve the frontend from FastAPI StaticFiles rather than a separate static server simplifies the deployment to a single process.</w:t>
      </w:r>
    </w:p>
    <w:p>
      <w:pPr>
        <w:pStyle w:val="ListParagraph"/>
        <w:numPr>
          <w:ilvl w:val="0"/>
          <w:numId w:val="2"/>
        </w:numPr>
        <w:spacing w:after="60" w:before="40"/>
      </w:pPr>
      <w:r>
        <w:rPr>
          <w:rFonts w:ascii="Arial" w:cs="Arial" w:eastAsia="Arial" w:hAnsi="Arial"/>
          <w:color w:val="000000"/>
          <w:sz w:val="20"/>
          <w:szCs w:val="20"/>
        </w:rPr>
        <w:t xml:space="preserve">igv.js is an excellent choice — it is actively maintained, has a React wrapper (@igvteam/igv), and handles BAM streaming efficiently via byte-range requests.</w:t>
      </w:r>
    </w:p>
    <w:p>
      <w:pPr>
        <w:spacing w:after="40" w:before="80"/>
      </w:pPr>
      <w:r>
        <w:rPr>
          <w:rFonts w:ascii="Arial" w:cs="Arial" w:eastAsia="Arial" w:hAnsi="Arial"/>
          <w:b/>
          <w:bCs/>
          <w:color w:val="C62828"/>
          <w:sz w:val="20"/>
          <w:szCs w:val="20"/>
        </w:rPr>
        <w:t xml:space="preserve">Concerns</w:t>
      </w:r>
    </w:p>
    <w:p>
      <w:pPr>
        <w:pStyle w:val="ListParagraph"/>
        <w:numPr>
          <w:ilvl w:val="0"/>
          <w:numId w:val="2"/>
        </w:numPr>
        <w:spacing w:after="60" w:before="40"/>
      </w:pPr>
      <w:r>
        <w:rPr>
          <w:rFonts w:ascii="Arial" w:cs="Arial" w:eastAsia="Arial" w:hAnsi="Arial"/>
          <w:color w:val="000000"/>
          <w:sz w:val="20"/>
          <w:szCs w:val="20"/>
        </w:rPr>
        <w:t xml:space="preserve">The current Open Folder and Stats buttons are broken in the web context — these attempt native OS operations that only work in Electron. This is the most visible UX bug for new users.</w:t>
      </w:r>
    </w:p>
    <w:p>
      <w:pPr>
        <w:pStyle w:val="ListParagraph"/>
        <w:numPr>
          <w:ilvl w:val="0"/>
          <w:numId w:val="2"/>
        </w:numPr>
        <w:spacing w:after="60" w:before="40"/>
      </w:pPr>
      <w:r>
        <w:rPr>
          <w:rFonts w:ascii="Arial" w:cs="Arial" w:eastAsia="Arial" w:hAnsi="Arial"/>
          <w:color w:val="000000"/>
          <w:sz w:val="20"/>
          <w:szCs w:val="20"/>
        </w:rPr>
        <w:t xml:space="preserve">The IGV command-server approach (port 60151 TCP) is fragile: it depends on process detection, port availability, and timing. igv.js eliminates this entirely.</w:t>
      </w:r>
    </w:p>
    <w:p>
      <w:pPr>
        <w:pStyle w:val="ListParagraph"/>
        <w:numPr>
          <w:ilvl w:val="0"/>
          <w:numId w:val="2"/>
        </w:numPr>
        <w:spacing w:after="60" w:before="40"/>
      </w:pPr>
      <w:r>
        <w:rPr>
          <w:rFonts w:ascii="Arial" w:cs="Arial" w:eastAsia="Arial" w:hAnsi="Arial"/>
          <w:color w:val="000000"/>
          <w:sz w:val="20"/>
          <w:szCs w:val="20"/>
        </w:rPr>
        <w:t xml:space="preserve">There is no loading state or progress feedback during Step 1 runs. Users stare at a static UI with no indication of whether the job is progressing or stalled.</w:t>
      </w:r>
    </w:p>
    <w:p>
      <w:pPr>
        <w:pStyle w:val="ListParagraph"/>
        <w:numPr>
          <w:ilvl w:val="0"/>
          <w:numId w:val="2"/>
        </w:numPr>
        <w:spacing w:after="60" w:before="40"/>
      </w:pPr>
      <w:r>
        <w:rPr>
          <w:rFonts w:ascii="Arial" w:cs="Arial" w:eastAsia="Arial" w:hAnsi="Arial"/>
          <w:color w:val="000000"/>
          <w:sz w:val="20"/>
          <w:szCs w:val="20"/>
        </w:rPr>
        <w:t xml:space="preserve">Error messages from the backend are not consistently surfaced in the UI — pipeline failures may be silent from the user's perspective.</w:t>
      </w:r>
    </w:p>
    <w:p>
      <w:pPr>
        <w:spacing w:after="40" w:before="80"/>
      </w:pPr>
      <w:r>
        <w:rPr>
          <w:rFonts w:ascii="Arial" w:cs="Arial" w:eastAsia="Arial" w:hAnsi="Arial"/>
          <w:b/>
          <w:bCs/>
          <w:color w:val="C45A00"/>
          <w:sz w:val="20"/>
          <w:szCs w:val="20"/>
        </w:rPr>
        <w:t xml:space="preserve">Recommendations</w:t>
      </w:r>
    </w:p>
    <w:p>
      <w:pPr>
        <w:pStyle w:val="ListParagraph"/>
        <w:numPr>
          <w:ilvl w:val="0"/>
          <w:numId w:val="2"/>
        </w:numPr>
        <w:spacing w:after="60" w:before="40"/>
      </w:pPr>
      <w:r>
        <w:rPr>
          <w:rFonts w:ascii="Arial" w:cs="Arial" w:eastAsia="Arial" w:hAnsi="Arial"/>
          <w:color w:val="000000"/>
          <w:sz w:val="20"/>
          <w:szCs w:val="20"/>
        </w:rPr>
        <w:t xml:space="preserve">Implement the download approach for Stats (Content-Disposition: attachment) and a file browser modal for Open Folder as the first UI fix.</w:t>
      </w:r>
    </w:p>
    <w:p>
      <w:pPr>
        <w:pStyle w:val="ListParagraph"/>
        <w:numPr>
          <w:ilvl w:val="0"/>
          <w:numId w:val="2"/>
        </w:numPr>
        <w:spacing w:after="60" w:before="40"/>
      </w:pPr>
      <w:r>
        <w:rPr>
          <w:rFonts w:ascii="Arial" w:cs="Arial" w:eastAsia="Arial" w:hAnsi="Arial"/>
          <w:color w:val="000000"/>
          <w:sz w:val="20"/>
          <w:szCs w:val="20"/>
        </w:rPr>
        <w:t xml:space="preserve">Replace the desktop IGV flow with igv.js embedded in a panel or modal. Use @igvteam/igv npm package. Serve BAM and BAI from FastAPI with byte-range support (already partially in place).</w:t>
      </w:r>
    </w:p>
    <w:p>
      <w:pPr>
        <w:pStyle w:val="ListParagraph"/>
        <w:numPr>
          <w:ilvl w:val="0"/>
          <w:numId w:val="2"/>
        </w:numPr>
        <w:spacing w:after="60" w:before="40"/>
      </w:pPr>
      <w:r>
        <w:rPr>
          <w:rFonts w:ascii="Arial" w:cs="Arial" w:eastAsia="Arial" w:hAnsi="Arial"/>
          <w:color w:val="000000"/>
          <w:sz w:val="20"/>
          <w:szCs w:val="20"/>
        </w:rPr>
        <w:t xml:space="preserve">Add a streaming log endpoint (Server-Sent Events or WebSocket) so the Step 1 progress log is visible in the browser in real time.</w:t>
      </w:r>
    </w:p>
    <w:p>
      <w:pPr>
        <w:pStyle w:val="ListParagraph"/>
        <w:numPr>
          <w:ilvl w:val="0"/>
          <w:numId w:val="2"/>
        </w:numPr>
        <w:spacing w:after="60" w:before="40"/>
      </w:pPr>
      <w:r>
        <w:rPr>
          <w:rFonts w:ascii="Arial" w:cs="Arial" w:eastAsia="Arial" w:hAnsi="Arial"/>
          <w:color w:val="000000"/>
          <w:sz w:val="20"/>
          <w:szCs w:val="20"/>
        </w:rPr>
        <w:t xml:space="preserve">Standardise API error responses to include a user-facing message field and surface these as toast notifications in the UI.</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Priya Nair  |  Data Security &amp; Compliance Lead — Biomedical Research Institution</w:t>
            </w:r>
          </w:p>
        </w:tc>
      </w:tr>
    </w:tbl>
    <w:p>
      <w:pPr>
        <w:spacing w:after="40" w:before="80"/>
      </w:pPr>
      <w:r>
        <w:rPr>
          <w:rFonts w:ascii="Arial" w:cs="Arial" w:eastAsia="Arial" w:hAnsi="Arial"/>
          <w:b/>
          <w:bCs/>
          <w:color w:val="2E7D32"/>
          <w:sz w:val="20"/>
          <w:szCs w:val="20"/>
        </w:rPr>
        <w:t xml:space="preserve">Strengths</w:t>
      </w:r>
    </w:p>
    <w:p>
      <w:pPr>
        <w:pStyle w:val="ListParagraph"/>
        <w:numPr>
          <w:ilvl w:val="0"/>
          <w:numId w:val="2"/>
        </w:numPr>
        <w:spacing w:after="60" w:before="40"/>
      </w:pPr>
      <w:r>
        <w:rPr>
          <w:rFonts w:ascii="Arial" w:cs="Arial" w:eastAsia="Arial" w:hAnsi="Arial"/>
          <w:color w:val="000000"/>
          <w:sz w:val="20"/>
          <w:szCs w:val="20"/>
        </w:rPr>
        <w:t xml:space="preserve">OOD PAM authentication is appropriate for a research environment. Each user authenticates with their OS credentials — no separate user database to manage.</w:t>
      </w:r>
    </w:p>
    <w:p>
      <w:pPr>
        <w:pStyle w:val="ListParagraph"/>
        <w:numPr>
          <w:ilvl w:val="0"/>
          <w:numId w:val="2"/>
        </w:numPr>
        <w:spacing w:after="60" w:before="40"/>
      </w:pPr>
      <w:r>
        <w:rPr>
          <w:rFonts w:ascii="Arial" w:cs="Arial" w:eastAsia="Arial" w:hAnsi="Arial"/>
          <w:color w:val="000000"/>
          <w:sz w:val="20"/>
          <w:szCs w:val="20"/>
        </w:rPr>
        <w:t xml:space="preserve">The architecture correctly keeps sequence data on-premises. No sequences are sent to external services by default.</w:t>
      </w:r>
    </w:p>
    <w:p>
      <w:pPr>
        <w:pStyle w:val="ListParagraph"/>
        <w:numPr>
          <w:ilvl w:val="0"/>
          <w:numId w:val="2"/>
        </w:numPr>
        <w:spacing w:after="60" w:before="40"/>
      </w:pPr>
      <w:r>
        <w:rPr>
          <w:rFonts w:ascii="Arial" w:cs="Arial" w:eastAsia="Arial" w:hAnsi="Arial"/>
          <w:color w:val="000000"/>
          <w:sz w:val="20"/>
          <w:szCs w:val="20"/>
        </w:rPr>
        <w:t xml:space="preserve">Per-user project isolation via $HOME/projects/ means users cannot accidentally access each other's data.</w:t>
      </w:r>
    </w:p>
    <w:p>
      <w:pPr>
        <w:spacing w:after="40" w:before="80"/>
      </w:pPr>
      <w:r>
        <w:rPr>
          <w:rFonts w:ascii="Arial" w:cs="Arial" w:eastAsia="Arial" w:hAnsi="Arial"/>
          <w:b/>
          <w:bCs/>
          <w:color w:val="C62828"/>
          <w:sz w:val="20"/>
          <w:szCs w:val="20"/>
        </w:rPr>
        <w:t xml:space="preserve">Concerns</w:t>
      </w:r>
    </w:p>
    <w:p>
      <w:pPr>
        <w:pStyle w:val="ListParagraph"/>
        <w:numPr>
          <w:ilvl w:val="0"/>
          <w:numId w:val="2"/>
        </w:numPr>
        <w:spacing w:after="60" w:before="40"/>
      </w:pPr>
      <w:r>
        <w:rPr>
          <w:rFonts w:ascii="Arial" w:cs="Arial" w:eastAsia="Arial" w:hAnsi="Arial"/>
          <w:color w:val="000000"/>
          <w:sz w:val="20"/>
          <w:szCs w:val="20"/>
        </w:rPr>
        <w:t xml:space="preserve">For NIVEDI, the data egress restriction applies to their sequences specifically, not to pulling reference data or software from external sources. However, if the deployment shares a server across projects with different data classifications, the $HOME isolation may not be sufficient — a group-based projects directory with ACLs would be more appropriate.</w:t>
      </w:r>
    </w:p>
    <w:p>
      <w:pPr>
        <w:pStyle w:val="ListParagraph"/>
        <w:numPr>
          <w:ilvl w:val="0"/>
          <w:numId w:val="2"/>
        </w:numPr>
        <w:spacing w:after="60" w:before="40"/>
      </w:pPr>
      <w:r>
        <w:rPr>
          <w:rFonts w:ascii="Arial" w:cs="Arial" w:eastAsia="Arial" w:hAnsi="Arial"/>
          <w:color w:val="000000"/>
          <w:sz w:val="20"/>
          <w:szCs w:val="20"/>
        </w:rPr>
        <w:t xml:space="preserve">The SRA download functionality in the GUI can pull sequence data from NCBI. For NIVEDI or any deployment where network policies restrict data movement, this functionality should be configurable — disableable by the server administrator.</w:t>
      </w:r>
    </w:p>
    <w:p>
      <w:pPr>
        <w:pStyle w:val="ListParagraph"/>
        <w:numPr>
          <w:ilvl w:val="0"/>
          <w:numId w:val="2"/>
        </w:numPr>
        <w:spacing w:after="60" w:before="40"/>
      </w:pPr>
      <w:r>
        <w:rPr>
          <w:rFonts w:ascii="Arial" w:cs="Arial" w:eastAsia="Arial" w:hAnsi="Arial"/>
          <w:color w:val="000000"/>
          <w:sz w:val="20"/>
          <w:szCs w:val="20"/>
        </w:rPr>
        <w:t xml:space="preserve">The reference data was synced via SSH key between machines in an ad-hoc manner. In a production deployment, reference data provenance should be documented (source, version, date synced).</w:t>
      </w:r>
    </w:p>
    <w:p>
      <w:pPr>
        <w:pStyle w:val="ListParagraph"/>
        <w:numPr>
          <w:ilvl w:val="0"/>
          <w:numId w:val="2"/>
        </w:numPr>
        <w:spacing w:after="60" w:before="40"/>
      </w:pPr>
      <w:r>
        <w:rPr>
          <w:rFonts w:ascii="Arial" w:cs="Arial" w:eastAsia="Arial" w:hAnsi="Arial"/>
          <w:color w:val="000000"/>
          <w:sz w:val="20"/>
          <w:szCs w:val="20"/>
        </w:rPr>
        <w:t xml:space="preserve">There is no audit log of who ran what analysis on which samples. For regulated environments (USDA, APHIS, veterinary diagnostic labs) this may be a compliance requirement.</w:t>
      </w:r>
    </w:p>
    <w:p>
      <w:pPr>
        <w:spacing w:after="40" w:before="80"/>
      </w:pPr>
      <w:r>
        <w:rPr>
          <w:rFonts w:ascii="Arial" w:cs="Arial" w:eastAsia="Arial" w:hAnsi="Arial"/>
          <w:b/>
          <w:bCs/>
          <w:color w:val="C45A00"/>
          <w:sz w:val="20"/>
          <w:szCs w:val="20"/>
        </w:rPr>
        <w:t xml:space="preserve">Recommendations</w:t>
      </w:r>
    </w:p>
    <w:p>
      <w:pPr>
        <w:pStyle w:val="ListParagraph"/>
        <w:numPr>
          <w:ilvl w:val="0"/>
          <w:numId w:val="2"/>
        </w:numPr>
        <w:spacing w:after="60" w:before="40"/>
      </w:pPr>
      <w:r>
        <w:rPr>
          <w:rFonts w:ascii="Arial" w:cs="Arial" w:eastAsia="Arial" w:hAnsi="Arial"/>
          <w:color w:val="000000"/>
          <w:sz w:val="20"/>
          <w:szCs w:val="20"/>
        </w:rPr>
        <w:t xml:space="preserve">Add a server-level config flag (VSNP_DISABLE_SRA_DOWNLOAD=true) to disable the SRA panel for deployments with network restrictions.</w:t>
      </w:r>
    </w:p>
    <w:p>
      <w:pPr>
        <w:pStyle w:val="ListParagraph"/>
        <w:numPr>
          <w:ilvl w:val="0"/>
          <w:numId w:val="2"/>
        </w:numPr>
        <w:spacing w:after="60" w:before="40"/>
      </w:pPr>
      <w:r>
        <w:rPr>
          <w:rFonts w:ascii="Arial" w:cs="Arial" w:eastAsia="Arial" w:hAnsi="Arial"/>
          <w:color w:val="000000"/>
          <w:sz w:val="20"/>
          <w:szCs w:val="20"/>
        </w:rPr>
        <w:t xml:space="preserve">Implement an optional audit log (flat file or syslog) recording user, timestamp, project, reference, and analysis type for each run.</w:t>
      </w:r>
    </w:p>
    <w:p>
      <w:pPr>
        <w:pStyle w:val="ListParagraph"/>
        <w:numPr>
          <w:ilvl w:val="0"/>
          <w:numId w:val="2"/>
        </w:numPr>
        <w:spacing w:after="60" w:before="40"/>
      </w:pPr>
      <w:r>
        <w:rPr>
          <w:rFonts w:ascii="Arial" w:cs="Arial" w:eastAsia="Arial" w:hAnsi="Arial"/>
          <w:color w:val="000000"/>
          <w:sz w:val="20"/>
          <w:szCs w:val="20"/>
        </w:rPr>
        <w:t xml:space="preserve">For multi-project shared servers, support a group-writable projects root (e.g., /data/groups/&lt;group&gt;/projects/) as an alternative to $HOME.</w:t>
      </w:r>
    </w:p>
    <w:p>
      <w:pPr>
        <w:pStyle w:val="ListParagraph"/>
        <w:numPr>
          <w:ilvl w:val="0"/>
          <w:numId w:val="2"/>
        </w:numPr>
        <w:spacing w:after="60" w:before="40"/>
      </w:pPr>
      <w:r>
        <w:rPr>
          <w:rFonts w:ascii="Arial" w:cs="Arial" w:eastAsia="Arial" w:hAnsi="Arial"/>
          <w:color w:val="000000"/>
          <w:sz w:val="20"/>
          <w:szCs w:val="20"/>
        </w:rPr>
        <w:t xml:space="preserve">Document the reference data provenance: each reference set should have a README with source URLs, download dates, and version notes.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Dr. Tanya Fredericks  |  Veterinary Epidemiologist &amp; End User Representative — State Veterinary Diagnostic Lab</w:t>
            </w:r>
          </w:p>
        </w:tc>
      </w:tr>
    </w:tbl>
    <w:p>
      <w:pPr>
        <w:spacing w:after="40" w:before="80"/>
      </w:pPr>
      <w:r>
        <w:rPr>
          <w:rFonts w:ascii="Arial" w:cs="Arial" w:eastAsia="Arial" w:hAnsi="Arial"/>
          <w:b/>
          <w:bCs/>
          <w:color w:val="2E7D32"/>
          <w:sz w:val="20"/>
          <w:szCs w:val="20"/>
        </w:rPr>
        <w:t xml:space="preserve">Strengths</w:t>
      </w:r>
    </w:p>
    <w:p>
      <w:pPr>
        <w:pStyle w:val="ListParagraph"/>
        <w:numPr>
          <w:ilvl w:val="0"/>
          <w:numId w:val="2"/>
        </w:numPr>
        <w:spacing w:after="60" w:before="40"/>
      </w:pPr>
      <w:r>
        <w:rPr>
          <w:rFonts w:ascii="Arial" w:cs="Arial" w:eastAsia="Arial" w:hAnsi="Arial"/>
          <w:color w:val="000000"/>
          <w:sz w:val="20"/>
          <w:szCs w:val="20"/>
        </w:rPr>
        <w:t xml:space="preserve">The Step 1 interface is intuitive — reference detection, the run options, and the results table with per-sample action buttons match the mental model of bench scientists who are used to thinking sample-by-sample.</w:t>
      </w:r>
    </w:p>
    <w:p>
      <w:pPr>
        <w:pStyle w:val="ListParagraph"/>
        <w:numPr>
          <w:ilvl w:val="0"/>
          <w:numId w:val="2"/>
        </w:numPr>
        <w:spacing w:after="60" w:before="40"/>
      </w:pPr>
      <w:r>
        <w:rPr>
          <w:rFonts w:ascii="Arial" w:cs="Arial" w:eastAsia="Arial" w:hAnsi="Arial"/>
          <w:color w:val="000000"/>
          <w:sz w:val="20"/>
          <w:szCs w:val="20"/>
        </w:rPr>
        <w:t xml:space="preserve">Having IGV accessible directly from the results table (rather than launching separately) is a significant workflow improvement over the CLI.</w:t>
      </w:r>
    </w:p>
    <w:p>
      <w:pPr>
        <w:pStyle w:val="ListParagraph"/>
        <w:numPr>
          <w:ilvl w:val="0"/>
          <w:numId w:val="2"/>
        </w:numPr>
        <w:spacing w:after="60" w:before="40"/>
      </w:pPr>
      <w:r>
        <w:rPr>
          <w:rFonts w:ascii="Arial" w:cs="Arial" w:eastAsia="Arial" w:hAnsi="Arial"/>
          <w:color w:val="000000"/>
          <w:sz w:val="20"/>
          <w:szCs w:val="20"/>
        </w:rPr>
        <w:t xml:space="preserve">The 23 reference sets covering the major One Health pathogens match what we actually use day-to-day.</w:t>
      </w:r>
    </w:p>
    <w:p>
      <w:pPr>
        <w:spacing w:after="40" w:before="80"/>
      </w:pPr>
      <w:r>
        <w:rPr>
          <w:rFonts w:ascii="Arial" w:cs="Arial" w:eastAsia="Arial" w:hAnsi="Arial"/>
          <w:b/>
          <w:bCs/>
          <w:color w:val="C62828"/>
          <w:sz w:val="20"/>
          <w:szCs w:val="20"/>
        </w:rPr>
        <w:t xml:space="preserve">Concerns</w:t>
      </w:r>
    </w:p>
    <w:p>
      <w:pPr>
        <w:pStyle w:val="ListParagraph"/>
        <w:numPr>
          <w:ilvl w:val="0"/>
          <w:numId w:val="2"/>
        </w:numPr>
        <w:spacing w:after="60" w:before="40"/>
      </w:pPr>
      <w:r>
        <w:rPr>
          <w:rFonts w:ascii="Arial" w:cs="Arial" w:eastAsia="Arial" w:hAnsi="Arial"/>
          <w:color w:val="000000"/>
          <w:sz w:val="20"/>
          <w:szCs w:val="20"/>
        </w:rPr>
        <w:t xml:space="preserve">The virtual desktop requirement for IGV is a barrier. Users in our lab are not comfortable with the VNC window concept — they want things to open in the browser like a normal website.</w:t>
      </w:r>
    </w:p>
    <w:p>
      <w:pPr>
        <w:pStyle w:val="ListParagraph"/>
        <w:numPr>
          <w:ilvl w:val="0"/>
          <w:numId w:val="2"/>
        </w:numPr>
        <w:spacing w:after="60" w:before="40"/>
      </w:pPr>
      <w:r>
        <w:rPr>
          <w:rFonts w:ascii="Arial" w:cs="Arial" w:eastAsia="Arial" w:hAnsi="Arial"/>
          <w:color w:val="000000"/>
          <w:sz w:val="20"/>
          <w:szCs w:val="20"/>
        </w:rPr>
        <w:t xml:space="preserve">The Stats and Open Folder buttons being broken is a blocking issue. These are used constantly to check sample quality and share results with submitting veterinarians.</w:t>
      </w:r>
    </w:p>
    <w:p>
      <w:pPr>
        <w:pStyle w:val="ListParagraph"/>
        <w:numPr>
          <w:ilvl w:val="0"/>
          <w:numId w:val="2"/>
        </w:numPr>
        <w:spacing w:after="60" w:before="40"/>
      </w:pPr>
      <w:r>
        <w:rPr>
          <w:rFonts w:ascii="Arial" w:cs="Arial" w:eastAsia="Arial" w:hAnsi="Arial"/>
          <w:color w:val="000000"/>
          <w:sz w:val="20"/>
          <w:szCs w:val="20"/>
        </w:rPr>
        <w:t xml:space="preserve">FigTree editing (branch colours, annotation by state/species, tip label formatting for presentations) is genuinely used for surveillance reports and publications. A browser viewer that cannot export a publication-quality figure is not a replacement.</w:t>
      </w:r>
    </w:p>
    <w:p>
      <w:pPr>
        <w:pStyle w:val="ListParagraph"/>
        <w:numPr>
          <w:ilvl w:val="0"/>
          <w:numId w:val="2"/>
        </w:numPr>
        <w:spacing w:after="60" w:before="40"/>
      </w:pPr>
      <w:r>
        <w:rPr>
          <w:rFonts w:ascii="Arial" w:cs="Arial" w:eastAsia="Arial" w:hAnsi="Arial"/>
          <w:color w:val="000000"/>
          <w:sz w:val="20"/>
          <w:szCs w:val="20"/>
        </w:rPr>
        <w:t xml:space="preserve">There is no way to batch-download results for a whole project. We routinely need to hand off a ZIP of all Step 1 CSVs and XLSX stats files to a submitting lab.</w:t>
      </w:r>
    </w:p>
    <w:p>
      <w:pPr>
        <w:spacing w:after="40" w:before="80"/>
      </w:pPr>
      <w:r>
        <w:rPr>
          <w:rFonts w:ascii="Arial" w:cs="Arial" w:eastAsia="Arial" w:hAnsi="Arial"/>
          <w:b/>
          <w:bCs/>
          <w:color w:val="C45A00"/>
          <w:sz w:val="20"/>
          <w:szCs w:val="20"/>
        </w:rPr>
        <w:t xml:space="preserve">Recommendations</w:t>
      </w:r>
    </w:p>
    <w:p>
      <w:pPr>
        <w:pStyle w:val="ListParagraph"/>
        <w:numPr>
          <w:ilvl w:val="0"/>
          <w:numId w:val="2"/>
        </w:numPr>
        <w:spacing w:after="60" w:before="40"/>
      </w:pPr>
      <w:r>
        <w:rPr>
          <w:rFonts w:ascii="Arial" w:cs="Arial" w:eastAsia="Arial" w:hAnsi="Arial"/>
          <w:color w:val="000000"/>
          <w:sz w:val="20"/>
          <w:szCs w:val="20"/>
        </w:rPr>
        <w:t xml:space="preserve">IGV.js in the browser is a reasonable replacement if it supports: loading a BAM, showing the reference track, navigating to a specific contig/position, and adding multiple samples as separate tracks for comparison.</w:t>
      </w:r>
    </w:p>
    <w:p>
      <w:pPr>
        <w:pStyle w:val="ListParagraph"/>
        <w:numPr>
          <w:ilvl w:val="0"/>
          <w:numId w:val="2"/>
        </w:numPr>
        <w:spacing w:after="60" w:before="40"/>
      </w:pPr>
      <w:r>
        <w:rPr>
          <w:rFonts w:ascii="Arial" w:cs="Arial" w:eastAsia="Arial" w:hAnsi="Arial"/>
          <w:color w:val="000000"/>
          <w:sz w:val="20"/>
          <w:szCs w:val="20"/>
        </w:rPr>
        <w:t xml:space="preserve">For FigTree: a browser tree viewer is acceptable for quick review, but retain a one-click 'Open in FigTree' option via the virtual desktop for publication-quality work.</w:t>
      </w:r>
    </w:p>
    <w:p>
      <w:pPr>
        <w:pStyle w:val="ListParagraph"/>
        <w:numPr>
          <w:ilvl w:val="0"/>
          <w:numId w:val="2"/>
        </w:numPr>
        <w:spacing w:after="60" w:before="40"/>
      </w:pPr>
      <w:r>
        <w:rPr>
          <w:rFonts w:ascii="Arial" w:cs="Arial" w:eastAsia="Arial" w:hAnsi="Arial"/>
          <w:color w:val="000000"/>
          <w:sz w:val="20"/>
          <w:szCs w:val="20"/>
        </w:rPr>
        <w:t xml:space="preserve">Add a Project Export button: ZIP containing Step 1 results CSV, per-sample stats XLSX, and Step 2 tree/HTML if available.</w:t>
      </w:r>
    </w:p>
    <w:p>
      <w:pPr>
        <w:pStyle w:val="ListParagraph"/>
        <w:numPr>
          <w:ilvl w:val="0"/>
          <w:numId w:val="2"/>
        </w:numPr>
        <w:spacing w:after="60" w:before="40"/>
      </w:pPr>
      <w:r>
        <w:rPr>
          <w:rFonts w:ascii="Arial" w:cs="Arial" w:eastAsia="Arial" w:hAnsi="Arial"/>
          <w:color w:val="000000"/>
          <w:sz w:val="20"/>
          <w:szCs w:val="20"/>
        </w:rPr>
        <w:t xml:space="preserve">Add a sample-level status badge (Pass/Review/Fail) based on configurable thresholds for depth and zero-coverage — this is what submitting vets actually want to see.</w:t>
      </w:r>
    </w:p>
    <w:p>
      <w:pPr>
        <w:spacing w:after="0" w:before="120"/>
      </w:pPr>
    </w:p>
    <w:p>
      <w:r>
        <w:br w:type="page"/>
      </w:r>
    </w:p>
    <w:p>
      <w:pPr>
        <w:pStyle w:val="Heading1"/>
        <w:spacing w:after="120" w:before="240"/>
      </w:pPr>
      <w:r>
        <w:rPr>
          <w:rFonts w:ascii="Arial" w:cs="Arial" w:eastAsia="Arial" w:hAnsi="Arial"/>
          <w:color w:val="000000"/>
        </w:rPr>
        <w:t xml:space="preserve">6. Development Ticket Backlog</w:t>
      </w:r>
    </w:p>
    <w:p>
      <w:pPr>
        <w:spacing w:after="120" w:before="60"/>
      </w:pPr>
      <w:r>
        <w:rPr>
          <w:rFonts w:ascii="Arial" w:cs="Arial" w:eastAsia="Arial" w:hAnsi="Arial"/>
          <w:color w:val="000000"/>
          <w:sz w:val="20"/>
          <w:szCs w:val="20"/>
        </w:rPr>
        <w:t xml:space="preserve">Prioritised for Claude Code Opus. P0 = blocking, P1 = high value, P2 = important for portability. Each ticket is scoped for a single focused coding session.</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T-01</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Fix Stats &amp; Open Folder: download-based file operations</w:t>
            </w:r>
          </w:p>
        </w:tc>
        <w:tc>
          <w:tcPr>
            <w:tcW w:type="dxa" w:w="1200"/>
            <w:tcBorders>
              <w:top w:val="single" w:color="D0D0D0" w:sz="1"/>
              <w:left w:val="single" w:color="D0D0D0" w:sz="1"/>
              <w:bottom w:val="single" w:color="D0D0D0" w:sz="1"/>
              <w:right w:val="single" w:color="D0D0D0" w:sz="1"/>
            </w:tcBorders>
            <w:shd w:fill="FDECEA" w:val="clear"/>
            <w:tcMar>
              <w:top w:type="dxa" w:w="80"/>
              <w:left w:type="dxa" w:w="140"/>
              <w:bottom w:type="dxa" w:w="80"/>
              <w:right w:type="dxa" w:w="140"/>
            </w:tcMar>
          </w:tcPr>
          <w:p>
            <w:pPr>
              <w:jc w:val="center"/>
            </w:pPr>
            <w:r>
              <w:rPr>
                <w:rFonts w:ascii="Arial" w:cs="Arial" w:eastAsia="Arial" w:hAnsi="Arial"/>
                <w:b/>
                <w:bCs/>
                <w:color w:val="C62828"/>
                <w:sz w:val="20"/>
                <w:szCs w:val="20"/>
              </w:rPr>
              <w:t xml:space="preserve">P0</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Frontend + Backend</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Stats and Open Folder buttons are broken in the web context — they attempt OS-native operations from the Electron era. Stats should trigger a direct XLSX download. Open Folder should open a modal listing the directory contents with per-file download links.</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Clicking Stats downloads the per-sample stats XLSX via Content-Disposition: attachment; filename=&lt;sample&gt;_stats.xlsx</w:t>
      </w:r>
    </w:p>
    <w:p>
      <w:pPr>
        <w:pStyle w:val="ListParagraph"/>
        <w:numPr>
          <w:ilvl w:val="0"/>
          <w:numId w:val="2"/>
        </w:numPr>
        <w:spacing w:after="60" w:before="40"/>
      </w:pPr>
      <w:r>
        <w:rPr>
          <w:rFonts w:ascii="Arial" w:cs="Arial" w:eastAsia="Arial" w:hAnsi="Arial"/>
          <w:color w:val="000000"/>
          <w:sz w:val="20"/>
          <w:szCs w:val="20"/>
        </w:rPr>
        <w:t xml:space="preserve">Clicking Open Folder opens a modal/drawer showing all files in that sample's output directory, with a download link per file and appropriate file type icons</w:t>
      </w:r>
    </w:p>
    <w:p>
      <w:pPr>
        <w:pStyle w:val="ListParagraph"/>
        <w:numPr>
          <w:ilvl w:val="0"/>
          <w:numId w:val="2"/>
        </w:numPr>
        <w:spacing w:after="60" w:before="40"/>
      </w:pPr>
      <w:r>
        <w:rPr>
          <w:rFonts w:ascii="Arial" w:cs="Arial" w:eastAsia="Arial" w:hAnsi="Arial"/>
          <w:color w:val="000000"/>
          <w:sz w:val="20"/>
          <w:szCs w:val="20"/>
        </w:rPr>
        <w:t xml:space="preserve">Both actions work through the OOD rnode proxy (relative API URLs, no hardcoded host/port)</w:t>
      </w:r>
    </w:p>
    <w:p>
      <w:pPr>
        <w:pStyle w:val="ListParagraph"/>
        <w:numPr>
          <w:ilvl w:val="0"/>
          <w:numId w:val="2"/>
        </w:numPr>
        <w:spacing w:after="60" w:before="40"/>
      </w:pPr>
      <w:r>
        <w:rPr>
          <w:rFonts w:ascii="Arial" w:cs="Arial" w:eastAsia="Arial" w:hAnsi="Arial"/>
          <w:color w:val="000000"/>
          <w:sz w:val="20"/>
          <w:szCs w:val="20"/>
        </w:rPr>
        <w:t xml:space="preserve">FastAPI endpoints: GET /api/projects/{project}/step1/samples/{sample}/stats/download and GET /api/projects/{project}/step1/samples/{sample}/files</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backend/app/main.py (new download endpoints), frontend/src/ (Stats button handler, Open Folder modal component)</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T-02</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Replace desktop IGV with igv.js browser-native viewer</w:t>
            </w:r>
          </w:p>
        </w:tc>
        <w:tc>
          <w:tcPr>
            <w:tcW w:type="dxa" w:w="1200"/>
            <w:tcBorders>
              <w:top w:val="single" w:color="D0D0D0" w:sz="1"/>
              <w:left w:val="single" w:color="D0D0D0" w:sz="1"/>
              <w:bottom w:val="single" w:color="D0D0D0" w:sz="1"/>
              <w:right w:val="single" w:color="D0D0D0" w:sz="1"/>
            </w:tcBorders>
            <w:shd w:fill="FDECEA" w:val="clear"/>
            <w:tcMar>
              <w:top w:type="dxa" w:w="80"/>
              <w:left w:type="dxa" w:w="140"/>
              <w:bottom w:type="dxa" w:w="80"/>
              <w:right w:type="dxa" w:w="140"/>
            </w:tcMar>
          </w:tcPr>
          <w:p>
            <w:pPr>
              <w:jc w:val="center"/>
            </w:pPr>
            <w:r>
              <w:rPr>
                <w:rFonts w:ascii="Arial" w:cs="Arial" w:eastAsia="Arial" w:hAnsi="Arial"/>
                <w:b/>
                <w:bCs/>
                <w:color w:val="C62828"/>
                <w:sz w:val="20"/>
                <w:szCs w:val="20"/>
              </w:rPr>
              <w:t xml:space="preserve">P0</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L</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Frontend + Backend</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The current IGV integration launches a Java desktop app in a virtual X display and communicates via port 60151. This is fragile, requires system packages, and fails across most deployment contexts. Replace with igv.js embedded in the browser. IGV panel should support loading multiple samples as separate tracks for comparison — clicking IGV on additional samples adds tracks rather than replacing.</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igv.js panel renders in the browser (modal or side panel) without any virtual desktop</w:t>
      </w:r>
    </w:p>
    <w:p>
      <w:pPr>
        <w:pStyle w:val="ListParagraph"/>
        <w:numPr>
          <w:ilvl w:val="0"/>
          <w:numId w:val="2"/>
        </w:numPr>
        <w:spacing w:after="60" w:before="40"/>
      </w:pPr>
      <w:r>
        <w:rPr>
          <w:rFonts w:ascii="Arial" w:cs="Arial" w:eastAsia="Arial" w:hAnsi="Arial"/>
          <w:color w:val="000000"/>
          <w:sz w:val="20"/>
          <w:szCs w:val="20"/>
        </w:rPr>
        <w:t xml:space="preserve">Clicking IGV on a sample loads that sample's BAM + BAI into the igv.js viewer with the correct reference FASTA</w:t>
      </w:r>
    </w:p>
    <w:p>
      <w:pPr>
        <w:pStyle w:val="ListParagraph"/>
        <w:numPr>
          <w:ilvl w:val="0"/>
          <w:numId w:val="2"/>
        </w:numPr>
        <w:spacing w:after="60" w:before="40"/>
      </w:pPr>
      <w:r>
        <w:rPr>
          <w:rFonts w:ascii="Arial" w:cs="Arial" w:eastAsia="Arial" w:hAnsi="Arial"/>
          <w:color w:val="000000"/>
          <w:sz w:val="20"/>
          <w:szCs w:val="20"/>
        </w:rPr>
        <w:t xml:space="preserve">Clicking IGV on a second sample adds it as an additional track (comparison mode) — does not replace the first</w:t>
      </w:r>
    </w:p>
    <w:p>
      <w:pPr>
        <w:pStyle w:val="ListParagraph"/>
        <w:numPr>
          <w:ilvl w:val="0"/>
          <w:numId w:val="2"/>
        </w:numPr>
        <w:spacing w:after="60" w:before="40"/>
      </w:pPr>
      <w:r>
        <w:rPr>
          <w:rFonts w:ascii="Arial" w:cs="Arial" w:eastAsia="Arial" w:hAnsi="Arial"/>
          <w:color w:val="000000"/>
          <w:sz w:val="20"/>
          <w:szCs w:val="20"/>
        </w:rPr>
        <w:t xml:space="preserve">Reference FASTA served by FastAPI with HTTP byte-range support (Accept-Ranges: bytes header)</w:t>
      </w:r>
    </w:p>
    <w:p>
      <w:pPr>
        <w:pStyle w:val="ListParagraph"/>
        <w:numPr>
          <w:ilvl w:val="0"/>
          <w:numId w:val="2"/>
        </w:numPr>
        <w:spacing w:after="60" w:before="40"/>
      </w:pPr>
      <w:r>
        <w:rPr>
          <w:rFonts w:ascii="Arial" w:cs="Arial" w:eastAsia="Arial" w:hAnsi="Arial"/>
          <w:color w:val="000000"/>
          <w:sz w:val="20"/>
          <w:szCs w:val="20"/>
        </w:rPr>
        <w:t xml:space="preserve">BAI index files served alongside BAM files</w:t>
      </w:r>
    </w:p>
    <w:p>
      <w:pPr>
        <w:pStyle w:val="ListParagraph"/>
        <w:numPr>
          <w:ilvl w:val="0"/>
          <w:numId w:val="2"/>
        </w:numPr>
        <w:spacing w:after="60" w:before="40"/>
      </w:pPr>
      <w:r>
        <w:rPr>
          <w:rFonts w:ascii="Arial" w:cs="Arial" w:eastAsia="Arial" w:hAnsi="Arial"/>
          <w:color w:val="000000"/>
          <w:sz w:val="20"/>
          <w:szCs w:val="20"/>
        </w:rPr>
        <w:t xml:space="preserve">No Xvfb, x11vnc, or websockify required — virtual desktop remains optional for FigTree only</w:t>
      </w:r>
    </w:p>
    <w:p>
      <w:pPr>
        <w:pStyle w:val="ListParagraph"/>
        <w:numPr>
          <w:ilvl w:val="0"/>
          <w:numId w:val="2"/>
        </w:numPr>
        <w:spacing w:after="60" w:before="40"/>
      </w:pPr>
      <w:r>
        <w:rPr>
          <w:rFonts w:ascii="Arial" w:cs="Arial" w:eastAsia="Arial" w:hAnsi="Arial"/>
          <w:color w:val="000000"/>
          <w:sz w:val="20"/>
          <w:szCs w:val="20"/>
        </w:rPr>
        <w:t xml:space="preserve">Works through OOD rnode proxy using relative URLs</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frontend/src/ (IGVPanel component, @igvteam/igv dependency), backend/app/main.py (FASTA and BAI serve endpoints with byte-range support), frontend/package.json</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T-03</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Browser-native phylogenetic tree viewer (Phylocanvas.gl)</w:t>
            </w:r>
          </w:p>
        </w:tc>
        <w:tc>
          <w:tcPr>
            <w:tcW w:type="dxa" w:w="1200"/>
            <w:tcBorders>
              <w:top w:val="single" w:color="D0D0D0" w:sz="1"/>
              <w:left w:val="single" w:color="D0D0D0" w:sz="1"/>
              <w:bottom w:val="single" w:color="D0D0D0" w:sz="1"/>
              <w:right w:val="single" w:color="D0D0D0" w:sz="1"/>
            </w:tcBorders>
            <w:shd w:fill="FFF3E0" w:val="clear"/>
            <w:tcMar>
              <w:top w:type="dxa" w:w="80"/>
              <w:left w:type="dxa" w:w="140"/>
              <w:bottom w:type="dxa" w:w="80"/>
              <w:right w:type="dxa" w:w="140"/>
            </w:tcMar>
          </w:tcPr>
          <w:p>
            <w:pPr>
              <w:jc w:val="center"/>
            </w:pPr>
            <w:r>
              <w:rPr>
                <w:rFonts w:ascii="Arial" w:cs="Arial" w:eastAsia="Arial" w:hAnsi="Arial"/>
                <w:b/>
                <w:bCs/>
                <w:color w:val="C45A00"/>
                <w:sz w:val="20"/>
                <w:szCs w:val="20"/>
              </w:rPr>
              <w:t xml:space="preserve">P1</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M</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Frontend</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Replace or supplement the FigTree virtual desktop with Phylocanvas.gl for interactive tree viewing in the browser. The vSNP3 Step 2 output is Newick format. The viewer should support: metadata annotation by column (colour tips by group, state, species), collapsible clades, zoom/pan, and PNG/SVG export. Retain a one-click 'Open in FigTree' button via the noVNC virtual desktop for publication-quality editing.</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Phylocanvas.gl renders Newick trees from vSNP3 Step 2 output in the browser</w:t>
      </w:r>
    </w:p>
    <w:p>
      <w:pPr>
        <w:pStyle w:val="ListParagraph"/>
        <w:numPr>
          <w:ilvl w:val="0"/>
          <w:numId w:val="2"/>
        </w:numPr>
        <w:spacing w:after="60" w:before="40"/>
      </w:pPr>
      <w:r>
        <w:rPr>
          <w:rFonts w:ascii="Arial" w:cs="Arial" w:eastAsia="Arial" w:hAnsi="Arial"/>
          <w:color w:val="000000"/>
          <w:sz w:val="20"/>
          <w:szCs w:val="20"/>
        </w:rPr>
        <w:t xml:space="preserve">Tips can be coloured by metadata column (using the vSNP3 group assignments)</w:t>
      </w:r>
    </w:p>
    <w:p>
      <w:pPr>
        <w:pStyle w:val="ListParagraph"/>
        <w:numPr>
          <w:ilvl w:val="0"/>
          <w:numId w:val="2"/>
        </w:numPr>
        <w:spacing w:after="60" w:before="40"/>
      </w:pPr>
      <w:r>
        <w:rPr>
          <w:rFonts w:ascii="Arial" w:cs="Arial" w:eastAsia="Arial" w:hAnsi="Arial"/>
          <w:color w:val="000000"/>
          <w:sz w:val="20"/>
          <w:szCs w:val="20"/>
        </w:rPr>
        <w:t xml:space="preserve">Tree supports zoom, pan, collapse clades</w:t>
      </w:r>
    </w:p>
    <w:p>
      <w:pPr>
        <w:pStyle w:val="ListParagraph"/>
        <w:numPr>
          <w:ilvl w:val="0"/>
          <w:numId w:val="2"/>
        </w:numPr>
        <w:spacing w:after="60" w:before="40"/>
      </w:pPr>
      <w:r>
        <w:rPr>
          <w:rFonts w:ascii="Arial" w:cs="Arial" w:eastAsia="Arial" w:hAnsi="Arial"/>
          <w:color w:val="000000"/>
          <w:sz w:val="20"/>
          <w:szCs w:val="20"/>
        </w:rPr>
        <w:t xml:space="preserve">Export to PNG and SVG works</w:t>
      </w:r>
    </w:p>
    <w:p>
      <w:pPr>
        <w:pStyle w:val="ListParagraph"/>
        <w:numPr>
          <w:ilvl w:val="0"/>
          <w:numId w:val="2"/>
        </w:numPr>
        <w:spacing w:after="60" w:before="40"/>
      </w:pPr>
      <w:r>
        <w:rPr>
          <w:rFonts w:ascii="Arial" w:cs="Arial" w:eastAsia="Arial" w:hAnsi="Arial"/>
          <w:color w:val="000000"/>
          <w:sz w:val="20"/>
          <w:szCs w:val="20"/>
        </w:rPr>
        <w:t xml:space="preserve">'Open in FigTree' button remains for advanced editing via virtual desktop</w:t>
      </w:r>
    </w:p>
    <w:p>
      <w:pPr>
        <w:pStyle w:val="ListParagraph"/>
        <w:numPr>
          <w:ilvl w:val="0"/>
          <w:numId w:val="2"/>
        </w:numPr>
        <w:spacing w:after="60" w:before="40"/>
      </w:pPr>
      <w:r>
        <w:rPr>
          <w:rFonts w:ascii="Arial" w:cs="Arial" w:eastAsia="Arial" w:hAnsi="Arial"/>
          <w:color w:val="000000"/>
          <w:sz w:val="20"/>
          <w:szCs w:val="20"/>
        </w:rPr>
        <w:t xml:space="preserve">Handles trees up to at least 500 tips without performance degradation</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frontend/src/ (TreePanel or PosthocPanel component, @phylocanvas/phylocanvas.gl dependency), frontend/package.json</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T-04</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Remove hardcoded user paths — user-relative configuration</w:t>
            </w:r>
          </w:p>
        </w:tc>
        <w:tc>
          <w:tcPr>
            <w:tcW w:type="dxa" w:w="1200"/>
            <w:tcBorders>
              <w:top w:val="single" w:color="D0D0D0" w:sz="1"/>
              <w:left w:val="single" w:color="D0D0D0" w:sz="1"/>
              <w:bottom w:val="single" w:color="D0D0D0" w:sz="1"/>
              <w:right w:val="single" w:color="D0D0D0" w:sz="1"/>
            </w:tcBorders>
            <w:shd w:fill="FFF3E0" w:val="clear"/>
            <w:tcMar>
              <w:top w:type="dxa" w:w="80"/>
              <w:left w:type="dxa" w:w="140"/>
              <w:bottom w:type="dxa" w:w="80"/>
              <w:right w:type="dxa" w:w="140"/>
            </w:tcMar>
          </w:tcPr>
          <w:p>
            <w:pPr>
              <w:jc w:val="center"/>
            </w:pPr>
            <w:r>
              <w:rPr>
                <w:rFonts w:ascii="Arial" w:cs="Arial" w:eastAsia="Arial" w:hAnsi="Arial"/>
                <w:b/>
                <w:bCs/>
                <w:color w:val="C45A00"/>
                <w:sz w:val="20"/>
                <w:szCs w:val="20"/>
              </w:rPr>
              <w:t xml:space="preserve">P1</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M</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Backend + OOD templates</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config.json and the OOD session templates contain hardcoded paths to /home/vxk1/. All user-specific paths must resolve relative to $HOME (in shell templates) or Path.home() (in Python). A server-level VSNP_REFERENCE_ROOT environment variable should specify the shared reference data location, overriding the per-user path.</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script.sh.erb uses $HOME and $USER for all paths — no hardcoded usernames</w:t>
      </w:r>
    </w:p>
    <w:p>
      <w:pPr>
        <w:pStyle w:val="ListParagraph"/>
        <w:numPr>
          <w:ilvl w:val="0"/>
          <w:numId w:val="2"/>
        </w:numPr>
        <w:spacing w:after="60" w:before="40"/>
      </w:pPr>
      <w:r>
        <w:rPr>
          <w:rFonts w:ascii="Arial" w:cs="Arial" w:eastAsia="Arial" w:hAnsi="Arial"/>
          <w:color w:val="000000"/>
          <w:sz w:val="20"/>
          <w:szCs w:val="20"/>
        </w:rPr>
        <w:t xml:space="preserve">config.json default values resolve relative to Path.home() at load time</w:t>
      </w:r>
    </w:p>
    <w:p>
      <w:pPr>
        <w:pStyle w:val="ListParagraph"/>
        <w:numPr>
          <w:ilvl w:val="0"/>
          <w:numId w:val="2"/>
        </w:numPr>
        <w:spacing w:after="60" w:before="40"/>
      </w:pPr>
      <w:r>
        <w:rPr>
          <w:rFonts w:ascii="Arial" w:cs="Arial" w:eastAsia="Arial" w:hAnsi="Arial"/>
          <w:color w:val="000000"/>
          <w:sz w:val="20"/>
          <w:szCs w:val="20"/>
        </w:rPr>
        <w:t xml:space="preserve">If VSNP_REFERENCE_ROOT env var is set, it is used as the reference path instead of the user's home directory</w:t>
      </w:r>
    </w:p>
    <w:p>
      <w:pPr>
        <w:pStyle w:val="ListParagraph"/>
        <w:numPr>
          <w:ilvl w:val="0"/>
          <w:numId w:val="2"/>
        </w:numPr>
        <w:spacing w:after="60" w:before="40"/>
      </w:pPr>
      <w:r>
        <w:rPr>
          <w:rFonts w:ascii="Arial" w:cs="Arial" w:eastAsia="Arial" w:hAnsi="Arial"/>
          <w:color w:val="000000"/>
          <w:sz w:val="20"/>
          <w:szCs w:val="20"/>
        </w:rPr>
        <w:t xml:space="preserve">On first run (no config.json), the GUI shows a setup screen prompting for vsnp3 path and projects root</w:t>
      </w:r>
    </w:p>
    <w:p>
      <w:pPr>
        <w:pStyle w:val="ListParagraph"/>
        <w:numPr>
          <w:ilvl w:val="0"/>
          <w:numId w:val="2"/>
        </w:numPr>
        <w:spacing w:after="60" w:before="40"/>
      </w:pPr>
      <w:r>
        <w:rPr>
          <w:rFonts w:ascii="Arial" w:cs="Arial" w:eastAsia="Arial" w:hAnsi="Arial"/>
          <w:color w:val="000000"/>
          <w:sz w:val="20"/>
          <w:szCs w:val="20"/>
        </w:rPr>
        <w:t xml:space="preserve">Tested: a second user (tks5563) can launch a session and run Step 1 without touching vxk1's config</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backend/app/config.py, backend/app/refs.py, template/script.sh.erb, template/before.sh</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T-05</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Real-time Step 1 log streaming in the browser</w:t>
            </w:r>
          </w:p>
        </w:tc>
        <w:tc>
          <w:tcPr>
            <w:tcW w:type="dxa" w:w="1200"/>
            <w:tcBorders>
              <w:top w:val="single" w:color="D0D0D0" w:sz="1"/>
              <w:left w:val="single" w:color="D0D0D0" w:sz="1"/>
              <w:bottom w:val="single" w:color="D0D0D0" w:sz="1"/>
              <w:right w:val="single" w:color="D0D0D0" w:sz="1"/>
            </w:tcBorders>
            <w:shd w:fill="FFF3E0" w:val="clear"/>
            <w:tcMar>
              <w:top w:type="dxa" w:w="80"/>
              <w:left w:type="dxa" w:w="140"/>
              <w:bottom w:type="dxa" w:w="80"/>
              <w:right w:type="dxa" w:w="140"/>
            </w:tcMar>
          </w:tcPr>
          <w:p>
            <w:pPr>
              <w:jc w:val="center"/>
            </w:pPr>
            <w:r>
              <w:rPr>
                <w:rFonts w:ascii="Arial" w:cs="Arial" w:eastAsia="Arial" w:hAnsi="Arial"/>
                <w:b/>
                <w:bCs/>
                <w:color w:val="C45A00"/>
                <w:sz w:val="20"/>
                <w:szCs w:val="20"/>
              </w:rPr>
              <w:t xml:space="preserve">P1</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M</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Frontend + Backend</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Step 1 runs can take minutes to hours. Currently there is no progress feedback in the UI during a run. Add a streaming log endpoint using Server-Sent Events (SSE) so the Step 1 log output is visible in the browser in real time. Each sample should show a progress indicator (queued / aligning / calling variants / complete / failed).</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GET /api/projects/{project}/step1/log/stream returns Server-Sent Events with log lines</w:t>
      </w:r>
    </w:p>
    <w:p>
      <w:pPr>
        <w:pStyle w:val="ListParagraph"/>
        <w:numPr>
          <w:ilvl w:val="0"/>
          <w:numId w:val="2"/>
        </w:numPr>
        <w:spacing w:after="60" w:before="40"/>
      </w:pPr>
      <w:r>
        <w:rPr>
          <w:rFonts w:ascii="Arial" w:cs="Arial" w:eastAsia="Arial" w:hAnsi="Arial"/>
          <w:color w:val="000000"/>
          <w:sz w:val="20"/>
          <w:szCs w:val="20"/>
        </w:rPr>
        <w:t xml:space="preserve">Browser displays a scrolling log panel during active Step 1 run</w:t>
      </w:r>
    </w:p>
    <w:p>
      <w:pPr>
        <w:pStyle w:val="ListParagraph"/>
        <w:numPr>
          <w:ilvl w:val="0"/>
          <w:numId w:val="2"/>
        </w:numPr>
        <w:spacing w:after="60" w:before="40"/>
      </w:pPr>
      <w:r>
        <w:rPr>
          <w:rFonts w:ascii="Arial" w:cs="Arial" w:eastAsia="Arial" w:hAnsi="Arial"/>
          <w:color w:val="000000"/>
          <w:sz w:val="20"/>
          <w:szCs w:val="20"/>
        </w:rPr>
        <w:t xml:space="preserve">Per-sample status badges update in real time (queued / running / complete / failed)</w:t>
      </w:r>
    </w:p>
    <w:p>
      <w:pPr>
        <w:pStyle w:val="ListParagraph"/>
        <w:numPr>
          <w:ilvl w:val="0"/>
          <w:numId w:val="2"/>
        </w:numPr>
        <w:spacing w:after="60" w:before="40"/>
      </w:pPr>
      <w:r>
        <w:rPr>
          <w:rFonts w:ascii="Arial" w:cs="Arial" w:eastAsia="Arial" w:hAnsi="Arial"/>
          <w:color w:val="000000"/>
          <w:sz w:val="20"/>
          <w:szCs w:val="20"/>
        </w:rPr>
        <w:t xml:space="preserve">SSE connection closes cleanly when the run completes</w:t>
      </w:r>
    </w:p>
    <w:p>
      <w:pPr>
        <w:pStyle w:val="ListParagraph"/>
        <w:numPr>
          <w:ilvl w:val="0"/>
          <w:numId w:val="2"/>
        </w:numPr>
        <w:spacing w:after="60" w:before="40"/>
      </w:pPr>
      <w:r>
        <w:rPr>
          <w:rFonts w:ascii="Arial" w:cs="Arial" w:eastAsia="Arial" w:hAnsi="Arial"/>
          <w:color w:val="000000"/>
          <w:sz w:val="20"/>
          <w:szCs w:val="20"/>
        </w:rPr>
        <w:t xml:space="preserve">Works through OOD rnode proxy</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backend/app/main.py (SSE endpoint), backend/app/jobs.py (log tail), frontend/src/ (LogPanel or inline in Step1 panel)</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T-06</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Project export: ZIP download of all results</w:t>
            </w:r>
          </w:p>
        </w:tc>
        <w:tc>
          <w:tcPr>
            <w:tcW w:type="dxa" w:w="1200"/>
            <w:tcBorders>
              <w:top w:val="single" w:color="D0D0D0" w:sz="1"/>
              <w:left w:val="single" w:color="D0D0D0" w:sz="1"/>
              <w:bottom w:val="single" w:color="D0D0D0" w:sz="1"/>
              <w:right w:val="single" w:color="D0D0D0" w:sz="1"/>
            </w:tcBorders>
            <w:shd w:fill="FFF3E0" w:val="clear"/>
            <w:tcMar>
              <w:top w:type="dxa" w:w="80"/>
              <w:left w:type="dxa" w:w="140"/>
              <w:bottom w:type="dxa" w:w="80"/>
              <w:right w:type="dxa" w:w="140"/>
            </w:tcMar>
          </w:tcPr>
          <w:p>
            <w:pPr>
              <w:jc w:val="center"/>
            </w:pPr>
            <w:r>
              <w:rPr>
                <w:rFonts w:ascii="Arial" w:cs="Arial" w:eastAsia="Arial" w:hAnsi="Arial"/>
                <w:b/>
                <w:bCs/>
                <w:color w:val="C45A00"/>
                <w:sz w:val="20"/>
                <w:szCs w:val="20"/>
              </w:rPr>
              <w:t xml:space="preserve">P1</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Backend</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Add a Project Export button that generates and downloads a ZIP containing: Step 1 results CSV, per-sample stats XLSX, Step 2 tree (Newick + HTML) if available, and run_metadata.json. This enables results handoff to submitting labs without requiring access to the server filesystem.</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GET /api/projects/{project}/export returns a ZIP as Content-Disposition: attachment</w:t>
      </w:r>
    </w:p>
    <w:p>
      <w:pPr>
        <w:pStyle w:val="ListParagraph"/>
        <w:numPr>
          <w:ilvl w:val="0"/>
          <w:numId w:val="2"/>
        </w:numPr>
        <w:spacing w:after="60" w:before="40"/>
      </w:pPr>
      <w:r>
        <w:rPr>
          <w:rFonts w:ascii="Arial" w:cs="Arial" w:eastAsia="Arial" w:hAnsi="Arial"/>
          <w:color w:val="000000"/>
          <w:sz w:val="20"/>
          <w:szCs w:val="20"/>
        </w:rPr>
        <w:t xml:space="preserve">ZIP contains: step1/results.csv, step1/&lt;sample&gt;_stats.xlsx for each sample, step2/tree.nwk and step2/*.html if present, run_metadata.json</w:t>
      </w:r>
    </w:p>
    <w:p>
      <w:pPr>
        <w:pStyle w:val="ListParagraph"/>
        <w:numPr>
          <w:ilvl w:val="0"/>
          <w:numId w:val="2"/>
        </w:numPr>
        <w:spacing w:after="60" w:before="40"/>
      </w:pPr>
      <w:r>
        <w:rPr>
          <w:rFonts w:ascii="Arial" w:cs="Arial" w:eastAsia="Arial" w:hAnsi="Arial"/>
          <w:color w:val="000000"/>
          <w:sz w:val="20"/>
          <w:szCs w:val="20"/>
        </w:rPr>
        <w:t xml:space="preserve">ZIP generation is streamed (not buffered in memory) for large projects</w:t>
      </w:r>
    </w:p>
    <w:p>
      <w:pPr>
        <w:pStyle w:val="ListParagraph"/>
        <w:numPr>
          <w:ilvl w:val="0"/>
          <w:numId w:val="2"/>
        </w:numPr>
        <w:spacing w:after="60" w:before="40"/>
      </w:pPr>
      <w:r>
        <w:rPr>
          <w:rFonts w:ascii="Arial" w:cs="Arial" w:eastAsia="Arial" w:hAnsi="Arial"/>
          <w:color w:val="000000"/>
          <w:sz w:val="20"/>
          <w:szCs w:val="20"/>
        </w:rPr>
        <w:t xml:space="preserve">Export button visible in the project view, disabled if no results exist</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backend/app/main.py (export endpoint with StreamingResponse + zipfile), frontend/src/ (export button in project header)</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T-07</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Run provenance: write run_metadata.json on each Step 1/2 run</w:t>
            </w:r>
          </w:p>
        </w:tc>
        <w:tc>
          <w:tcPr>
            <w:tcW w:type="dxa" w:w="1200"/>
            <w:tcBorders>
              <w:top w:val="single" w:color="D0D0D0" w:sz="1"/>
              <w:left w:val="single" w:color="D0D0D0" w:sz="1"/>
              <w:bottom w:val="single" w:color="D0D0D0" w:sz="1"/>
              <w:right w:val="single" w:color="D0D0D0" w:sz="1"/>
            </w:tcBorders>
            <w:shd w:fill="FFF3E0" w:val="clear"/>
            <w:tcMar>
              <w:top w:type="dxa" w:w="80"/>
              <w:left w:type="dxa" w:w="140"/>
              <w:bottom w:type="dxa" w:w="80"/>
              <w:right w:type="dxa" w:w="140"/>
            </w:tcMar>
          </w:tcPr>
          <w:p>
            <w:pPr>
              <w:jc w:val="center"/>
            </w:pPr>
            <w:r>
              <w:rPr>
                <w:rFonts w:ascii="Arial" w:cs="Arial" w:eastAsia="Arial" w:hAnsi="Arial"/>
                <w:b/>
                <w:bCs/>
                <w:color w:val="C45A00"/>
                <w:sz w:val="20"/>
                <w:szCs w:val="20"/>
              </w:rPr>
              <w:t xml:space="preserve">P1</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Backend</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No provenance is currently recorded. Each Step 1 and Step 2 run should write a run_metadata.json to the output directory capturing: vSNP3 version, reference name, reference FASTA md5, timestamp (UTC), user, parameter flags (nanopore, debug, assemble_unmapped). This supports reproducibility, audit trails, and the T-06 export.</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run_metadata.json written to project/step1/ and project/step2/ at run start</w:t>
      </w:r>
    </w:p>
    <w:p>
      <w:pPr>
        <w:pStyle w:val="ListParagraph"/>
        <w:numPr>
          <w:ilvl w:val="0"/>
          <w:numId w:val="2"/>
        </w:numPr>
        <w:spacing w:after="60" w:before="40"/>
      </w:pPr>
      <w:r>
        <w:rPr>
          <w:rFonts w:ascii="Arial" w:cs="Arial" w:eastAsia="Arial" w:hAnsi="Arial"/>
          <w:color w:val="000000"/>
          <w:sz w:val="20"/>
          <w:szCs w:val="20"/>
        </w:rPr>
        <w:t xml:space="preserve">Contains: vsnp3_version, reference_name, reference_fasta_md5, timestamp_utc, user (os.getenv USER), parameters dict</w:t>
      </w:r>
    </w:p>
    <w:p>
      <w:pPr>
        <w:pStyle w:val="ListParagraph"/>
        <w:numPr>
          <w:ilvl w:val="0"/>
          <w:numId w:val="2"/>
        </w:numPr>
        <w:spacing w:after="60" w:before="40"/>
      </w:pPr>
      <w:r>
        <w:rPr>
          <w:rFonts w:ascii="Arial" w:cs="Arial" w:eastAsia="Arial" w:hAnsi="Arial"/>
          <w:color w:val="000000"/>
          <w:sz w:val="20"/>
          <w:szCs w:val="20"/>
        </w:rPr>
        <w:t xml:space="preserve">vSNP3 version read from the installed package metadata</w:t>
      </w:r>
    </w:p>
    <w:p>
      <w:pPr>
        <w:pStyle w:val="ListParagraph"/>
        <w:numPr>
          <w:ilvl w:val="0"/>
          <w:numId w:val="2"/>
        </w:numPr>
        <w:spacing w:after="60" w:before="40"/>
      </w:pPr>
      <w:r>
        <w:rPr>
          <w:rFonts w:ascii="Arial" w:cs="Arial" w:eastAsia="Arial" w:hAnsi="Arial"/>
          <w:color w:val="000000"/>
          <w:sz w:val="20"/>
          <w:szCs w:val="20"/>
        </w:rPr>
        <w:t xml:space="preserve">Metadata included in the T-06 export ZIP</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backend/app/main.py (wrap step1/step2 run calls), backend/app/jobs.py or new backend/app/provenance.py</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T-08</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Install script: automated OOD app deployment</w:t>
            </w:r>
          </w:p>
        </w:tc>
        <w:tc>
          <w:tcPr>
            <w:tcW w:type="dxa" w:w="1200"/>
            <w:tcBorders>
              <w:top w:val="single" w:color="D0D0D0" w:sz="1"/>
              <w:left w:val="single" w:color="D0D0D0" w:sz="1"/>
              <w:bottom w:val="single" w:color="D0D0D0" w:sz="1"/>
              <w:right w:val="single" w:color="D0D0D0" w:sz="1"/>
            </w:tcBorders>
            <w:shd w:fill="EBF3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P2</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L</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DevOps / Scripting</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Currently deploying vSNP GUI on a new server requires ~20 manual steps documented only in conversation history. Write an install.sh script that automates: conda env creation with all dependencies, OOD app file deployment, cluster YAML generation (using hostname -A), reference path configuration, and a health check. Should work on a fresh Ubuntu 22.04 server with OOD already installed.</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install.sh takes INSTALL_USER, OOD_APPS_DIR, REFERENCE_PATH, VSNP_GUI_REPO as arguments</w:t>
      </w:r>
    </w:p>
    <w:p>
      <w:pPr>
        <w:pStyle w:val="ListParagraph"/>
        <w:numPr>
          <w:ilvl w:val="0"/>
          <w:numId w:val="2"/>
        </w:numPr>
        <w:spacing w:after="60" w:before="40"/>
      </w:pPr>
      <w:r>
        <w:rPr>
          <w:rFonts w:ascii="Arial" w:cs="Arial" w:eastAsia="Arial" w:hAnsi="Arial"/>
          <w:color w:val="000000"/>
          <w:sz w:val="20"/>
          <w:szCs w:val="20"/>
        </w:rPr>
        <w:t xml:space="preserve">Creates or verifies vsnp3 conda env with all required packages (igv, figtree, websockets, etc.)</w:t>
      </w:r>
    </w:p>
    <w:p>
      <w:pPr>
        <w:pStyle w:val="ListParagraph"/>
        <w:numPr>
          <w:ilvl w:val="0"/>
          <w:numId w:val="2"/>
        </w:numPr>
        <w:spacing w:after="60" w:before="40"/>
      </w:pPr>
      <w:r>
        <w:rPr>
          <w:rFonts w:ascii="Arial" w:cs="Arial" w:eastAsia="Arial" w:hAnsi="Arial"/>
          <w:color w:val="000000"/>
          <w:sz w:val="20"/>
          <w:szCs w:val="20"/>
        </w:rPr>
        <w:t xml:space="preserve">Deploys OOD app files to OOD_APPS_DIR/sys/vsnp_gui/</w:t>
      </w:r>
    </w:p>
    <w:p>
      <w:pPr>
        <w:pStyle w:val="ListParagraph"/>
        <w:numPr>
          <w:ilvl w:val="0"/>
          <w:numId w:val="2"/>
        </w:numPr>
        <w:spacing w:after="60" w:before="40"/>
      </w:pPr>
      <w:r>
        <w:rPr>
          <w:rFonts w:ascii="Arial" w:cs="Arial" w:eastAsia="Arial" w:hAnsi="Arial"/>
          <w:color w:val="000000"/>
          <w:sz w:val="20"/>
          <w:szCs w:val="20"/>
        </w:rPr>
        <w:t xml:space="preserve">Generates clusters.d/&lt;hostname&gt;.yml using hostname -A output</w:t>
      </w:r>
    </w:p>
    <w:p>
      <w:pPr>
        <w:pStyle w:val="ListParagraph"/>
        <w:numPr>
          <w:ilvl w:val="0"/>
          <w:numId w:val="2"/>
        </w:numPr>
        <w:spacing w:after="60" w:before="40"/>
      </w:pPr>
      <w:r>
        <w:rPr>
          <w:rFonts w:ascii="Arial" w:cs="Arial" w:eastAsia="Arial" w:hAnsi="Arial"/>
          <w:color w:val="000000"/>
          <w:sz w:val="20"/>
          <w:szCs w:val="20"/>
        </w:rPr>
        <w:t xml:space="preserve">Writes VSNP_REFERENCE_ROOT to /etc/ood/profile.d/vsnp_gui.sh</w:t>
      </w:r>
    </w:p>
    <w:p>
      <w:pPr>
        <w:pStyle w:val="ListParagraph"/>
        <w:numPr>
          <w:ilvl w:val="0"/>
          <w:numId w:val="2"/>
        </w:numPr>
        <w:spacing w:after="60" w:before="40"/>
      </w:pPr>
      <w:r>
        <w:rPr>
          <w:rFonts w:ascii="Arial" w:cs="Arial" w:eastAsia="Arial" w:hAnsi="Arial"/>
          <w:color w:val="000000"/>
          <w:sz w:val="20"/>
          <w:szCs w:val="20"/>
        </w:rPr>
        <w:t xml:space="preserve">Installs system packages xvfb x11vnc websockify novnc if not present</w:t>
      </w:r>
    </w:p>
    <w:p>
      <w:pPr>
        <w:pStyle w:val="ListParagraph"/>
        <w:numPr>
          <w:ilvl w:val="0"/>
          <w:numId w:val="2"/>
        </w:numPr>
        <w:spacing w:after="60" w:before="40"/>
      </w:pPr>
      <w:r>
        <w:rPr>
          <w:rFonts w:ascii="Arial" w:cs="Arial" w:eastAsia="Arial" w:hAnsi="Arial"/>
          <w:color w:val="000000"/>
          <w:sz w:val="20"/>
          <w:szCs w:val="20"/>
        </w:rPr>
        <w:t xml:space="preserve">Runs a health check: starts a test session, verifies API responds, reports pass/fail</w:t>
      </w:r>
    </w:p>
    <w:p>
      <w:pPr>
        <w:pStyle w:val="ListParagraph"/>
        <w:numPr>
          <w:ilvl w:val="0"/>
          <w:numId w:val="2"/>
        </w:numPr>
        <w:spacing w:after="60" w:before="40"/>
      </w:pPr>
      <w:r>
        <w:rPr>
          <w:rFonts w:ascii="Arial" w:cs="Arial" w:eastAsia="Arial" w:hAnsi="Arial"/>
          <w:color w:val="000000"/>
          <w:sz w:val="20"/>
          <w:szCs w:val="20"/>
        </w:rPr>
        <w:t xml:space="preserve">Idempotent: safe to re-run on an existing installation</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New file: install.sh at repo root, docs/INSTALL.md</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T-09</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Sample QC thresholds: pass/review/fail badges</w:t>
            </w:r>
          </w:p>
        </w:tc>
        <w:tc>
          <w:tcPr>
            <w:tcW w:type="dxa" w:w="1200"/>
            <w:tcBorders>
              <w:top w:val="single" w:color="D0D0D0" w:sz="1"/>
              <w:left w:val="single" w:color="D0D0D0" w:sz="1"/>
              <w:bottom w:val="single" w:color="D0D0D0" w:sz="1"/>
              <w:right w:val="single" w:color="D0D0D0" w:sz="1"/>
            </w:tcBorders>
            <w:shd w:fill="EBF3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P2</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Frontend + Backend</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Add configurable per-sample QC thresholds (average depth minimum, zero coverage % maximum) that classify each sample as Pass, Review, or Fail. Badges shown in the Step 1 results table. Thresholds configurable in Settings. Submitting labs see the classification immediately without needing to interpret raw numbers.</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Settings panel includes depth_min (default 30x) and zero_cov_max (default 5%) threshold fields</w:t>
      </w:r>
    </w:p>
    <w:p>
      <w:pPr>
        <w:pStyle w:val="ListParagraph"/>
        <w:numPr>
          <w:ilvl w:val="0"/>
          <w:numId w:val="2"/>
        </w:numPr>
        <w:spacing w:after="60" w:before="40"/>
      </w:pPr>
      <w:r>
        <w:rPr>
          <w:rFonts w:ascii="Arial" w:cs="Arial" w:eastAsia="Arial" w:hAnsi="Arial"/>
          <w:color w:val="000000"/>
          <w:sz w:val="20"/>
          <w:szCs w:val="20"/>
        </w:rPr>
        <w:t xml:space="preserve">Step 1 results table shows a coloured badge (green Pass, amber Review, red Fail) per sample based on thresholds</w:t>
      </w:r>
    </w:p>
    <w:p>
      <w:pPr>
        <w:pStyle w:val="ListParagraph"/>
        <w:numPr>
          <w:ilvl w:val="0"/>
          <w:numId w:val="2"/>
        </w:numPr>
        <w:spacing w:after="60" w:before="40"/>
      </w:pPr>
      <w:r>
        <w:rPr>
          <w:rFonts w:ascii="Arial" w:cs="Arial" w:eastAsia="Arial" w:hAnsi="Arial"/>
          <w:color w:val="000000"/>
          <w:sz w:val="20"/>
          <w:szCs w:val="20"/>
        </w:rPr>
        <w:t xml:space="preserve">Thresholds stored in config.json</w:t>
      </w:r>
    </w:p>
    <w:p>
      <w:pPr>
        <w:pStyle w:val="ListParagraph"/>
        <w:numPr>
          <w:ilvl w:val="0"/>
          <w:numId w:val="2"/>
        </w:numPr>
        <w:spacing w:after="60" w:before="40"/>
      </w:pPr>
      <w:r>
        <w:rPr>
          <w:rFonts w:ascii="Arial" w:cs="Arial" w:eastAsia="Arial" w:hAnsi="Arial"/>
          <w:color w:val="000000"/>
          <w:sz w:val="20"/>
          <w:szCs w:val="20"/>
        </w:rPr>
        <w:t xml:space="preserve">Badge logic: Pass = depth &gt;= depth_min AND zero_cov &lt;= zero_cov_max; Fail = depth &lt; depth_min/2 OR zero_cov &gt; zero_cov_max*2; Review = between</w:t>
      </w:r>
    </w:p>
    <w:p>
      <w:pPr>
        <w:pStyle w:val="ListParagraph"/>
        <w:numPr>
          <w:ilvl w:val="0"/>
          <w:numId w:val="2"/>
        </w:numPr>
        <w:spacing w:after="60" w:before="40"/>
      </w:pPr>
      <w:r>
        <w:rPr>
          <w:rFonts w:ascii="Arial" w:cs="Arial" w:eastAsia="Arial" w:hAnsi="Arial"/>
          <w:color w:val="000000"/>
          <w:sz w:val="20"/>
          <w:szCs w:val="20"/>
        </w:rPr>
        <w:t xml:space="preserve">Results CSV includes a qc_call column</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backend/app/config.py (threshold fields), backend/app/main.py (qc_call in results), frontend/src/ (badge component, settings fields)</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single" w:color="D0D0D0" w:sz="1"/>
              <w:left w:val="single" w:color="D0D0D0" w:sz="1"/>
              <w:bottom w:val="single" w:color="D0D0D0" w:sz="1"/>
              <w:right w:val="single" w:color="D0D0D0" w:sz="1"/>
            </w:tcBorders>
            <w:shd w:fill="1A7A6E"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T-10</w:t>
            </w:r>
          </w:p>
        </w:tc>
        <w:tc>
          <w:tcPr>
            <w:tcW w:type="dxa" w:w="5760"/>
            <w:tcBorders>
              <w:top w:val="single" w:color="D0D0D0" w:sz="1"/>
              <w:left w:val="single" w:color="D0D0D0" w:sz="1"/>
              <w:bottom w:val="single" w:color="D0D0D0" w:sz="1"/>
              <w:right w:val="single" w:color="D0D0D0" w:sz="1"/>
            </w:tcBorders>
            <w:shd w:fill="E6F4F1" w:val="clear"/>
            <w:tcMar>
              <w:top w:type="dxa" w:w="80"/>
              <w:left w:type="dxa" w:w="140"/>
              <w:bottom w:type="dxa" w:w="80"/>
              <w:right w:type="dxa" w:w="140"/>
            </w:tcMar>
          </w:tcPr>
          <w:p>
            <w:pPr>
              <w:jc w:val="left"/>
            </w:pPr>
            <w:r>
              <w:rPr>
                <w:rFonts w:ascii="Arial" w:cs="Arial" w:eastAsia="Arial" w:hAnsi="Arial"/>
                <w:b/>
                <w:bCs/>
                <w:color w:val="000000"/>
                <w:sz w:val="20"/>
                <w:szCs w:val="20"/>
              </w:rPr>
              <w:t xml:space="preserve">Docker Compose deployment path for non-HPC environments</w:t>
            </w:r>
          </w:p>
        </w:tc>
        <w:tc>
          <w:tcPr>
            <w:tcW w:type="dxa" w:w="1200"/>
            <w:tcBorders>
              <w:top w:val="single" w:color="D0D0D0" w:sz="1"/>
              <w:left w:val="single" w:color="D0D0D0" w:sz="1"/>
              <w:bottom w:val="single" w:color="D0D0D0" w:sz="1"/>
              <w:right w:val="single" w:color="D0D0D0" w:sz="1"/>
            </w:tcBorders>
            <w:shd w:fill="EBF3FB" w:val="clear"/>
            <w:tcMar>
              <w:top w:type="dxa" w:w="80"/>
              <w:left w:type="dxa" w:w="140"/>
              <w:bottom w:type="dxa" w:w="80"/>
              <w:right w:type="dxa" w:w="140"/>
            </w:tcMar>
          </w:tcPr>
          <w:p>
            <w:pPr>
              <w:jc w:val="center"/>
            </w:pPr>
            <w:r>
              <w:rPr>
                <w:rFonts w:ascii="Arial" w:cs="Arial" w:eastAsia="Arial" w:hAnsi="Arial"/>
                <w:b/>
                <w:bCs/>
                <w:color w:val="1565C0"/>
                <w:sz w:val="20"/>
                <w:szCs w:val="20"/>
              </w:rPr>
              <w:t xml:space="preserve">P2</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center"/>
            </w:pPr>
            <w:r>
              <w:rPr>
                <w:rFonts w:ascii="Arial" w:cs="Arial" w:eastAsia="Arial" w:hAnsi="Arial"/>
                <w:color w:val="000000"/>
                <w:sz w:val="18"/>
                <w:szCs w:val="18"/>
              </w:rPr>
              <w:t xml:space="preserve">L</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Owner</w:t>
            </w:r>
          </w:p>
        </w:tc>
        <w:tc>
          <w:tcPr>
            <w:tcW w:type="dxa" w:w="576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18"/>
                <w:szCs w:val="18"/>
              </w:rPr>
              <w:t xml:space="preserve">DevOps</w:t>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c>
          <w:tcPr>
            <w:tcW w:type="dxa" w:w="1200"/>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Arial" w:cs="Arial" w:eastAsia="Arial" w:hAnsi="Arial"/>
                <w:color w:val="000000"/>
                <w:sz w:val="20"/>
                <w:szCs w:val="20"/>
              </w:rPr>
              <w:t xml:space="preserve"/>
            </w:r>
          </w:p>
        </w:tc>
      </w:tr>
    </w:tbl>
    <w:p>
      <w:pPr>
        <w:spacing w:after="40" w:before="80"/>
      </w:pPr>
      <w:r>
        <w:rPr>
          <w:rFonts w:ascii="Arial" w:cs="Arial" w:eastAsia="Arial" w:hAnsi="Arial"/>
          <w:b/>
          <w:bCs/>
          <w:sz w:val="20"/>
          <w:szCs w:val="20"/>
        </w:rPr>
        <w:t xml:space="preserve">Description</w:t>
      </w:r>
    </w:p>
    <w:p>
      <w:pPr>
        <w:spacing w:after="80" w:before="0"/>
      </w:pPr>
      <w:r>
        <w:rPr>
          <w:rFonts w:ascii="Arial" w:cs="Arial" w:eastAsia="Arial" w:hAnsi="Arial"/>
          <w:sz w:val="20"/>
          <w:szCs w:val="20"/>
        </w:rPr>
        <w:t xml:space="preserve">For cloud (AWS EC2) and standalone server deployments where OOD is not present, provide a Docker Compose stack that runs the same FastAPI + frontend with nginx as the reverse proxy and basic HTTP auth. The vsnp3 conda env should be baked into the Docker image. Multi-user isolation via Linux user namespaces or per-user containers is out of scope for this ticket — single-user or trusted small-group deployments only.</w:t>
      </w:r>
    </w:p>
    <w:p>
      <w:pPr>
        <w:spacing w:after="40" w:before="40"/>
      </w:pPr>
      <w:r>
        <w:rPr>
          <w:rFonts w:ascii="Arial" w:cs="Arial" w:eastAsia="Arial" w:hAnsi="Arial"/>
          <w:b/>
          <w:bCs/>
          <w:sz w:val="20"/>
          <w:szCs w:val="20"/>
        </w:rPr>
        <w:t xml:space="preserve">Acceptance Criteria</w:t>
      </w:r>
    </w:p>
    <w:p>
      <w:pPr>
        <w:pStyle w:val="ListParagraph"/>
        <w:numPr>
          <w:ilvl w:val="0"/>
          <w:numId w:val="2"/>
        </w:numPr>
        <w:spacing w:after="60" w:before="40"/>
      </w:pPr>
      <w:r>
        <w:rPr>
          <w:rFonts w:ascii="Arial" w:cs="Arial" w:eastAsia="Arial" w:hAnsi="Arial"/>
          <w:color w:val="000000"/>
          <w:sz w:val="20"/>
          <w:szCs w:val="20"/>
        </w:rPr>
        <w:t xml:space="preserve">Dockerfile builds a single image: Ubuntu 22.04 + miniforge + vsnp3 conda env + vsnp_gui backend + compiled frontend</w:t>
      </w:r>
    </w:p>
    <w:p>
      <w:pPr>
        <w:pStyle w:val="ListParagraph"/>
        <w:numPr>
          <w:ilvl w:val="0"/>
          <w:numId w:val="2"/>
        </w:numPr>
        <w:spacing w:after="60" w:before="40"/>
      </w:pPr>
      <w:r>
        <w:rPr>
          <w:rFonts w:ascii="Arial" w:cs="Arial" w:eastAsia="Arial" w:hAnsi="Arial"/>
          <w:color w:val="000000"/>
          <w:sz w:val="20"/>
          <w:szCs w:val="20"/>
        </w:rPr>
        <w:t xml:space="preserve">docker-compose.yml defines: vsnp_gui service (app), nginx service (reverse proxy with Basic Auth)</w:t>
      </w:r>
    </w:p>
    <w:p>
      <w:pPr>
        <w:pStyle w:val="ListParagraph"/>
        <w:numPr>
          <w:ilvl w:val="0"/>
          <w:numId w:val="2"/>
        </w:numPr>
        <w:spacing w:after="60" w:before="40"/>
      </w:pPr>
      <w:r>
        <w:rPr>
          <w:rFonts w:ascii="Arial" w:cs="Arial" w:eastAsia="Arial" w:hAnsi="Arial"/>
          <w:color w:val="000000"/>
          <w:sz w:val="20"/>
          <w:szCs w:val="20"/>
        </w:rPr>
        <w:t xml:space="preserve">nginx config handles the same path-rewriting that OOD's rnode proxy does</w:t>
      </w:r>
    </w:p>
    <w:p>
      <w:pPr>
        <w:pStyle w:val="ListParagraph"/>
        <w:numPr>
          <w:ilvl w:val="0"/>
          <w:numId w:val="2"/>
        </w:numPr>
        <w:spacing w:after="60" w:before="40"/>
      </w:pPr>
      <w:r>
        <w:rPr>
          <w:rFonts w:ascii="Arial" w:cs="Arial" w:eastAsia="Arial" w:hAnsi="Arial"/>
          <w:color w:val="000000"/>
          <w:sz w:val="20"/>
          <w:szCs w:val="20"/>
        </w:rPr>
        <w:t xml:space="preserve">Reference data mounted as a volume (not baked into the image)</w:t>
      </w:r>
    </w:p>
    <w:p>
      <w:pPr>
        <w:pStyle w:val="ListParagraph"/>
        <w:numPr>
          <w:ilvl w:val="0"/>
          <w:numId w:val="2"/>
        </w:numPr>
        <w:spacing w:after="60" w:before="40"/>
      </w:pPr>
      <w:r>
        <w:rPr>
          <w:rFonts w:ascii="Arial" w:cs="Arial" w:eastAsia="Arial" w:hAnsi="Arial"/>
          <w:color w:val="000000"/>
          <w:sz w:val="20"/>
          <w:szCs w:val="20"/>
        </w:rPr>
        <w:t xml:space="preserve">VSNP_REFERENCE_ROOT and VSNP_PROJECTS_ROOT configurable via .env file</w:t>
      </w:r>
    </w:p>
    <w:p>
      <w:pPr>
        <w:pStyle w:val="ListParagraph"/>
        <w:numPr>
          <w:ilvl w:val="0"/>
          <w:numId w:val="2"/>
        </w:numPr>
        <w:spacing w:after="60" w:before="40"/>
      </w:pPr>
      <w:r>
        <w:rPr>
          <w:rFonts w:ascii="Arial" w:cs="Arial" w:eastAsia="Arial" w:hAnsi="Arial"/>
          <w:color w:val="000000"/>
          <w:sz w:val="20"/>
          <w:szCs w:val="20"/>
        </w:rPr>
        <w:t xml:space="preserve">noVNC/Xvfb stack included in the image for FigTree support</w:t>
      </w:r>
    </w:p>
    <w:p>
      <w:pPr>
        <w:pStyle w:val="ListParagraph"/>
        <w:numPr>
          <w:ilvl w:val="0"/>
          <w:numId w:val="2"/>
        </w:numPr>
        <w:spacing w:after="60" w:before="40"/>
      </w:pPr>
      <w:r>
        <w:rPr>
          <w:rFonts w:ascii="Arial" w:cs="Arial" w:eastAsia="Arial" w:hAnsi="Arial"/>
          <w:color w:val="000000"/>
          <w:sz w:val="20"/>
          <w:szCs w:val="20"/>
        </w:rPr>
        <w:t xml:space="preserve">README documents how to deploy on AWS EC2 (t3.xlarge minimum)</w:t>
      </w:r>
    </w:p>
    <w:p>
      <w:pPr>
        <w:spacing w:after="40" w:before="60"/>
      </w:pPr>
      <w:r>
        <w:rPr>
          <w:rFonts w:ascii="Arial" w:cs="Arial" w:eastAsia="Arial" w:hAnsi="Arial"/>
          <w:b/>
          <w:bCs/>
          <w:color w:val="555555"/>
          <w:sz w:val="18"/>
          <w:szCs w:val="18"/>
        </w:rPr>
        <w:t xml:space="preserve">Key Files</w:t>
      </w:r>
    </w:p>
    <w:p>
      <w:pPr>
        <w:spacing w:after="120" w:before="0"/>
      </w:pPr>
      <w:r>
        <w:rPr>
          <w:rFonts w:ascii="Arial" w:cs="Arial" w:eastAsia="Arial" w:hAnsi="Arial"/>
          <w:i/>
          <w:iCs/>
          <w:color w:val="555555"/>
          <w:sz w:val="18"/>
          <w:szCs w:val="18"/>
        </w:rPr>
        <w:t xml:space="preserve">New files: Dockerfile, docker-compose.yml, nginx/vsnp_gui.conf, .env.example, docs/DOCKER_DEPLOY.md</w:t>
      </w:r>
    </w:p>
    <w:p>
      <w:r>
        <w:br w:type="page"/>
      </w:r>
    </w:p>
    <w:p>
      <w:pPr>
        <w:pStyle w:val="Heading1"/>
        <w:spacing w:after="120" w:before="240"/>
      </w:pPr>
      <w:r>
        <w:rPr>
          <w:rFonts w:ascii="Arial" w:cs="Arial" w:eastAsia="Arial" w:hAnsi="Arial"/>
          <w:color w:val="000000"/>
        </w:rPr>
        <w:t xml:space="preserve">7. Handoff Notes for Claude Code Opus</w:t>
      </w:r>
    </w:p>
    <w:p>
      <w:pPr>
        <w:spacing w:after="120" w:before="60"/>
      </w:pPr>
      <w:r>
        <w:rPr>
          <w:rFonts w:ascii="Arial" w:cs="Arial" w:eastAsia="Arial" w:hAnsi="Arial"/>
          <w:color w:val="000000"/>
          <w:sz w:val="20"/>
          <w:szCs w:val="20"/>
        </w:rPr>
        <w:t xml:space="preserve">Before starting any ticket, Claude Code should read the following files to understand the existing codebase:</w:t>
      </w:r>
    </w:p>
    <w:p>
      <w:pPr>
        <w:pStyle w:val="ListParagraph"/>
        <w:numPr>
          <w:ilvl w:val="0"/>
          <w:numId w:val="2"/>
        </w:numPr>
        <w:spacing w:after="60" w:before="40"/>
      </w:pPr>
      <w:r>
        <w:rPr>
          <w:rFonts w:ascii="Arial" w:cs="Arial" w:eastAsia="Arial" w:hAnsi="Arial"/>
          <w:color w:val="000000"/>
          <w:sz w:val="20"/>
          <w:szCs w:val="20"/>
        </w:rPr>
        <w:t xml:space="preserve">backend/app/main.py — the full FastAPI application (2800+ lines); all routes, IGV helpers, static file serving</w:t>
      </w:r>
    </w:p>
    <w:p>
      <w:pPr>
        <w:pStyle w:val="ListParagraph"/>
        <w:numPr>
          <w:ilvl w:val="0"/>
          <w:numId w:val="2"/>
        </w:numPr>
        <w:spacing w:after="60" w:before="40"/>
      </w:pPr>
      <w:r>
        <w:rPr>
          <w:rFonts w:ascii="Arial" w:cs="Arial" w:eastAsia="Arial" w:hAnsi="Arial"/>
          <w:color w:val="000000"/>
          <w:sz w:val="20"/>
          <w:szCs w:val="20"/>
        </w:rPr>
        <w:t xml:space="preserve">backend/app/config.py, jobs.py, projects.py, refs.py, sra.py — supporting modules</w:t>
      </w:r>
    </w:p>
    <w:p>
      <w:pPr>
        <w:pStyle w:val="ListParagraph"/>
        <w:numPr>
          <w:ilvl w:val="0"/>
          <w:numId w:val="2"/>
        </w:numPr>
        <w:spacing w:after="60" w:before="40"/>
      </w:pPr>
      <w:r>
        <w:rPr>
          <w:rFonts w:ascii="Arial" w:cs="Arial" w:eastAsia="Arial" w:hAnsi="Arial"/>
          <w:color w:val="000000"/>
          <w:sz w:val="20"/>
          <w:szCs w:val="20"/>
        </w:rPr>
        <w:t xml:space="preserve">frontend/src/ — React components; note that all API calls must use relative URLs (VITE_API_URL='.')</w:t>
      </w:r>
    </w:p>
    <w:p>
      <w:pPr>
        <w:pStyle w:val="ListParagraph"/>
        <w:numPr>
          <w:ilvl w:val="0"/>
          <w:numId w:val="2"/>
        </w:numPr>
        <w:spacing w:after="60" w:before="40"/>
      </w:pPr>
      <w:r>
        <w:rPr>
          <w:rFonts w:ascii="Arial" w:cs="Arial" w:eastAsia="Arial" w:hAnsi="Arial"/>
          <w:color w:val="000000"/>
          <w:sz w:val="20"/>
          <w:szCs w:val="20"/>
        </w:rPr>
        <w:t xml:space="preserve">template/before.sh and template/script.sh.erb — OOD session scripts; before.sh runs in parent (port allocation), script.sh runs in child (services)</w:t>
      </w:r>
    </w:p>
    <w:p>
      <w:pPr>
        <w:pStyle w:val="ListParagraph"/>
        <w:numPr>
          <w:ilvl w:val="0"/>
          <w:numId w:val="2"/>
        </w:numPr>
        <w:spacing w:after="60" w:before="40"/>
      </w:pPr>
      <w:r>
        <w:rPr>
          <w:rFonts w:ascii="Arial" w:cs="Arial" w:eastAsia="Arial" w:hAnsi="Arial"/>
          <w:color w:val="000000"/>
          <w:sz w:val="20"/>
          <w:szCs w:val="20"/>
        </w:rPr>
        <w:t xml:space="preserve">submit.yml.erb — conn_params list controls which variables are available in view.html.erb</w:t>
      </w:r>
    </w:p>
    <w:p>
      <w:pPr>
        <w:pStyle w:val="ListParagraph"/>
        <w:numPr>
          <w:ilvl w:val="0"/>
          <w:numId w:val="2"/>
        </w:numPr>
        <w:spacing w:after="60" w:before="40"/>
      </w:pPr>
      <w:r>
        <w:rPr>
          <w:rFonts w:ascii="Arial" w:cs="Arial" w:eastAsia="Arial" w:hAnsi="Arial"/>
          <w:color w:val="000000"/>
          <w:sz w:val="20"/>
          <w:szCs w:val="20"/>
        </w:rPr>
        <w:t xml:space="preserve">view.html.erb — the OOD Connect button template; host and port are always available, additional params must be in conn_params</w:t>
      </w:r>
    </w:p>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A00" w:sz="1"/>
              <w:left w:val="single" w:color="C45A00" w:sz="18"/>
              <w:bottom w:val="single" w:color="C45A00" w:sz="1"/>
              <w:right w:val="single" w:color="C45A00" w:sz="1"/>
            </w:tcBorders>
            <w:shd w:fill="FFF3E0" w:val="clear"/>
            <w:tcMar>
              <w:top w:type="dxa" w:w="100"/>
              <w:left w:type="dxa" w:w="180"/>
              <w:bottom w:type="dxa" w:w="100"/>
              <w:right w:type="dxa" w:w="180"/>
            </w:tcMar>
          </w:tcPr>
          <w:p>
            <w:pPr>
              <w:spacing w:after="60" w:before="0"/>
            </w:pPr>
            <w:r>
              <w:rPr>
                <w:rFonts w:ascii="Arial" w:cs="Arial" w:eastAsia="Arial" w:hAnsi="Arial"/>
                <w:b/>
                <w:bCs/>
                <w:color w:val="C45A00"/>
                <w:sz w:val="20"/>
                <w:szCs w:val="20"/>
              </w:rPr>
              <w:t xml:space="preserve">Critical constraint</w:t>
            </w:r>
          </w:p>
          <w:p>
            <w:pPr>
              <w:spacing w:after="0" w:before="0"/>
            </w:pPr>
            <w:r>
              <w:rPr>
                <w:rFonts w:ascii="Arial" w:cs="Arial" w:eastAsia="Arial" w:hAnsi="Arial"/>
                <w:sz w:val="20"/>
                <w:szCs w:val="20"/>
              </w:rPr>
              <w:t xml:space="preserve">All frontend API calls and asset URLs must use relative paths (not absolute). The OOD rnode proxy rewrites /rnode/&lt;host&gt;/&lt;port&gt;/&lt;path&gt; to /&lt;path&gt; at the uvicorn boundary. Any hardcoded host or port in the frontend will break under the proxy.</w:t>
            </w:r>
          </w:p>
        </w:tc>
      </w:tr>
    </w:tbl>
    <w:p>
      <w:pPr>
        <w:spacing w:after="120" w:before="6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A00" w:sz="1"/>
              <w:left w:val="single" w:color="C45A00" w:sz="18"/>
              <w:bottom w:val="single" w:color="C45A00" w:sz="1"/>
              <w:right w:val="single" w:color="C45A00" w:sz="1"/>
            </w:tcBorders>
            <w:shd w:fill="FFF3E0" w:val="clear"/>
            <w:tcMar>
              <w:top w:type="dxa" w:w="100"/>
              <w:left w:type="dxa" w:w="180"/>
              <w:bottom w:type="dxa" w:w="100"/>
              <w:right w:type="dxa" w:w="180"/>
            </w:tcMar>
          </w:tcPr>
          <w:p>
            <w:pPr>
              <w:spacing w:after="60" w:before="0"/>
            </w:pPr>
            <w:r>
              <w:rPr>
                <w:rFonts w:ascii="Arial" w:cs="Arial" w:eastAsia="Arial" w:hAnsi="Arial"/>
                <w:b/>
                <w:bCs/>
                <w:color w:val="C45A00"/>
                <w:sz w:val="20"/>
                <w:szCs w:val="20"/>
              </w:rPr>
              <w:t xml:space="preserve">Critical constraint</w:t>
            </w:r>
          </w:p>
          <w:p>
            <w:pPr>
              <w:spacing w:after="0" w:before="0"/>
            </w:pPr>
            <w:r>
              <w:rPr>
                <w:rFonts w:ascii="Arial" w:cs="Arial" w:eastAsia="Arial" w:hAnsi="Arial"/>
                <w:sz w:val="20"/>
                <w:szCs w:val="20"/>
              </w:rPr>
              <w:t xml:space="preserve">The FastAPI app serves the React frontend as static files from the same process. Do not introduce a separate static file server or change the mount structure without updating the OOD view.html.erb accordingly.</w:t>
            </w:r>
          </w:p>
        </w:tc>
      </w:tr>
    </w:tbl>
    <w:p>
      <w:pPr>
        <w:spacing w:after="120" w:before="60"/>
      </w:pPr>
      <w:r>
        <w:rPr>
          <w:rFonts w:ascii="Arial" w:cs="Arial" w:eastAsia="Arial" w:hAnsi="Arial"/>
          <w:color w:val="000000"/>
          <w:sz w:val="20"/>
          <w:szCs w:val="20"/>
        </w:rPr>
        <w:t xml:space="preserve"/>
      </w:r>
    </w:p>
    <w:p>
      <w:pPr>
        <w:spacing w:after="120" w:before="60"/>
      </w:pPr>
      <w:r>
        <w:rPr>
          <w:rFonts w:ascii="Arial" w:cs="Arial" w:eastAsia="Arial" w:hAnsi="Arial"/>
          <w:color w:val="000000"/>
          <w:sz w:val="20"/>
          <w:szCs w:val="20"/>
        </w:rPr>
        <w:t xml:space="preserve">For T-02 (igv.js), the reference FASTA files are located under the path in reference_options_paths.txt. The FASTA filename follows the pattern &lt;accession&gt;.fasta. Byte-range requests are required for igv.js — FastAPI's StaticFiles handles Range headers automatically; a manual FileResponse endpoint does not by default and needs explicit handling.</w:t>
      </w:r>
    </w:p>
    <w:p>
      <w:pPr>
        <w:spacing w:after="120" w:before="60"/>
      </w:pPr>
      <w:r>
        <w:rPr>
          <w:rFonts w:ascii="Arial" w:cs="Arial" w:eastAsia="Arial" w:hAnsi="Arial"/>
          <w:color w:val="000000"/>
          <w:sz w:val="20"/>
          <w:szCs w:val="20"/>
        </w:rPr>
        <w:t xml:space="preserve"/>
      </w:r>
    </w:p>
    <w:p>
      <w:pPr>
        <w:spacing w:after="120" w:before="60"/>
      </w:pPr>
      <w:r>
        <w:rPr>
          <w:rFonts w:ascii="Arial" w:cs="Arial" w:eastAsia="Arial" w:hAnsi="Arial"/>
          <w:color w:val="000000"/>
          <w:sz w:val="20"/>
          <w:szCs w:val="20"/>
        </w:rPr>
        <w:t xml:space="preserve">For T-04 (user paths), the OOD templates use ERB syntax (&lt;%= variable %&gt;). Shell variable expansion ($HOME, $USER) works normally in script.sh.erb. ERB variables (port, host) are substituted by OOD before the script is written to disk.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spacing w:before="80"/>
      <w:jc w:val="center"/>
    </w:pPr>
    <w:r>
      <w:rPr>
        <w:rFonts w:ascii="Arial" w:cs="Arial" w:eastAsia="Arial" w:hAnsi="Arial"/>
        <w:color w:val="888888"/>
        <w:sz w:val="16"/>
        <w:szCs w:val="16"/>
      </w:rPr>
      <w:t xml:space="preserve">KapurLab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4"/>
      </w:pBdr>
      <w:tabs>
        <w:tab w:val="right" w:pos="9360"/>
      </w:tabs>
      <w:spacing w:after="80"/>
    </w:pPr>
    <w:r>
      <w:rPr>
        <w:rFonts w:ascii="Arial" w:cs="Arial" w:eastAsia="Arial" w:hAnsi="Arial"/>
        <w:color w:val="555555"/>
        <w:sz w:val="18"/>
        <w:szCs w:val="18"/>
      </w:rPr>
      <w:t xml:space="preserve">vSNP GUI  |  Architecture, Status &amp; Roadmap</w:t>
    </w:r>
    <w:r>
      <w:rPr>
        <w:rFonts w:ascii="Arial" w:cs="Arial" w:eastAsia="Arial" w:hAnsi="Arial"/>
        <w:color w:val="555555"/>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A6E" w:sz="4" w:space="4"/>
      </w:pBdr>
      <w:spacing w:after="120" w:before="360"/>
      <w:outlineLvl w:val="0"/>
    </w:pPr>
    <w:rPr>
      <w:rFonts w:ascii="Arial" w:cs="Arial" w:eastAsia="Arial" w:hAnsi="Arial"/>
      <w:b/>
      <w:bCs/>
      <w:color w:val="1A7A6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2026-05-08T21:20:07.536Z</dcterms:created>
  <dcterms:modified xsi:type="dcterms:W3CDTF">2026-05-08T21:20:07.536Z</dcterms:modified>
</cp:coreProperties>
</file>

<file path=docProps/custom.xml><?xml version="1.0" encoding="utf-8"?>
<Properties xmlns="http://schemas.openxmlformats.org/officeDocument/2006/custom-properties" xmlns:vt="http://schemas.openxmlformats.org/officeDocument/2006/docPropsVTypes"/>
</file>