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Table de description des Principaux objets de l’IHM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05"/>
        <w:gridCol w:w="6255"/>
        <w:tblGridChange w:id="0">
          <w:tblGrid>
            <w:gridCol w:w="3105"/>
            <w:gridCol w:w="625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sz w:val="16"/>
                <w:rtl w:val="0"/>
              </w:rPr>
              <w:t xml:space="preserve">u-Zone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Definition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Objet représentant une zone de livraisons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Secteur délimité sur la carte (Accessible au superviseur)</w:t>
              <w:tab/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Liste des livreurs affectés à la zone (Accessible au superviseur)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Zoomer sur la zone selectionnée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Consulter les présentations des livreurs affectés (accessible au superviseur)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Consulter la feuille de route des différents livreurs affectés (accessible au superviseur)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2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015"/>
        <w:gridCol w:w="6255"/>
        <w:tblGridChange w:id="0">
          <w:tblGrid>
            <w:gridCol w:w="3015"/>
            <w:gridCol w:w="625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sz w:val="16"/>
                <w:rtl w:val="0"/>
              </w:rPr>
              <w:t xml:space="preserve">u-Feuille de route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Definition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Objet représentant une feuille de route et regroupant tous les composants du modèle du livreur.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Tableau de livraisons incluses dans la tournée (Accessible au livreur et superviseur)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Liste de chemins affichés sur la carte (Accessible au livreur et superviseur)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Bouton Edition de feuille de route (Accessible au superviseur)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Détail textuel du Camion utilisé pour la tournée (accessible au superviseur)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Icone de tracage du Camion en temps réel (accessible au superviseur)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Consulter les présentations 1,2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Modifier le Camion utilisé (accessible au  superviseur)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Editer feuille de route (accessible au superviseur)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Inserer une livraison (accessible au superviseur)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Supprimer une livraison (accessible au superviseur)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030"/>
        <w:gridCol w:w="6330"/>
        <w:tblGridChange w:id="0">
          <w:tblGrid>
            <w:gridCol w:w="3030"/>
            <w:gridCol w:w="633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sz w:val="16"/>
                <w:rtl w:val="0"/>
              </w:rPr>
              <w:t xml:space="preserve">u-Livraison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Definition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Objet représentant la synthèse des éléments constitutifs d’une livraison. (Etat, Client, Incident)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Icone colorée suivant la plage horaire sur le plan (accessible au livreur et au superviseur)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Description textuelle du Client (accessible au livreur,superviseur)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Tableau des incidents (accessible au livreur,superviseur)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Informations sur l’Etat de la livraison (accessible au livreur,superviseur)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Bouton de validation de livraison (accessible au livreur)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Consulter les presentations 2,3,4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Valider la livraison 5 (accessible au livreur)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030"/>
        <w:gridCol w:w="6330"/>
        <w:tblGridChange w:id="0">
          <w:tblGrid>
            <w:gridCol w:w="3030"/>
            <w:gridCol w:w="633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sz w:val="16"/>
                <w:rtl w:val="0"/>
              </w:rPr>
              <w:t xml:space="preserve">u-Client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Definition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Objet représentant le client associé à une ou plusieurs livraisons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Description textuelle de l’adresse du client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Description textuelle du contact du client (numero de téléphone, mail, twitter)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Appeler client (accessible au livreur,superviseur)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Afficher l’adresse sur la carte (accessible au superviseur et au livreur)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030"/>
        <w:gridCol w:w="6330"/>
        <w:tblGridChange w:id="0">
          <w:tblGrid>
            <w:gridCol w:w="3030"/>
            <w:gridCol w:w="633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sz w:val="16"/>
                <w:rtl w:val="0"/>
              </w:rPr>
              <w:t xml:space="preserve">u-Incident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Definition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Objet représentant un éventuel incident de livraison (Paquet endommagé, mauvais paquet, client mort)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Icone sur la carte représentant l’incident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Description textuelle de l’incident (heure, client affecté et problème rencontré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9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Déclarer l’incident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pourquoicestmoiquidoitlefaire.docx</dc:title>
</cp:coreProperties>
</file>