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/>
                <w:b w:val="0"/>
                <w:bCs w:val="0"/>
                <w:rtl w:val="0"/>
              </w:rPr>
              <w:t>Principaux Objets Utilisateurs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/>
                <w:b w:val="0"/>
                <w:bCs w:val="0"/>
                <w:rtl w:val="0"/>
              </w:rPr>
              <w:t>Superviseur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/>
                <w:b w:val="0"/>
                <w:bCs w:val="0"/>
                <w:rtl w:val="0"/>
              </w:rPr>
              <w:t>Livreur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u-Zone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u-FeuilledeRoute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u-Livreur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u-Chemin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u-Livraison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u-Tron</w:t>
            </w:r>
            <w:r>
              <w:rPr>
                <w:rFonts w:hAnsi="Helvetica Neue Light" w:hint="default"/>
                <w:b w:val="0"/>
                <w:bCs w:val="0"/>
                <w:rtl w:val="0"/>
              </w:rPr>
              <w:t>ç</w:t>
            </w:r>
            <w:r>
              <w:rPr>
                <w:rFonts w:ascii="Helvetica Neue Light"/>
                <w:b w:val="0"/>
                <w:bCs w:val="0"/>
                <w:rtl w:val="0"/>
              </w:rPr>
              <w:t>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u-Client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u-Camion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u-incident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u-EtatLivraison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u-Contact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u-Adresse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</w:tbl>
    <w:p>
      <w:pPr>
        <w:pStyle w:val="Corps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