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스마트폰 센서 행동 인식 모델 비교</w:t>
      </w:r>
    </w:p>
    <w:p>
      <w:r>
        <w:t>공동 논문 취합용 초안  2026년 10월 9일  취합 이봉헌</w:t>
      </w:r>
    </w:p>
    <w:p>
      <w:r>
        <w:t>상태: 데이터 확인과 LSTM 실험은 완료했다. MLP·CNN·SimpleRNN 결과, 최종 test 평가, 저자 순서·소속은 미확정이다. 이 문서는 내부 검토용이며 대학생 공식 2단 1~2쪽 제출본은 아니다.</w:t>
      </w:r>
    </w:p>
    <w:p>
      <w:pPr>
        <w:pStyle w:val="Heading2"/>
      </w:pPr>
      <w:r>
        <w:t>초록 초안</w:t>
      </w:r>
    </w:p>
    <w:p>
      <w:r>
        <w:t>본 연구는 UCI HAR의 센서 구간을 사용하여 MLP, 1D CNN, SimpleRNN과 LSTM을 동일한 사람 분할에서 비교하는 실험을 설계한다. 현재 LSTM 기준 모델의 개발 validation Macro F1은 세 학습 seed에서 0.8813 ± 0.0195이며, 이는 고정 분할의 학습 변동이다. 나머지 모델의 결과를 취합한 뒤 모델 간 차이와 최종 평가를 포함해 초록을 완성한다. 현 단계의 결과로 최우수 모델을 결론 내리지 않는다.</w:t>
      </w:r>
    </w:p>
    <w:p>
      <w:pPr>
        <w:pStyle w:val="Heading2"/>
      </w:pPr>
      <w:r>
        <w:t>서론과 관련 연구</w:t>
      </w:r>
    </w:p>
    <w:p>
      <w:r>
        <w:t>스마트폰의 가속도·각속도 구간으로 사용자의 활동을 분류하는 문제는 공개 HAR 데이터로 연구되어 왔다[1,2]. 본 프로젝트는 시간축을 펼치는 MLP, 지역 패턴을 처리하는 1D CNN, 순차 상태를 갱신하는 SimpleRNN과 LSTM의 차이를 같은 입력과 평가 규약 아래 살펴본다. 비교 질문은 고정된 검증 사람에서 구조별 성능, 학습 seed 변동과 모델 규모가 어떻게 다른가이다.</w:t>
      </w:r>
    </w:p>
    <w:p>
      <w:r>
        <w:t>LSTM의 셀 상태와 게이트 구조는 기존 연구의 방법이다[3,4]. CNN과 LSTM을 결합한 웨어러블 활동 인식 연구도 존재한다[6]. 이번 연구의 기여 후보는 데이터·초기화·평가 절차를 확인한 비교 근거와 오류 분석이다. 새로운 LSTM 알고리즘 또는 HAR 최초 비교로 표현하지 않는다. 관련 연구의 정확한 비교 범위와 최종 기여 문장은 팀 결과 취합 후 검토한다.</w:t>
      </w:r>
    </w:p>
    <w:p>
      <w:pPr>
        <w:pStyle w:val="Heading2"/>
      </w:pPr>
      <w:r>
        <w:t>데이터와 분할</w:t>
      </w:r>
    </w:p>
    <w:p>
      <w:r>
        <w:t>UCI HAR는 허리에 착용한 스마트폰으로 관측한 여섯 활동의 자료이며, 제공 구간은 이미 신호 처리와 윈도잉을 거쳤다[1,2]. 팀 캐시의 공식 train 7,352개 구간 중 fit 5,577개·16명, validation 1,775개·5명을 사용한다. 검증 사람은 1·6·14·21·23이다. 입력은 float32의 128시점×9채널이며 body_acc xyz, body_gyro xyz, total_acc xyz 순서다. fit 통계 파일을 로딩해 한 번 표준화하며 표본 ID는 공식 train의 0 기반 원 행 번호를 보존한다.</w:t>
      </w:r>
    </w:p>
    <w:p>
      <w:pPr>
        <w:pStyle w:val="Heading1"/>
        <w:pageBreakBefore/>
      </w:pPr>
      <w:r>
        <w:t>모델과 실험 조건</w:t>
      </w:r>
    </w:p>
    <w:p>
      <w:pPr>
        <w:pStyle w:val="Heading2"/>
      </w:pPr>
      <w:r>
        <w:t>팀 모델 구조 취합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224"/>
        <w:gridCol w:w="5616"/>
        <w:gridCol w:w="1512"/>
      </w:tblGrid>
      <w:tr>
        <w:trPr>
          <w:cantSplit/>
          <w:tblHeader/>
        </w:trPr>
        <w:tc>
          <w:tcPr>
            <w:tcW w:type="dxa" w:w="1512"/>
            <w:vAlign w:val="center"/>
            <w:shd w:fill="18384D"/>
            <w:tcMar>
              <w:top w:w="80" w:type="dxa"/>
              <w:bottom w:w="80" w:type="dxa"/>
              <w:left w:w="85" w:type="dxa"/>
              <w:right w:w="85" w:type="dxa"/>
            </w:tcMar>
          </w:tcPr>
          <w:p>
            <w:pPr>
              <w:spacing w:after="0" w:line="264" w:lineRule="auto"/>
            </w:pPr>
            <w:r>
              <w:rPr>
                <w:b/>
                <w:color w:val="FFFFFF"/>
                <w:sz w:val="19"/>
              </w:rPr>
              <w:t>모델</w:t>
            </w:r>
          </w:p>
        </w:tc>
        <w:tc>
          <w:tcPr>
            <w:tcW w:type="dxa" w:w="1224"/>
            <w:vAlign w:val="center"/>
            <w:shd w:fill="18384D"/>
            <w:tcMar>
              <w:top w:w="80" w:type="dxa"/>
              <w:bottom w:w="80" w:type="dxa"/>
              <w:left w:w="85" w:type="dxa"/>
              <w:right w:w="85" w:type="dxa"/>
            </w:tcMar>
          </w:tcPr>
          <w:p>
            <w:pPr>
              <w:spacing w:after="0" w:line="264" w:lineRule="auto"/>
            </w:pPr>
            <w:r>
              <w:rPr>
                <w:b/>
                <w:color w:val="FFFFFF"/>
                <w:sz w:val="19"/>
              </w:rPr>
              <w:t>담당</w:t>
            </w:r>
          </w:p>
        </w:tc>
        <w:tc>
          <w:tcPr>
            <w:tcW w:type="dxa" w:w="5616"/>
            <w:vAlign w:val="center"/>
            <w:shd w:fill="18384D"/>
            <w:tcMar>
              <w:top w:w="80" w:type="dxa"/>
              <w:bottom w:w="80" w:type="dxa"/>
              <w:left w:w="85" w:type="dxa"/>
              <w:right w:w="85" w:type="dxa"/>
            </w:tcMar>
          </w:tcPr>
          <w:p>
            <w:pPr>
              <w:spacing w:after="0" w:line="264" w:lineRule="auto"/>
            </w:pPr>
            <w:r>
              <w:rPr>
                <w:b/>
                <w:color w:val="FFFFFF"/>
                <w:sz w:val="19"/>
              </w:rPr>
              <w:t>입력과 구조</w:t>
            </w:r>
          </w:p>
        </w:tc>
        <w:tc>
          <w:tcPr>
            <w:tcW w:type="dxa" w:w="1512"/>
            <w:vAlign w:val="center"/>
            <w:shd w:fill="18384D"/>
            <w:tcMar>
              <w:top w:w="80" w:type="dxa"/>
              <w:bottom w:w="80" w:type="dxa"/>
              <w:left w:w="85" w:type="dxa"/>
              <w:right w:w="85" w:type="dxa"/>
            </w:tcMar>
          </w:tcPr>
          <w:p>
            <w:pPr>
              <w:spacing w:after="0" w:line="264" w:lineRule="auto"/>
            </w:pPr>
            <w:r>
              <w:rPr>
                <w:b/>
                <w:color w:val="FFFFFF"/>
                <w:sz w:val="19"/>
              </w:rPr>
              <w:t>파라미터</w:t>
            </w:r>
          </w:p>
        </w:tc>
      </w:tr>
      <w:tr>
        <w:trPr>
          <w:cantSplit/>
        </w:trPr>
        <w:tc>
          <w:tcPr>
            <w:tcW w:type="dxa" w:w="1512"/>
            <w:vAlign w:val="center"/>
            <w:shd w:fill="FFFFFF"/>
            <w:tcMar>
              <w:top w:w="80" w:type="dxa"/>
              <w:bottom w:w="80" w:type="dxa"/>
              <w:left w:w="85" w:type="dxa"/>
              <w:right w:w="85" w:type="dxa"/>
            </w:tcMar>
          </w:tcPr>
          <w:p>
            <w:pPr>
              <w:spacing w:after="0" w:line="264" w:lineRule="auto"/>
            </w:pPr>
            <w:r>
              <w:rPr>
                <w:b w:val="0"/>
                <w:sz w:val="19"/>
              </w:rPr>
              <w:t>MLP</w:t>
            </w:r>
          </w:p>
        </w:tc>
        <w:tc>
          <w:tcPr>
            <w:tcW w:type="dxa" w:w="1224"/>
            <w:vAlign w:val="center"/>
            <w:shd w:fill="FFFFFF"/>
            <w:tcMar>
              <w:top w:w="80" w:type="dxa"/>
              <w:bottom w:w="80" w:type="dxa"/>
              <w:left w:w="85" w:type="dxa"/>
              <w:right w:w="85" w:type="dxa"/>
            </w:tcMar>
          </w:tcPr>
          <w:p>
            <w:pPr>
              <w:spacing w:after="0" w:line="264" w:lineRule="auto"/>
            </w:pPr>
            <w:r>
              <w:rPr>
                <w:b w:val="0"/>
                <w:sz w:val="19"/>
              </w:rPr>
              <w:t>한윤섭</w:t>
            </w:r>
          </w:p>
        </w:tc>
        <w:tc>
          <w:tcPr>
            <w:tcW w:type="dxa" w:w="5616"/>
            <w:vAlign w:val="center"/>
            <w:shd w:fill="FFFFFF"/>
            <w:tcMar>
              <w:top w:w="80" w:type="dxa"/>
              <w:bottom w:w="80" w:type="dxa"/>
              <w:left w:w="85" w:type="dxa"/>
              <w:right w:w="85" w:type="dxa"/>
            </w:tcMar>
          </w:tcPr>
          <w:p>
            <w:pPr>
              <w:spacing w:after="0" w:line="264" w:lineRule="auto"/>
            </w:pPr>
            <w:r>
              <w:rPr>
                <w:b w:val="0"/>
                <w:sz w:val="19"/>
              </w:rPr>
              <w:t>같은 시계열을 펼친 구조 제안</w:t>
              <w:br/>
              <w:t>실제 구조 확인 대기</w:t>
            </w:r>
          </w:p>
        </w:tc>
        <w:tc>
          <w:tcPr>
            <w:tcW w:type="dxa" w:w="1512"/>
            <w:vAlign w:val="center"/>
            <w:shd w:fill="FFFFFF"/>
            <w:tcMar>
              <w:top w:w="80" w:type="dxa"/>
              <w:bottom w:w="80" w:type="dxa"/>
              <w:left w:w="85" w:type="dxa"/>
              <w:right w:w="85" w:type="dxa"/>
            </w:tcMar>
          </w:tcPr>
          <w:p>
            <w:pPr>
              <w:spacing w:after="0" w:line="264" w:lineRule="auto"/>
            </w:pPr>
            <w:r>
              <w:rPr>
                <w:b w:val="0"/>
                <w:sz w:val="19"/>
              </w:rPr>
              <w:t>확인 대기</w:t>
            </w:r>
          </w:p>
        </w:tc>
      </w:tr>
      <w:tr>
        <w:trPr>
          <w:cantSplit/>
        </w:trPr>
        <w:tc>
          <w:tcPr>
            <w:tcW w:type="dxa" w:w="1512"/>
            <w:vAlign w:val="center"/>
            <w:shd w:fill="F1F5F7"/>
            <w:tcMar>
              <w:top w:w="80" w:type="dxa"/>
              <w:bottom w:w="80" w:type="dxa"/>
              <w:left w:w="85" w:type="dxa"/>
              <w:right w:w="85" w:type="dxa"/>
            </w:tcMar>
          </w:tcPr>
          <w:p>
            <w:pPr>
              <w:spacing w:after="0" w:line="264" w:lineRule="auto"/>
            </w:pPr>
            <w:r>
              <w:rPr>
                <w:b w:val="0"/>
                <w:sz w:val="19"/>
              </w:rPr>
              <w:t>1D CNN</w:t>
            </w:r>
          </w:p>
        </w:tc>
        <w:tc>
          <w:tcPr>
            <w:tcW w:type="dxa" w:w="1224"/>
            <w:vAlign w:val="center"/>
            <w:shd w:fill="F1F5F7"/>
            <w:tcMar>
              <w:top w:w="80" w:type="dxa"/>
              <w:bottom w:w="80" w:type="dxa"/>
              <w:left w:w="85" w:type="dxa"/>
              <w:right w:w="85" w:type="dxa"/>
            </w:tcMar>
          </w:tcPr>
          <w:p>
            <w:pPr>
              <w:spacing w:after="0" w:line="264" w:lineRule="auto"/>
            </w:pPr>
            <w:r>
              <w:rPr>
                <w:b w:val="0"/>
                <w:sz w:val="19"/>
              </w:rPr>
              <w:t>최승빈</w:t>
            </w:r>
          </w:p>
        </w:tc>
        <w:tc>
          <w:tcPr>
            <w:tcW w:type="dxa" w:w="5616"/>
            <w:vAlign w:val="center"/>
            <w:shd w:fill="F1F5F7"/>
            <w:tcMar>
              <w:top w:w="80" w:type="dxa"/>
              <w:bottom w:w="80" w:type="dxa"/>
              <w:left w:w="85" w:type="dxa"/>
              <w:right w:w="85" w:type="dxa"/>
            </w:tcMar>
          </w:tcPr>
          <w:p>
            <w:pPr>
              <w:spacing w:after="0" w:line="264" w:lineRule="auto"/>
            </w:pPr>
            <w:r>
              <w:rPr>
                <w:b w:val="0"/>
                <w:sz w:val="19"/>
              </w:rPr>
              <w:t>시간축 Conv1D</w:t>
              <w:br/>
              <w:t>커널·필터·집계 확인 대기</w:t>
            </w:r>
          </w:p>
        </w:tc>
        <w:tc>
          <w:tcPr>
            <w:tcW w:type="dxa" w:w="1512"/>
            <w:vAlign w:val="center"/>
            <w:shd w:fill="F1F5F7"/>
            <w:tcMar>
              <w:top w:w="80" w:type="dxa"/>
              <w:bottom w:w="80" w:type="dxa"/>
              <w:left w:w="85" w:type="dxa"/>
              <w:right w:w="85" w:type="dxa"/>
            </w:tcMar>
          </w:tcPr>
          <w:p>
            <w:pPr>
              <w:spacing w:after="0" w:line="264" w:lineRule="auto"/>
            </w:pPr>
            <w:r>
              <w:rPr>
                <w:b w:val="0"/>
                <w:sz w:val="19"/>
              </w:rPr>
              <w:t>확인 대기</w:t>
            </w:r>
          </w:p>
        </w:tc>
      </w:tr>
      <w:tr>
        <w:trPr>
          <w:cantSplit/>
        </w:trPr>
        <w:tc>
          <w:tcPr>
            <w:tcW w:type="dxa" w:w="1512"/>
            <w:vAlign w:val="center"/>
            <w:shd w:fill="FFFFFF"/>
            <w:tcMar>
              <w:top w:w="80" w:type="dxa"/>
              <w:bottom w:w="80" w:type="dxa"/>
              <w:left w:w="85" w:type="dxa"/>
              <w:right w:w="85" w:type="dxa"/>
            </w:tcMar>
          </w:tcPr>
          <w:p>
            <w:pPr>
              <w:spacing w:after="0" w:line="264" w:lineRule="auto"/>
            </w:pPr>
            <w:r>
              <w:rPr>
                <w:b w:val="0"/>
                <w:sz w:val="19"/>
              </w:rPr>
              <w:t>SimpleRNN</w:t>
            </w:r>
          </w:p>
        </w:tc>
        <w:tc>
          <w:tcPr>
            <w:tcW w:type="dxa" w:w="1224"/>
            <w:vAlign w:val="center"/>
            <w:shd w:fill="FFFFFF"/>
            <w:tcMar>
              <w:top w:w="80" w:type="dxa"/>
              <w:bottom w:w="80" w:type="dxa"/>
              <w:left w:w="85" w:type="dxa"/>
              <w:right w:w="85" w:type="dxa"/>
            </w:tcMar>
          </w:tcPr>
          <w:p>
            <w:pPr>
              <w:spacing w:after="0" w:line="264" w:lineRule="auto"/>
            </w:pPr>
            <w:r>
              <w:rPr>
                <w:b w:val="0"/>
                <w:sz w:val="19"/>
              </w:rPr>
              <w:t>유재윤</w:t>
            </w:r>
          </w:p>
        </w:tc>
        <w:tc>
          <w:tcPr>
            <w:tcW w:type="dxa" w:w="5616"/>
            <w:vAlign w:val="center"/>
            <w:shd w:fill="FFFFFF"/>
            <w:tcMar>
              <w:top w:w="80" w:type="dxa"/>
              <w:bottom w:w="80" w:type="dxa"/>
              <w:left w:w="85" w:type="dxa"/>
              <w:right w:w="85" w:type="dxa"/>
            </w:tcMar>
          </w:tcPr>
          <w:p>
            <w:pPr>
              <w:spacing w:after="0" w:line="264" w:lineRule="auto"/>
            </w:pPr>
            <w:r>
              <w:rPr>
                <w:b w:val="0"/>
                <w:sz w:val="19"/>
              </w:rPr>
              <w:t>실제 유닛·상태·출력 확인 대기</w:t>
            </w:r>
          </w:p>
        </w:tc>
        <w:tc>
          <w:tcPr>
            <w:tcW w:type="dxa" w:w="1512"/>
            <w:vAlign w:val="center"/>
            <w:shd w:fill="FFFFFF"/>
            <w:tcMar>
              <w:top w:w="80" w:type="dxa"/>
              <w:bottom w:w="80" w:type="dxa"/>
              <w:left w:w="85" w:type="dxa"/>
              <w:right w:w="85" w:type="dxa"/>
            </w:tcMar>
          </w:tcPr>
          <w:p>
            <w:pPr>
              <w:spacing w:after="0" w:line="264" w:lineRule="auto"/>
            </w:pPr>
            <w:r>
              <w:rPr>
                <w:b w:val="0"/>
                <w:sz w:val="19"/>
              </w:rPr>
              <w:t>확인 대기</w:t>
            </w:r>
          </w:p>
        </w:tc>
      </w:tr>
      <w:tr>
        <w:trPr>
          <w:cantSplit/>
        </w:trPr>
        <w:tc>
          <w:tcPr>
            <w:tcW w:type="dxa" w:w="1512"/>
            <w:vAlign w:val="center"/>
            <w:shd w:fill="F1F5F7"/>
            <w:tcMar>
              <w:top w:w="80" w:type="dxa"/>
              <w:bottom w:w="80" w:type="dxa"/>
              <w:left w:w="85" w:type="dxa"/>
              <w:right w:w="85" w:type="dxa"/>
            </w:tcMar>
          </w:tcPr>
          <w:p>
            <w:pPr>
              <w:spacing w:after="0" w:line="264" w:lineRule="auto"/>
            </w:pPr>
            <w:r>
              <w:rPr>
                <w:b w:val="0"/>
                <w:sz w:val="19"/>
              </w:rPr>
              <w:t>LSTM L01</w:t>
            </w:r>
          </w:p>
        </w:tc>
        <w:tc>
          <w:tcPr>
            <w:tcW w:type="dxa" w:w="1224"/>
            <w:vAlign w:val="center"/>
            <w:shd w:fill="F1F5F7"/>
            <w:tcMar>
              <w:top w:w="80" w:type="dxa"/>
              <w:bottom w:w="80" w:type="dxa"/>
              <w:left w:w="85" w:type="dxa"/>
              <w:right w:w="85" w:type="dxa"/>
            </w:tcMar>
          </w:tcPr>
          <w:p>
            <w:pPr>
              <w:spacing w:after="0" w:line="264" w:lineRule="auto"/>
            </w:pPr>
            <w:r>
              <w:rPr>
                <w:b w:val="0"/>
                <w:sz w:val="19"/>
              </w:rPr>
              <w:t>이봉헌</w:t>
            </w:r>
          </w:p>
        </w:tc>
        <w:tc>
          <w:tcPr>
            <w:tcW w:type="dxa" w:w="5616"/>
            <w:vAlign w:val="center"/>
            <w:shd w:fill="F1F5F7"/>
            <w:tcMar>
              <w:top w:w="80" w:type="dxa"/>
              <w:bottom w:w="80" w:type="dxa"/>
              <w:left w:w="85" w:type="dxa"/>
              <w:right w:w="85" w:type="dxa"/>
            </w:tcMar>
          </w:tcPr>
          <w:p>
            <w:pPr>
              <w:spacing w:after="0" w:line="264" w:lineRule="auto"/>
            </w:pPr>
            <w:r>
              <w:rPr>
                <w:b w:val="0"/>
                <w:sz w:val="19"/>
              </w:rPr>
              <w:t>LSTM 64, Dense 32 ReLU</w:t>
              <w:br/>
              <w:t>외부 Dropout 0, Dense 6 logits</w:t>
            </w:r>
          </w:p>
        </w:tc>
        <w:tc>
          <w:tcPr>
            <w:tcW w:type="dxa" w:w="1512"/>
            <w:vAlign w:val="center"/>
            <w:shd w:fill="F1F5F7"/>
            <w:tcMar>
              <w:top w:w="80" w:type="dxa"/>
              <w:bottom w:w="80" w:type="dxa"/>
              <w:left w:w="85" w:type="dxa"/>
              <w:right w:w="85" w:type="dxa"/>
            </w:tcMar>
          </w:tcPr>
          <w:p>
            <w:pPr>
              <w:spacing w:after="0" w:line="264" w:lineRule="auto"/>
            </w:pPr>
            <w:r>
              <w:rPr>
                <w:b w:val="0"/>
                <w:sz w:val="19"/>
              </w:rPr>
              <w:t>21,222</w:t>
            </w:r>
          </w:p>
        </w:tc>
      </w:tr>
    </w:tbl>
    <w:p>
      <w:pPr>
        <w:spacing w:after="40" w:before="0" w:line="40" w:lineRule="exact"/>
      </w:pPr>
    </w:p>
    <w:p>
      <w:r>
        <w:t>MLP가 561개 설계 특징을 사용한다면 128×9 시계열 비교와 입력 표현이 다르므로 별도 조건으로 표시한다. 같은 은닉 크기라도 RNN과 LSTM의 파라미터 수는 같지 않다. 입력 표현, 모델 규모와 탐색 예산 차이를 구조 자체의 효과로 단정하지 않는다.</w:t>
      </w:r>
    </w:p>
    <w:p>
      <w:pPr>
        <w:pStyle w:val="Heading2"/>
      </w:pPr>
      <w:r>
        <w:t>LSTM 구현</w:t>
      </w:r>
    </w:p>
    <w:p>
      <w:r>
        <w:t>LSTM은 tanh 후보 상태와 sigmoid 게이트를 사용하고[3–5], 구간마다 은닉·셀 상태를 0으로 초기화한다. stateful=False, return_sequences=False로 마지막 은닉 상태를 분류기에 전달한다. LSTM 내부 Dropout과 recurrent Dropout은 0이다. 손실은 SparseCategoricalCrossentropy(from_logits=True)이며 최종 Dense 층은 softmax를 포함하지 않는다.</w:t>
      </w:r>
    </w:p>
    <w:p>
      <w:pPr>
        <w:jc w:val="center"/>
      </w:pPr>
      <m:oMath>
        <m:r>
          <m:t>cₜ = fₜ ⊙ cₜ₋₁ + iₜ ⊙ gₜ     hₜ = oₜ ⊙ tanh(cₜ)</m:t>
        </m:r>
      </m:oMath>
    </w:p>
    <w:p>
      <w:pPr>
        <w:pStyle w:val="Heading2"/>
      </w:pPr>
      <w:r>
        <w:t>확인된 LSTM 조건과 공동 적용 제안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208"/>
      </w:tblGrid>
      <w:tr>
        <w:trPr>
          <w:cantSplit/>
          <w:tblHeader/>
        </w:trPr>
        <w:tc>
          <w:tcPr>
            <w:tcW w:type="dxa" w:w="1656"/>
            <w:vAlign w:val="center"/>
            <w:shd w:fill="18384D"/>
            <w:tcMar>
              <w:top w:w="80" w:type="dxa"/>
              <w:bottom w:w="80" w:type="dxa"/>
              <w:left w:w="85" w:type="dxa"/>
              <w:right w:w="85" w:type="dxa"/>
            </w:tcMar>
          </w:tcPr>
          <w:p>
            <w:pPr>
              <w:spacing w:after="0" w:line="264" w:lineRule="auto"/>
            </w:pPr>
            <w:r>
              <w:rPr>
                <w:b/>
                <w:color w:val="FFFFFF"/>
                <w:sz w:val="19"/>
              </w:rPr>
              <w:t>항목</w:t>
            </w:r>
          </w:p>
        </w:tc>
        <w:tc>
          <w:tcPr>
            <w:tcW w:type="dxa" w:w="8208"/>
            <w:vAlign w:val="center"/>
            <w:shd w:fill="18384D"/>
            <w:tcMar>
              <w:top w:w="80" w:type="dxa"/>
              <w:bottom w:w="80" w:type="dxa"/>
              <w:left w:w="85" w:type="dxa"/>
              <w:right w:w="85" w:type="dxa"/>
            </w:tcMar>
          </w:tcPr>
          <w:p>
            <w:pPr>
              <w:spacing w:after="0" w:line="264" w:lineRule="auto"/>
            </w:pPr>
            <w:r>
              <w:rPr>
                <w:b/>
                <w:color w:val="FFFFFF"/>
                <w:sz w:val="19"/>
              </w:rPr>
              <w:t>LSTM 실제 수행 조건</w:t>
            </w:r>
          </w:p>
        </w:tc>
      </w:tr>
      <w:tr>
        <w:trPr>
          <w:cantSplit/>
        </w:trPr>
        <w:tc>
          <w:tcPr>
            <w:tcW w:type="dxa" w:w="1656"/>
            <w:vAlign w:val="center"/>
            <w:shd w:fill="FFFFFF"/>
            <w:tcMar>
              <w:top w:w="80" w:type="dxa"/>
              <w:bottom w:w="80" w:type="dxa"/>
              <w:left w:w="85" w:type="dxa"/>
              <w:right w:w="85" w:type="dxa"/>
            </w:tcMar>
          </w:tcPr>
          <w:p>
            <w:pPr>
              <w:spacing w:after="0" w:line="264" w:lineRule="auto"/>
            </w:pPr>
            <w:r>
              <w:rPr>
                <w:b w:val="0"/>
                <w:sz w:val="19"/>
              </w:rPr>
              <w:t>seed</w:t>
            </w:r>
          </w:p>
        </w:tc>
        <w:tc>
          <w:tcPr>
            <w:tcW w:type="dxa" w:w="8208"/>
            <w:vAlign w:val="center"/>
            <w:shd w:fill="FFFFFF"/>
            <w:tcMar>
              <w:top w:w="80" w:type="dxa"/>
              <w:bottom w:w="80" w:type="dxa"/>
              <w:left w:w="85" w:type="dxa"/>
              <w:right w:w="85" w:type="dxa"/>
            </w:tcMar>
          </w:tcPr>
          <w:p>
            <w:pPr>
              <w:spacing w:after="0" w:line="264" w:lineRule="auto"/>
            </w:pPr>
            <w:r>
              <w:rPr>
                <w:b w:val="0"/>
                <w:sz w:val="19"/>
              </w:rPr>
              <w:t>2026, 2027, 2028</w:t>
            </w:r>
          </w:p>
        </w:tc>
      </w:tr>
      <w:tr>
        <w:trPr>
          <w:cantSplit/>
        </w:trPr>
        <w:tc>
          <w:tcPr>
            <w:tcW w:type="dxa" w:w="1656"/>
            <w:vAlign w:val="center"/>
            <w:shd w:fill="F1F5F7"/>
            <w:tcMar>
              <w:top w:w="80" w:type="dxa"/>
              <w:bottom w:w="80" w:type="dxa"/>
              <w:left w:w="85" w:type="dxa"/>
              <w:right w:w="85" w:type="dxa"/>
            </w:tcMar>
          </w:tcPr>
          <w:p>
            <w:pPr>
              <w:spacing w:after="0" w:line="264" w:lineRule="auto"/>
            </w:pPr>
            <w:r>
              <w:rPr>
                <w:b w:val="0"/>
                <w:sz w:val="19"/>
              </w:rPr>
              <w:t>학습</w:t>
            </w:r>
          </w:p>
        </w:tc>
        <w:tc>
          <w:tcPr>
            <w:tcW w:type="dxa" w:w="8208"/>
            <w:vAlign w:val="center"/>
            <w:shd w:fill="F1F5F7"/>
            <w:tcMar>
              <w:top w:w="80" w:type="dxa"/>
              <w:bottom w:w="80" w:type="dxa"/>
              <w:left w:w="85" w:type="dxa"/>
              <w:right w:w="85" w:type="dxa"/>
            </w:tcMar>
          </w:tcPr>
          <w:p>
            <w:pPr>
              <w:spacing w:after="0" w:line="264" w:lineRule="auto"/>
            </w:pPr>
            <w:r>
              <w:rPr>
                <w:b w:val="0"/>
                <w:sz w:val="19"/>
              </w:rPr>
              <w:t>Adam 0.001, batch 64, 최대 40 epoch</w:t>
            </w:r>
          </w:p>
        </w:tc>
      </w:tr>
      <w:tr>
        <w:trPr>
          <w:cantSplit/>
        </w:trPr>
        <w:tc>
          <w:tcPr>
            <w:tcW w:type="dxa" w:w="1656"/>
            <w:vAlign w:val="center"/>
            <w:shd w:fill="FFFFFF"/>
            <w:tcMar>
              <w:top w:w="80" w:type="dxa"/>
              <w:bottom w:w="80" w:type="dxa"/>
              <w:left w:w="85" w:type="dxa"/>
              <w:right w:w="85" w:type="dxa"/>
            </w:tcMar>
          </w:tcPr>
          <w:p>
            <w:pPr>
              <w:spacing w:after="0" w:line="264" w:lineRule="auto"/>
            </w:pPr>
            <w:r>
              <w:rPr>
                <w:b w:val="0"/>
                <w:sz w:val="19"/>
              </w:rPr>
              <w:t>선택</w:t>
            </w:r>
          </w:p>
        </w:tc>
        <w:tc>
          <w:tcPr>
            <w:tcW w:type="dxa" w:w="8208"/>
            <w:vAlign w:val="center"/>
            <w:shd w:fill="FFFFFF"/>
            <w:tcMar>
              <w:top w:w="80" w:type="dxa"/>
              <w:bottom w:w="80" w:type="dxa"/>
              <w:left w:w="85" w:type="dxa"/>
              <w:right w:w="85" w:type="dxa"/>
            </w:tcMar>
          </w:tcPr>
          <w:p>
            <w:pPr>
              <w:spacing w:after="0" w:line="264" w:lineRule="auto"/>
            </w:pPr>
            <w:r>
              <w:rPr>
                <w:b w:val="0"/>
                <w:sz w:val="19"/>
              </w:rPr>
              <w:t>val_loss 최소, patience 6, 최선 가중치 복원</w:t>
            </w:r>
          </w:p>
        </w:tc>
      </w:tr>
      <w:tr>
        <w:trPr>
          <w:cantSplit/>
        </w:trPr>
        <w:tc>
          <w:tcPr>
            <w:tcW w:type="dxa" w:w="1656"/>
            <w:vAlign w:val="center"/>
            <w:shd w:fill="F1F5F7"/>
            <w:tcMar>
              <w:top w:w="80" w:type="dxa"/>
              <w:bottom w:w="80" w:type="dxa"/>
              <w:left w:w="85" w:type="dxa"/>
              <w:right w:w="85" w:type="dxa"/>
            </w:tcMar>
          </w:tcPr>
          <w:p>
            <w:pPr>
              <w:spacing w:after="0" w:line="264" w:lineRule="auto"/>
            </w:pPr>
            <w:r>
              <w:rPr>
                <w:b w:val="0"/>
                <w:sz w:val="19"/>
              </w:rPr>
              <w:t>평가</w:t>
            </w:r>
          </w:p>
        </w:tc>
        <w:tc>
          <w:tcPr>
            <w:tcW w:type="dxa" w:w="8208"/>
            <w:vAlign w:val="center"/>
            <w:shd w:fill="F1F5F7"/>
            <w:tcMar>
              <w:top w:w="80" w:type="dxa"/>
              <w:bottom w:w="80" w:type="dxa"/>
              <w:left w:w="85" w:type="dxa"/>
              <w:right w:w="85" w:type="dxa"/>
            </w:tcMar>
          </w:tcPr>
          <w:p>
            <w:pPr>
              <w:spacing w:after="0" w:line="264" w:lineRule="auto"/>
            </w:pPr>
            <w:r>
              <w:rPr>
                <w:b w:val="0"/>
                <w:sz w:val="19"/>
              </w:rPr>
              <w:t>같은 validation 1,775개, Accuracy와 6클래스 Macro F1</w:t>
            </w:r>
          </w:p>
        </w:tc>
      </w:tr>
      <w:tr>
        <w:trPr>
          <w:cantSplit/>
        </w:trPr>
        <w:tc>
          <w:tcPr>
            <w:tcW w:type="dxa" w:w="1656"/>
            <w:vAlign w:val="center"/>
            <w:shd w:fill="FFFFFF"/>
            <w:tcMar>
              <w:top w:w="80" w:type="dxa"/>
              <w:bottom w:w="80" w:type="dxa"/>
              <w:left w:w="85" w:type="dxa"/>
              <w:right w:w="85" w:type="dxa"/>
            </w:tcMar>
          </w:tcPr>
          <w:p>
            <w:pPr>
              <w:spacing w:after="0" w:line="264" w:lineRule="auto"/>
            </w:pPr>
            <w:r>
              <w:rPr>
                <w:b w:val="0"/>
                <w:sz w:val="19"/>
              </w:rPr>
              <w:t>통제 조건</w:t>
            </w:r>
          </w:p>
        </w:tc>
        <w:tc>
          <w:tcPr>
            <w:tcW w:type="dxa" w:w="8208"/>
            <w:vAlign w:val="center"/>
            <w:shd w:fill="FFFFFF"/>
            <w:tcMar>
              <w:top w:w="80" w:type="dxa"/>
              <w:bottom w:w="80" w:type="dxa"/>
              <w:left w:w="85" w:type="dxa"/>
              <w:right w:w="85" w:type="dxa"/>
            </w:tcMar>
          </w:tcPr>
          <w:p>
            <w:pPr>
              <w:spacing w:after="0" w:line="264" w:lineRule="auto"/>
            </w:pPr>
            <w:r>
              <w:rPr>
                <w:b w:val="0"/>
                <w:sz w:val="19"/>
              </w:rPr>
              <w:t>L01 H64 p0 / L02 H32 p0 / L03 H64 p0.3</w:t>
            </w:r>
          </w:p>
        </w:tc>
      </w:tr>
    </w:tbl>
    <w:p>
      <w:pPr>
        <w:spacing w:after="40" w:before="0" w:line="40" w:lineRule="exact"/>
      </w:pPr>
    </w:p>
    <w:p>
      <w:r>
        <w:t>L03은 같은 seed L01의 학습 전 가중치 7개 배열을 복사·대조했다. L02는 크기가 달라 동일 초기화 비교가 아니다. 나머지 모델의 조건은 기록 확인 대기다.</w:t>
      </w:r>
    </w:p>
    <w:p>
      <w:pPr>
        <w:pStyle w:val="Heading1"/>
        <w:pageBreakBefore/>
      </w:pPr>
      <w:r>
        <w:t>확인된 결과와 분석</w:t>
      </w:r>
    </w:p>
    <w:p>
      <w:pPr>
        <w:pStyle w:val="Heading2"/>
      </w:pPr>
      <w:r>
        <w:t>공동 비교표의 현재 상태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224"/>
        <w:gridCol w:w="4608"/>
        <w:gridCol w:w="2160"/>
      </w:tblGrid>
      <w:tr>
        <w:trPr>
          <w:cantSplit/>
          <w:tblHeader/>
        </w:trPr>
        <w:tc>
          <w:tcPr>
            <w:tcW w:type="dxa" w:w="1872"/>
            <w:vAlign w:val="center"/>
            <w:shd w:fill="18384D"/>
            <w:tcMar>
              <w:top w:w="80" w:type="dxa"/>
              <w:bottom w:w="80" w:type="dxa"/>
              <w:left w:w="85" w:type="dxa"/>
              <w:right w:w="85" w:type="dxa"/>
            </w:tcMar>
          </w:tcPr>
          <w:p>
            <w:pPr>
              <w:spacing w:after="0" w:line="264" w:lineRule="auto"/>
            </w:pPr>
            <w:r>
              <w:rPr>
                <w:b/>
                <w:color w:val="FFFFFF"/>
                <w:sz w:val="19"/>
              </w:rPr>
              <w:t>모델</w:t>
            </w:r>
          </w:p>
        </w:tc>
        <w:tc>
          <w:tcPr>
            <w:tcW w:type="dxa" w:w="1224"/>
            <w:vAlign w:val="center"/>
            <w:shd w:fill="18384D"/>
            <w:tcMar>
              <w:top w:w="80" w:type="dxa"/>
              <w:bottom w:w="80" w:type="dxa"/>
              <w:left w:w="85" w:type="dxa"/>
              <w:right w:w="85" w:type="dxa"/>
            </w:tcMar>
          </w:tcPr>
          <w:p>
            <w:pPr>
              <w:spacing w:after="0" w:line="264" w:lineRule="auto"/>
            </w:pPr>
            <w:r>
              <w:rPr>
                <w:b/>
                <w:color w:val="FFFFFF"/>
                <w:sz w:val="19"/>
              </w:rPr>
              <w:t>반복</w:t>
            </w:r>
          </w:p>
        </w:tc>
        <w:tc>
          <w:tcPr>
            <w:tcW w:type="dxa" w:w="4608"/>
            <w:vAlign w:val="center"/>
            <w:shd w:fill="18384D"/>
            <w:tcMar>
              <w:top w:w="80" w:type="dxa"/>
              <w:bottom w:w="80" w:type="dxa"/>
              <w:left w:w="85" w:type="dxa"/>
              <w:right w:w="85" w:type="dxa"/>
            </w:tcMar>
          </w:tcPr>
          <w:p>
            <w:pPr>
              <w:spacing w:after="0" w:line="264" w:lineRule="auto"/>
            </w:pPr>
            <w:r>
              <w:rPr>
                <w:b/>
                <w:color w:val="FFFFFF"/>
                <w:sz w:val="19"/>
              </w:rPr>
              <w:t>validation Macro F1</w:t>
              <w:br/>
              <w:t>평균 ± seed 표본 SD</w:t>
            </w:r>
          </w:p>
        </w:tc>
        <w:tc>
          <w:tcPr>
            <w:tcW w:type="dxa" w:w="2160"/>
            <w:vAlign w:val="center"/>
            <w:shd w:fill="18384D"/>
            <w:tcMar>
              <w:top w:w="80" w:type="dxa"/>
              <w:bottom w:w="80" w:type="dxa"/>
              <w:left w:w="85" w:type="dxa"/>
              <w:right w:w="85" w:type="dxa"/>
            </w:tcMar>
          </w:tcPr>
          <w:p>
            <w:pPr>
              <w:spacing w:after="0" w:line="264" w:lineRule="auto"/>
            </w:pPr>
            <w:r>
              <w:rPr>
                <w:b/>
                <w:color w:val="FFFFFF"/>
                <w:sz w:val="19"/>
              </w:rPr>
              <w:t>Accuracy 평균</w:t>
            </w:r>
          </w:p>
        </w:tc>
      </w:tr>
      <w:tr>
        <w:trPr>
          <w:cantSplit/>
        </w:trPr>
        <w:tc>
          <w:tcPr>
            <w:tcW w:type="dxa" w:w="1872"/>
            <w:vAlign w:val="center"/>
            <w:shd w:fill="FFFFFF"/>
            <w:tcMar>
              <w:top w:w="80" w:type="dxa"/>
              <w:bottom w:w="80" w:type="dxa"/>
              <w:left w:w="85" w:type="dxa"/>
              <w:right w:w="85" w:type="dxa"/>
            </w:tcMar>
          </w:tcPr>
          <w:p>
            <w:pPr>
              <w:spacing w:after="0" w:line="264" w:lineRule="auto"/>
            </w:pPr>
            <w:r>
              <w:rPr>
                <w:b w:val="0"/>
                <w:sz w:val="19"/>
              </w:rPr>
              <w:t>MLP</w:t>
            </w:r>
          </w:p>
        </w:tc>
        <w:tc>
          <w:tcPr>
            <w:tcW w:type="dxa" w:w="1224"/>
            <w:vAlign w:val="center"/>
            <w:shd w:fill="FFFFFF"/>
            <w:tcMar>
              <w:top w:w="80" w:type="dxa"/>
              <w:bottom w:w="80" w:type="dxa"/>
              <w:left w:w="85" w:type="dxa"/>
              <w:right w:w="85" w:type="dxa"/>
            </w:tcMar>
          </w:tcPr>
          <w:p>
            <w:pPr>
              <w:spacing w:after="0" w:line="264" w:lineRule="auto"/>
            </w:pPr>
            <w:r>
              <w:rPr>
                <w:b w:val="0"/>
                <w:sz w:val="19"/>
              </w:rPr>
              <w:t>확인 대기</w:t>
            </w:r>
          </w:p>
        </w:tc>
        <w:tc>
          <w:tcPr>
            <w:tcW w:type="dxa" w:w="4608"/>
            <w:vAlign w:val="center"/>
            <w:shd w:fill="FFFFFF"/>
            <w:tcMar>
              <w:top w:w="80" w:type="dxa"/>
              <w:bottom w:w="80" w:type="dxa"/>
              <w:left w:w="85" w:type="dxa"/>
              <w:right w:w="85" w:type="dxa"/>
            </w:tcMar>
          </w:tcPr>
          <w:p>
            <w:pPr>
              <w:spacing w:after="0" w:line="264" w:lineRule="auto"/>
            </w:pPr>
            <w:r>
              <w:rPr>
                <w:b w:val="0"/>
                <w:sz w:val="19"/>
              </w:rPr>
              <w:t>결과 취합 대기</w:t>
            </w:r>
          </w:p>
        </w:tc>
        <w:tc>
          <w:tcPr>
            <w:tcW w:type="dxa" w:w="2160"/>
            <w:vAlign w:val="center"/>
            <w:shd w:fill="FFFFFF"/>
            <w:tcMar>
              <w:top w:w="80" w:type="dxa"/>
              <w:bottom w:w="80" w:type="dxa"/>
              <w:left w:w="85" w:type="dxa"/>
              <w:right w:w="85" w:type="dxa"/>
            </w:tcMar>
          </w:tcPr>
          <w:p>
            <w:pPr>
              <w:spacing w:after="0" w:line="264" w:lineRule="auto"/>
            </w:pPr>
            <w:r>
              <w:rPr>
                <w:b w:val="0"/>
                <w:sz w:val="19"/>
              </w:rPr>
              <w:t>결과 취합 대기</w:t>
            </w:r>
          </w:p>
        </w:tc>
      </w:tr>
      <w:tr>
        <w:trPr>
          <w:cantSplit/>
        </w:trPr>
        <w:tc>
          <w:tcPr>
            <w:tcW w:type="dxa" w:w="1872"/>
            <w:vAlign w:val="center"/>
            <w:shd w:fill="F1F5F7"/>
            <w:tcMar>
              <w:top w:w="80" w:type="dxa"/>
              <w:bottom w:w="80" w:type="dxa"/>
              <w:left w:w="85" w:type="dxa"/>
              <w:right w:w="85" w:type="dxa"/>
            </w:tcMar>
          </w:tcPr>
          <w:p>
            <w:pPr>
              <w:spacing w:after="0" w:line="264" w:lineRule="auto"/>
            </w:pPr>
            <w:r>
              <w:rPr>
                <w:b w:val="0"/>
                <w:sz w:val="19"/>
              </w:rPr>
              <w:t>1D CNN</w:t>
            </w:r>
          </w:p>
        </w:tc>
        <w:tc>
          <w:tcPr>
            <w:tcW w:type="dxa" w:w="1224"/>
            <w:vAlign w:val="center"/>
            <w:shd w:fill="F1F5F7"/>
            <w:tcMar>
              <w:top w:w="80" w:type="dxa"/>
              <w:bottom w:w="80" w:type="dxa"/>
              <w:left w:w="85" w:type="dxa"/>
              <w:right w:w="85" w:type="dxa"/>
            </w:tcMar>
          </w:tcPr>
          <w:p>
            <w:pPr>
              <w:spacing w:after="0" w:line="264" w:lineRule="auto"/>
            </w:pPr>
            <w:r>
              <w:rPr>
                <w:b w:val="0"/>
                <w:sz w:val="19"/>
              </w:rPr>
              <w:t>확인 대기</w:t>
            </w:r>
          </w:p>
        </w:tc>
        <w:tc>
          <w:tcPr>
            <w:tcW w:type="dxa" w:w="4608"/>
            <w:vAlign w:val="center"/>
            <w:shd w:fill="F1F5F7"/>
            <w:tcMar>
              <w:top w:w="80" w:type="dxa"/>
              <w:bottom w:w="80" w:type="dxa"/>
              <w:left w:w="85" w:type="dxa"/>
              <w:right w:w="85" w:type="dxa"/>
            </w:tcMar>
          </w:tcPr>
          <w:p>
            <w:pPr>
              <w:spacing w:after="0" w:line="264" w:lineRule="auto"/>
            </w:pPr>
            <w:r>
              <w:rPr>
                <w:b w:val="0"/>
                <w:sz w:val="19"/>
              </w:rPr>
              <w:t>결과 취합 대기</w:t>
            </w:r>
          </w:p>
        </w:tc>
        <w:tc>
          <w:tcPr>
            <w:tcW w:type="dxa" w:w="2160"/>
            <w:vAlign w:val="center"/>
            <w:shd w:fill="F1F5F7"/>
            <w:tcMar>
              <w:top w:w="80" w:type="dxa"/>
              <w:bottom w:w="80" w:type="dxa"/>
              <w:left w:w="85" w:type="dxa"/>
              <w:right w:w="85" w:type="dxa"/>
            </w:tcMar>
          </w:tcPr>
          <w:p>
            <w:pPr>
              <w:spacing w:after="0" w:line="264" w:lineRule="auto"/>
            </w:pPr>
            <w:r>
              <w:rPr>
                <w:b w:val="0"/>
                <w:sz w:val="19"/>
              </w:rPr>
              <w:t>결과 취합 대기</w:t>
            </w:r>
          </w:p>
        </w:tc>
      </w:tr>
      <w:tr>
        <w:trPr>
          <w:cantSplit/>
        </w:trPr>
        <w:tc>
          <w:tcPr>
            <w:tcW w:type="dxa" w:w="1872"/>
            <w:vAlign w:val="center"/>
            <w:shd w:fill="FFFFFF"/>
            <w:tcMar>
              <w:top w:w="80" w:type="dxa"/>
              <w:bottom w:w="80" w:type="dxa"/>
              <w:left w:w="85" w:type="dxa"/>
              <w:right w:w="85" w:type="dxa"/>
            </w:tcMar>
          </w:tcPr>
          <w:p>
            <w:pPr>
              <w:spacing w:after="0" w:line="264" w:lineRule="auto"/>
            </w:pPr>
            <w:r>
              <w:rPr>
                <w:b w:val="0"/>
                <w:sz w:val="19"/>
              </w:rPr>
              <w:t>SimpleRNN</w:t>
            </w:r>
          </w:p>
        </w:tc>
        <w:tc>
          <w:tcPr>
            <w:tcW w:type="dxa" w:w="1224"/>
            <w:vAlign w:val="center"/>
            <w:shd w:fill="FFFFFF"/>
            <w:tcMar>
              <w:top w:w="80" w:type="dxa"/>
              <w:bottom w:w="80" w:type="dxa"/>
              <w:left w:w="85" w:type="dxa"/>
              <w:right w:w="85" w:type="dxa"/>
            </w:tcMar>
          </w:tcPr>
          <w:p>
            <w:pPr>
              <w:spacing w:after="0" w:line="264" w:lineRule="auto"/>
            </w:pPr>
            <w:r>
              <w:rPr>
                <w:b w:val="0"/>
                <w:sz w:val="19"/>
              </w:rPr>
              <w:t>확인 대기</w:t>
            </w:r>
          </w:p>
        </w:tc>
        <w:tc>
          <w:tcPr>
            <w:tcW w:type="dxa" w:w="4608"/>
            <w:vAlign w:val="center"/>
            <w:shd w:fill="FFFFFF"/>
            <w:tcMar>
              <w:top w:w="80" w:type="dxa"/>
              <w:bottom w:w="80" w:type="dxa"/>
              <w:left w:w="85" w:type="dxa"/>
              <w:right w:w="85" w:type="dxa"/>
            </w:tcMar>
          </w:tcPr>
          <w:p>
            <w:pPr>
              <w:spacing w:after="0" w:line="264" w:lineRule="auto"/>
            </w:pPr>
            <w:r>
              <w:rPr>
                <w:b w:val="0"/>
                <w:sz w:val="19"/>
              </w:rPr>
              <w:t>결과 취합 대기</w:t>
            </w:r>
          </w:p>
        </w:tc>
        <w:tc>
          <w:tcPr>
            <w:tcW w:type="dxa" w:w="2160"/>
            <w:vAlign w:val="center"/>
            <w:shd w:fill="FFFFFF"/>
            <w:tcMar>
              <w:top w:w="80" w:type="dxa"/>
              <w:bottom w:w="80" w:type="dxa"/>
              <w:left w:w="85" w:type="dxa"/>
              <w:right w:w="85" w:type="dxa"/>
            </w:tcMar>
          </w:tcPr>
          <w:p>
            <w:pPr>
              <w:spacing w:after="0" w:line="264" w:lineRule="auto"/>
            </w:pPr>
            <w:r>
              <w:rPr>
                <w:b w:val="0"/>
                <w:sz w:val="19"/>
              </w:rPr>
              <w:t>결과 취합 대기</w:t>
            </w:r>
          </w:p>
        </w:tc>
      </w:tr>
      <w:tr>
        <w:trPr>
          <w:cantSplit/>
        </w:trPr>
        <w:tc>
          <w:tcPr>
            <w:tcW w:type="dxa" w:w="1872"/>
            <w:vAlign w:val="center"/>
            <w:shd w:fill="F1F5F7"/>
            <w:tcMar>
              <w:top w:w="80" w:type="dxa"/>
              <w:bottom w:w="80" w:type="dxa"/>
              <w:left w:w="85" w:type="dxa"/>
              <w:right w:w="85" w:type="dxa"/>
            </w:tcMar>
          </w:tcPr>
          <w:p>
            <w:pPr>
              <w:spacing w:after="0" w:line="264" w:lineRule="auto"/>
            </w:pPr>
            <w:r>
              <w:rPr>
                <w:b w:val="0"/>
                <w:sz w:val="19"/>
              </w:rPr>
              <w:t>LSTM L01</w:t>
            </w:r>
          </w:p>
        </w:tc>
        <w:tc>
          <w:tcPr>
            <w:tcW w:type="dxa" w:w="1224"/>
            <w:vAlign w:val="center"/>
            <w:shd w:fill="F1F5F7"/>
            <w:tcMar>
              <w:top w:w="80" w:type="dxa"/>
              <w:bottom w:w="80" w:type="dxa"/>
              <w:left w:w="85" w:type="dxa"/>
              <w:right w:w="85" w:type="dxa"/>
            </w:tcMar>
          </w:tcPr>
          <w:p>
            <w:pPr>
              <w:spacing w:after="0" w:line="264" w:lineRule="auto"/>
            </w:pPr>
            <w:r>
              <w:rPr>
                <w:b w:val="0"/>
                <w:sz w:val="19"/>
              </w:rPr>
              <w:t>3</w:t>
            </w:r>
          </w:p>
        </w:tc>
        <w:tc>
          <w:tcPr>
            <w:tcW w:type="dxa" w:w="4608"/>
            <w:vAlign w:val="center"/>
            <w:shd w:fill="F1F5F7"/>
            <w:tcMar>
              <w:top w:w="80" w:type="dxa"/>
              <w:bottom w:w="80" w:type="dxa"/>
              <w:left w:w="85" w:type="dxa"/>
              <w:right w:w="85" w:type="dxa"/>
            </w:tcMar>
          </w:tcPr>
          <w:p>
            <w:pPr>
              <w:spacing w:after="0" w:line="264" w:lineRule="auto"/>
            </w:pPr>
            <w:r>
              <w:rPr>
                <w:b w:val="0"/>
                <w:sz w:val="19"/>
              </w:rPr>
              <w:t>0.8813 ± 0.0195</w:t>
            </w:r>
          </w:p>
        </w:tc>
        <w:tc>
          <w:tcPr>
            <w:tcW w:type="dxa" w:w="2160"/>
            <w:vAlign w:val="center"/>
            <w:shd w:fill="F1F5F7"/>
            <w:tcMar>
              <w:top w:w="80" w:type="dxa"/>
              <w:bottom w:w="80" w:type="dxa"/>
              <w:left w:w="85" w:type="dxa"/>
              <w:right w:w="85" w:type="dxa"/>
            </w:tcMar>
          </w:tcPr>
          <w:p>
            <w:pPr>
              <w:spacing w:after="0" w:line="264" w:lineRule="auto"/>
            </w:pPr>
            <w:r>
              <w:rPr>
                <w:b w:val="0"/>
                <w:sz w:val="19"/>
              </w:rPr>
              <w:t>0.8832</w:t>
            </w:r>
          </w:p>
        </w:tc>
      </w:tr>
    </w:tbl>
    <w:p>
      <w:pPr>
        <w:spacing w:after="40" w:before="0" w:line="40" w:lineRule="exact"/>
      </w:pPr>
    </w:p>
    <w:p>
      <w:r>
        <w:t>표의 비어 있는 결과는 0이나 미측정 성공값으로 대체하지 않는다. LSTM 값은 저장된 예측에서 재계산한 지표다. seed SD는 같은 사람 분할에서 학습을 반복했을 때의 변동이며 사람 모집단 신뢰구간이 아니다. validation은 epoch 선택에도 사용했으므로 독립된 최종 test 성능과 구분한다.</w:t>
      </w:r>
    </w:p>
    <w:p>
      <w:pPr>
        <w:pStyle w:val="Heading2"/>
      </w:pPr>
      <w:r>
        <w:t>LSTM 개인 보조 분석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952"/>
        <w:gridCol w:w="2808"/>
        <w:gridCol w:w="2592"/>
      </w:tblGrid>
      <w:tr>
        <w:trPr>
          <w:cantSplit/>
          <w:tblHeader/>
        </w:trPr>
        <w:tc>
          <w:tcPr>
            <w:tcW w:type="dxa" w:w="1512"/>
            <w:vAlign w:val="center"/>
            <w:shd w:fill="18384D"/>
            <w:tcMar>
              <w:top w:w="80" w:type="dxa"/>
              <w:bottom w:w="80" w:type="dxa"/>
              <w:left w:w="85" w:type="dxa"/>
              <w:right w:w="85" w:type="dxa"/>
            </w:tcMar>
          </w:tcPr>
          <w:p>
            <w:pPr>
              <w:spacing w:after="0" w:line="264" w:lineRule="auto"/>
            </w:pPr>
            <w:r>
              <w:rPr>
                <w:b/>
                <w:color w:val="FFFFFF"/>
                <w:sz w:val="19"/>
              </w:rPr>
              <w:t>조건</w:t>
            </w:r>
          </w:p>
        </w:tc>
        <w:tc>
          <w:tcPr>
            <w:tcW w:type="dxa" w:w="2952"/>
            <w:vAlign w:val="center"/>
            <w:shd w:fill="18384D"/>
            <w:tcMar>
              <w:top w:w="80" w:type="dxa"/>
              <w:bottom w:w="80" w:type="dxa"/>
              <w:left w:w="85" w:type="dxa"/>
              <w:right w:w="85" w:type="dxa"/>
            </w:tcMar>
          </w:tcPr>
          <w:p>
            <w:pPr>
              <w:spacing w:after="0" w:line="264" w:lineRule="auto"/>
            </w:pPr>
            <w:r>
              <w:rPr>
                <w:b/>
                <w:color w:val="FFFFFF"/>
                <w:sz w:val="19"/>
              </w:rPr>
              <w:t>Macro F1 평균</w:t>
            </w:r>
          </w:p>
        </w:tc>
        <w:tc>
          <w:tcPr>
            <w:tcW w:type="dxa" w:w="2808"/>
            <w:vAlign w:val="center"/>
            <w:shd w:fill="18384D"/>
            <w:tcMar>
              <w:top w:w="80" w:type="dxa"/>
              <w:bottom w:w="80" w:type="dxa"/>
              <w:left w:w="85" w:type="dxa"/>
              <w:right w:w="85" w:type="dxa"/>
            </w:tcMar>
          </w:tcPr>
          <w:p>
            <w:pPr>
              <w:spacing w:after="0" w:line="264" w:lineRule="auto"/>
            </w:pPr>
            <w:r>
              <w:rPr>
                <w:b/>
                <w:color w:val="FFFFFF"/>
                <w:sz w:val="19"/>
              </w:rPr>
              <w:t>seed 표본 SD</w:t>
            </w:r>
          </w:p>
        </w:tc>
        <w:tc>
          <w:tcPr>
            <w:tcW w:type="dxa" w:w="2592"/>
            <w:vAlign w:val="center"/>
            <w:shd w:fill="18384D"/>
            <w:tcMar>
              <w:top w:w="80" w:type="dxa"/>
              <w:bottom w:w="80" w:type="dxa"/>
              <w:left w:w="85" w:type="dxa"/>
              <w:right w:w="85" w:type="dxa"/>
            </w:tcMar>
          </w:tcPr>
          <w:p>
            <w:pPr>
              <w:spacing w:after="0" w:line="264" w:lineRule="auto"/>
            </w:pPr>
            <w:r>
              <w:rPr>
                <w:b/>
                <w:color w:val="FFFFFF"/>
                <w:sz w:val="19"/>
              </w:rPr>
              <w:t>파라미터</w:t>
            </w:r>
          </w:p>
        </w:tc>
      </w:tr>
      <w:tr>
        <w:trPr>
          <w:cantSplit/>
        </w:trPr>
        <w:tc>
          <w:tcPr>
            <w:tcW w:type="dxa" w:w="1512"/>
            <w:vAlign w:val="center"/>
            <w:shd w:fill="FFFFFF"/>
            <w:tcMar>
              <w:top w:w="80" w:type="dxa"/>
              <w:bottom w:w="80" w:type="dxa"/>
              <w:left w:w="85" w:type="dxa"/>
              <w:right w:w="85" w:type="dxa"/>
            </w:tcMar>
          </w:tcPr>
          <w:p>
            <w:pPr>
              <w:spacing w:after="0" w:line="264" w:lineRule="auto"/>
            </w:pPr>
            <w:r>
              <w:rPr>
                <w:b w:val="0"/>
                <w:sz w:val="19"/>
              </w:rPr>
              <w:t>L01</w:t>
            </w:r>
          </w:p>
        </w:tc>
        <w:tc>
          <w:tcPr>
            <w:tcW w:type="dxa" w:w="2952"/>
            <w:vAlign w:val="center"/>
            <w:shd w:fill="FFFFFF"/>
            <w:tcMar>
              <w:top w:w="80" w:type="dxa"/>
              <w:bottom w:w="80" w:type="dxa"/>
              <w:left w:w="85" w:type="dxa"/>
              <w:right w:w="85" w:type="dxa"/>
            </w:tcMar>
          </w:tcPr>
          <w:p>
            <w:pPr>
              <w:spacing w:after="0" w:line="264" w:lineRule="auto"/>
            </w:pPr>
            <w:r>
              <w:rPr>
                <w:b w:val="0"/>
                <w:sz w:val="19"/>
              </w:rPr>
              <w:t>0.8813</w:t>
            </w:r>
          </w:p>
        </w:tc>
        <w:tc>
          <w:tcPr>
            <w:tcW w:type="dxa" w:w="2808"/>
            <w:vAlign w:val="center"/>
            <w:shd w:fill="FFFFFF"/>
            <w:tcMar>
              <w:top w:w="80" w:type="dxa"/>
              <w:bottom w:w="80" w:type="dxa"/>
              <w:left w:w="85" w:type="dxa"/>
              <w:right w:w="85" w:type="dxa"/>
            </w:tcMar>
          </w:tcPr>
          <w:p>
            <w:pPr>
              <w:spacing w:after="0" w:line="264" w:lineRule="auto"/>
            </w:pPr>
            <w:r>
              <w:rPr>
                <w:b w:val="0"/>
                <w:sz w:val="19"/>
              </w:rPr>
              <w:t>0.0195</w:t>
            </w:r>
          </w:p>
        </w:tc>
        <w:tc>
          <w:tcPr>
            <w:tcW w:type="dxa" w:w="2592"/>
            <w:vAlign w:val="center"/>
            <w:shd w:fill="FFFFFF"/>
            <w:tcMar>
              <w:top w:w="80" w:type="dxa"/>
              <w:bottom w:w="80" w:type="dxa"/>
              <w:left w:w="85" w:type="dxa"/>
              <w:right w:w="85" w:type="dxa"/>
            </w:tcMar>
          </w:tcPr>
          <w:p>
            <w:pPr>
              <w:spacing w:after="0" w:line="264" w:lineRule="auto"/>
            </w:pPr>
            <w:r>
              <w:rPr>
                <w:b w:val="0"/>
                <w:sz w:val="19"/>
              </w:rPr>
              <w:t>21,222</w:t>
            </w:r>
          </w:p>
        </w:tc>
      </w:tr>
      <w:tr>
        <w:trPr>
          <w:cantSplit/>
        </w:trPr>
        <w:tc>
          <w:tcPr>
            <w:tcW w:type="dxa" w:w="1512"/>
            <w:vAlign w:val="center"/>
            <w:shd w:fill="F1F5F7"/>
            <w:tcMar>
              <w:top w:w="80" w:type="dxa"/>
              <w:bottom w:w="80" w:type="dxa"/>
              <w:left w:w="85" w:type="dxa"/>
              <w:right w:w="85" w:type="dxa"/>
            </w:tcMar>
          </w:tcPr>
          <w:p>
            <w:pPr>
              <w:spacing w:after="0" w:line="264" w:lineRule="auto"/>
            </w:pPr>
            <w:r>
              <w:rPr>
                <w:b w:val="0"/>
                <w:sz w:val="19"/>
              </w:rPr>
              <w:t>L02</w:t>
            </w:r>
          </w:p>
        </w:tc>
        <w:tc>
          <w:tcPr>
            <w:tcW w:type="dxa" w:w="2952"/>
            <w:vAlign w:val="center"/>
            <w:shd w:fill="F1F5F7"/>
            <w:tcMar>
              <w:top w:w="80" w:type="dxa"/>
              <w:bottom w:w="80" w:type="dxa"/>
              <w:left w:w="85" w:type="dxa"/>
              <w:right w:w="85" w:type="dxa"/>
            </w:tcMar>
          </w:tcPr>
          <w:p>
            <w:pPr>
              <w:spacing w:after="0" w:line="264" w:lineRule="auto"/>
            </w:pPr>
            <w:r>
              <w:rPr>
                <w:b w:val="0"/>
                <w:sz w:val="19"/>
              </w:rPr>
              <w:t>0.8911</w:t>
            </w:r>
          </w:p>
        </w:tc>
        <w:tc>
          <w:tcPr>
            <w:tcW w:type="dxa" w:w="2808"/>
            <w:vAlign w:val="center"/>
            <w:shd w:fill="F1F5F7"/>
            <w:tcMar>
              <w:top w:w="80" w:type="dxa"/>
              <w:bottom w:w="80" w:type="dxa"/>
              <w:left w:w="85" w:type="dxa"/>
              <w:right w:w="85" w:type="dxa"/>
            </w:tcMar>
          </w:tcPr>
          <w:p>
            <w:pPr>
              <w:spacing w:after="0" w:line="264" w:lineRule="auto"/>
            </w:pPr>
            <w:r>
              <w:rPr>
                <w:b w:val="0"/>
                <w:sz w:val="19"/>
              </w:rPr>
              <w:t>0.0150</w:t>
            </w:r>
          </w:p>
        </w:tc>
        <w:tc>
          <w:tcPr>
            <w:tcW w:type="dxa" w:w="2592"/>
            <w:vAlign w:val="center"/>
            <w:shd w:fill="F1F5F7"/>
            <w:tcMar>
              <w:top w:w="80" w:type="dxa"/>
              <w:bottom w:w="80" w:type="dxa"/>
              <w:left w:w="85" w:type="dxa"/>
              <w:right w:w="85" w:type="dxa"/>
            </w:tcMar>
          </w:tcPr>
          <w:p>
            <w:pPr>
              <w:spacing w:after="0" w:line="264" w:lineRule="auto"/>
            </w:pPr>
            <w:r>
              <w:rPr>
                <w:b w:val="0"/>
                <w:sz w:val="19"/>
              </w:rPr>
              <w:t>6,630</w:t>
            </w:r>
          </w:p>
        </w:tc>
      </w:tr>
      <w:tr>
        <w:trPr>
          <w:cantSplit/>
        </w:trPr>
        <w:tc>
          <w:tcPr>
            <w:tcW w:type="dxa" w:w="1512"/>
            <w:vAlign w:val="center"/>
            <w:shd w:fill="FFFFFF"/>
            <w:tcMar>
              <w:top w:w="80" w:type="dxa"/>
              <w:bottom w:w="80" w:type="dxa"/>
              <w:left w:w="85" w:type="dxa"/>
              <w:right w:w="85" w:type="dxa"/>
            </w:tcMar>
          </w:tcPr>
          <w:p>
            <w:pPr>
              <w:spacing w:after="0" w:line="264" w:lineRule="auto"/>
            </w:pPr>
            <w:r>
              <w:rPr>
                <w:b w:val="0"/>
                <w:sz w:val="19"/>
              </w:rPr>
              <w:t>L03</w:t>
            </w:r>
          </w:p>
        </w:tc>
        <w:tc>
          <w:tcPr>
            <w:tcW w:type="dxa" w:w="2952"/>
            <w:vAlign w:val="center"/>
            <w:shd w:fill="FFFFFF"/>
            <w:tcMar>
              <w:top w:w="80" w:type="dxa"/>
              <w:bottom w:w="80" w:type="dxa"/>
              <w:left w:w="85" w:type="dxa"/>
              <w:right w:w="85" w:type="dxa"/>
            </w:tcMar>
          </w:tcPr>
          <w:p>
            <w:pPr>
              <w:spacing w:after="0" w:line="264" w:lineRule="auto"/>
            </w:pPr>
            <w:r>
              <w:rPr>
                <w:b w:val="0"/>
                <w:sz w:val="19"/>
              </w:rPr>
              <w:t>0.8550</w:t>
            </w:r>
          </w:p>
        </w:tc>
        <w:tc>
          <w:tcPr>
            <w:tcW w:type="dxa" w:w="2808"/>
            <w:vAlign w:val="center"/>
            <w:shd w:fill="FFFFFF"/>
            <w:tcMar>
              <w:top w:w="80" w:type="dxa"/>
              <w:bottom w:w="80" w:type="dxa"/>
              <w:left w:w="85" w:type="dxa"/>
              <w:right w:w="85" w:type="dxa"/>
            </w:tcMar>
          </w:tcPr>
          <w:p>
            <w:pPr>
              <w:spacing w:after="0" w:line="264" w:lineRule="auto"/>
            </w:pPr>
            <w:r>
              <w:rPr>
                <w:b w:val="0"/>
                <w:sz w:val="19"/>
              </w:rPr>
              <w:t>0.0387</w:t>
            </w:r>
          </w:p>
        </w:tc>
        <w:tc>
          <w:tcPr>
            <w:tcW w:type="dxa" w:w="2592"/>
            <w:vAlign w:val="center"/>
            <w:shd w:fill="FFFFFF"/>
            <w:tcMar>
              <w:top w:w="80" w:type="dxa"/>
              <w:bottom w:w="80" w:type="dxa"/>
              <w:left w:w="85" w:type="dxa"/>
              <w:right w:w="85" w:type="dxa"/>
            </w:tcMar>
          </w:tcPr>
          <w:p>
            <w:pPr>
              <w:spacing w:after="0" w:line="264" w:lineRule="auto"/>
            </w:pPr>
            <w:r>
              <w:rPr>
                <w:b w:val="0"/>
                <w:sz w:val="19"/>
              </w:rPr>
              <w:t>21,222</w:t>
            </w:r>
          </w:p>
        </w:tc>
      </w:tr>
    </w:tbl>
    <w:p>
      <w:pPr>
        <w:spacing w:after="40" w:before="0" w:line="40" w:lineRule="exact"/>
      </w:pPr>
    </w:p>
    <w:p>
      <w:r>
        <w:t>소형 L02의 평균이 기준보다 높고 외부 Dropout L03의 평균이 낮았지만, 단일 사람 분할·세 seed의 관찰이다. 보편적인 구조 우월성이나 Dropout의 일반적 효과를 결론 내리지 않는다. 공동 비교용 LSTM 대표는 결과 전에 정한 L01으로 유지한다. 대표 실행 L01 seed 2026에서 가장 큰 비대각 혼동은 SITTING을 STANDING으로 예측한 148개 구간이다. 원인을 센서 위치나 개인 습관으로 확정하지 않는다.</w:t>
      </w:r>
    </w:p>
    <w:p>
      <w:pPr>
        <w:pStyle w:val="Heading2"/>
      </w:pPr>
      <w:r>
        <w:t>구현과 저장 검증</w:t>
      </w:r>
    </w:p>
    <w:p>
      <w:r>
        <w:t>39개 코드 검사가 통과했고, 작은 float64 LSTM의 58개 파라미터를 세 중앙차분 간격으로 검산했다. 중앙차분과 수동 역전파의 최대 절대 차이는 2.48×10⁻¹⁰이다. 망각 게이트의 sigmoid 미분을 의도적으로 누락한 대조는 자동미분과 약 0.01395 차이를 보여 검사가 탐지했다. 이 대조는 실제 HAR 학습 결함이 아니다. 실제 학습은 Keras 자동미분을 사용하며, 9개 저장 모델은 새 프로세스에서 validation 전체를 재예측해 원 예측과 대조했다.</w:t>
      </w:r>
    </w:p>
    <w:p>
      <w:pPr>
        <w:pStyle w:val="Heading1"/>
        <w:pageBreakBefore/>
      </w:pPr>
      <w:r>
        <w:t>논의와 취합 후 완료할 사항</w:t>
      </w:r>
    </w:p>
    <w:p>
      <w:pPr>
        <w:pStyle w:val="Heading2"/>
      </w:pPr>
      <w:r>
        <w:t>현재 결론의 범위</w:t>
      </w:r>
    </w:p>
    <w:p>
      <w:r>
        <w:t>현재 결과는 고정된 사람 분할에서 LSTM을 구현하고 반복 평가한 근거를 제공한다. 네 모델의 상대 성능과 최종 일반화 결론은 아직 작성할 수 없다. 더 넓은 사용자 집단, 다른 기기나 착용 위치의 성능은 검증하지 않았다. CPU 추론 시간은 PC의 batch 1, 준비된 입력에서 모델 호출과 출력 반환까지의 측정이며 스마트폰 실장치 성능이 아니다.</w:t>
      </w:r>
    </w:p>
    <w:p>
      <w:pPr>
        <w:pStyle w:val="Heading2"/>
      </w:pPr>
      <w:r>
        <w:t>원고 완성 절차</w:t>
      </w:r>
    </w:p>
    <w:p>
      <w:r>
        <w:t>정회서는 데이터·전처리 설명을 확인하고, 한윤섭·최승빈·유재윤은 실제 구조와 세 seed 예측·설정·개인 원고를 제출한다. 이봉헌은 L01 결과를 포함해 공통 지표를 취합한다. 모든 담당자가 자기 수치와 해석을 확인한 뒤 저자·소속·순서·발표자를 확정한다. 공식 test 평가 시점과 선택 고정 절차는 팀·지도교수와 합의한다. 그 후 결과·초록·결론을 완성하고 대학생 공식 2단 1~2쪽 양식으로 옮긴다. 공식 공고는 대학생 포스터 발표를 안내한다[7].</w:t>
      </w:r>
    </w:p>
    <w:p>
      <w:r>
        <w:t>수업 발표와 학술 발표는 같은 연구를 공유한다. 실제 작성·수정에 Codex 보조를 사용했으며 계산·코드·결과의 확인 근거를 남겼다. 투고본의 인용·저자 책임·AI 사용 표기는 학회 요구와 지도교수 검토를 따른다. 현 단계는 최종 유사도 검사나 모든 선행 연구와의 신규성 검토를 완료한 상태가 아니다.</w:t>
      </w:r>
    </w:p>
    <w:p>
      <w:pPr>
        <w:pStyle w:val="Heading2"/>
      </w:pPr>
      <w:r>
        <w:t>참고문헌</w:t>
      </w:r>
    </w:p>
    <w:p>
      <w:pPr>
        <w:spacing w:after="100"/>
      </w:pPr>
      <w:r>
        <w:rPr>
          <w:sz w:val="17"/>
        </w:rPr>
        <w:t>[1] UCI Machine Learning Repository. Human Activity Recognition Using Smartphones. DOI 10.24432/C54S4K. https://archive.ics.uci.edu/dataset/240/human+activity+recognition+using+smartphones</w:t>
      </w:r>
    </w:p>
    <w:p>
      <w:pPr>
        <w:spacing w:after="100"/>
      </w:pPr>
      <w:r>
        <w:rPr>
          <w:sz w:val="17"/>
        </w:rPr>
        <w:t>[2] Anguita D. et al. A Public Domain Dataset for Human Activity Recognition Using Smartphones. ESANN, 2013. https://www.esann.org/sites/default/files/proceedings/legacy/es2013-84.pdf</w:t>
      </w:r>
    </w:p>
    <w:p>
      <w:pPr>
        <w:spacing w:after="100"/>
      </w:pPr>
      <w:r>
        <w:rPr>
          <w:sz w:val="17"/>
        </w:rPr>
        <w:t>[3] Hochreiter S., Schmidhuber J. Long Short-Term Memory. Neural Computation 9(8), 1735–1780, 1997. https://www.bioinf.jku.at/publications/older/2604.pdf</w:t>
      </w:r>
    </w:p>
    <w:p>
      <w:pPr>
        <w:spacing w:after="100"/>
      </w:pPr>
      <w:r>
        <w:rPr>
          <w:sz w:val="17"/>
        </w:rPr>
        <w:t>[4] Gers F. A., Schmidhuber J., Cummins F. Learning to Forget: Continual Prediction with LSTM. Neural Computation 12(10), 2451–2471, 2000. https://sferics.idsia.ch/pub/juergen/FgGates-NC.pdf</w:t>
      </w:r>
    </w:p>
    <w:p>
      <w:pPr>
        <w:spacing w:after="100"/>
      </w:pPr>
      <w:r>
        <w:rPr>
          <w:sz w:val="17"/>
        </w:rPr>
        <w:t>[5] Keras. LSTM layer. https://keras.io/api/layers/recurrent_layers/lstm/ (확인 2026-10-09).</w:t>
      </w:r>
    </w:p>
    <w:p>
      <w:pPr>
        <w:spacing w:after="100"/>
      </w:pPr>
      <w:r>
        <w:rPr>
          <w:sz w:val="17"/>
        </w:rPr>
        <w:t>[6] Ordóñez F. J., Roggen D. Deep Convolutional and LSTM Recurrent Neural Networks for Multimodal Wearable Activity Recognition. Sensors 16(1), 115, 2016. DOI 10.3390/s16010115.</w:t>
      </w:r>
    </w:p>
    <w:p>
      <w:pPr>
        <w:spacing w:after="100"/>
      </w:pPr>
      <w:r>
        <w:rPr>
          <w:sz w:val="17"/>
        </w:rPr>
        <w:t>[7] 한국디지털콘텐츠학회. 2026 추계종합학술대회 및 대학생논문경진대회 모집 안내. https://dcs.or.kr/homepage/custom/submit (확인 2026-10-09).</w:t>
      </w:r>
    </w:p>
    <w:sectPr w:rsidR="00FC693F" w:rsidRPr="0006063C" w:rsidSect="00034616">
      <w:footerReference w:type="default" r:id="rId9"/>
      <w:pgSz w:w="11909" w:h="16834"/>
      <w:pgMar w:top="979" w:right="1008" w:bottom="979"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공동 논문 취합 초안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Malgun Gothic" w:hAnsi="Malgun Gothic"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Malgun Gothic" w:hAnsi="Malgun Gothic" w:eastAsia="맑은 고딕"/>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Malgun Gothic" w:hAnsi="Malgun Gothic"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Malgun Gothic" w:hAnsi="Malgun Gothic" w:eastAsia="맑은 고딕"/>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스마트폰 센서 행동 인식 모델 비교 공동 논문 취합 초안</dc:title>
  <dc:subject>사용자 독립 검증과 초기값 통제 실험</dc:subject>
  <dc:creator>공동 저자 미확정 취합 이봉헌</dc:creator>
  <cp:keywords/>
  <dc:description>generated by python-docx</dc:description>
  <cp:lastModifiedBy/>
  <cp:revision>1</cp:revision>
  <dcterms:created xsi:type="dcterms:W3CDTF">2013-12-23T23:15:00Z</dcterms:created>
  <dcterms:modified xsi:type="dcterms:W3CDTF">2013-12-23T23:15:00Z</dcterms:modified>
  <cp:category/>
</cp:coreProperties>
</file>