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스마트폰 행동 인식</w:t>
        <w:br/>
        <w:t>기준모델 구현과 학습 실험 보고서</w:t>
      </w:r>
    </w:p>
    <w:p>
      <w:r>
        <w:t>개인 담당: 이봉헌  |  ② 기준모델 구현·학습 및 팀장</w:t>
      </w:r>
    </w:p>
    <w:p>
      <w:r>
        <w:t>실험 기준일: 2026년 9월 28일  |  문서 작성일: 2026년 9월 29일</w:t>
      </w:r>
    </w:p>
    <w:p>
      <w:pPr>
        <w:pStyle w:val="Heading2"/>
      </w:pPr>
      <w:r>
        <w:t>연구 목적과 핵심 결과</w:t>
      </w:r>
    </w:p>
    <w:p>
      <w:r>
        <w:t>UCI 스마트폰 행동 인식 자료를 이용해 6가지 행동을 분류하는 MLP 기준모델을 구현하고, 공통 학습 코드와 재현 가능한 저장 형식을 마련하였다. 입력 표현, 표준화, Dropout, 학습률, PCA 조건을 바꾼 7개 실험을 수행하였다.</w:t>
      </w:r>
    </w:p>
    <w:p>
      <w:r>
        <w:t>특징 MLP인 E02가 이번 7개 실험 중 가장 높은 검증 Accuracy 0.9161과 Macro F1 0.9138을 기록하였다. 결과는 고정된 사람 분할과 seed 2026에서 얻은 검증 성능이다. 공식 시험 자료의 성능이나 전체 팀 모델의 최종 성능은 아직 측정하지 않았다.</w:t>
      </w:r>
    </w:p>
    <w:tbl>
      <w:tblPr>
        <w:tblW w:type="auto" w:w="0"/>
        <w:jc w:val="center"/>
        <w:tblLayout w:type="fixed"/>
        <w:tblLook w:firstColumn="1" w:firstRow="1" w:lastColumn="0" w:lastRow="0" w:noHBand="0" w:noVBand="1" w:val="04A0"/>
      </w:tblPr>
      <w:tblGrid>
        <w:gridCol w:w="1944"/>
        <w:gridCol w:w="8222"/>
      </w:tblGrid>
      <w:tr>
        <w:trPr>
          <w:cantSplit/>
          <w:tblHeader/>
        </w:trPr>
        <w:tc>
          <w:tcPr>
            <w:tcW w:type="dxa" w:w="194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구분</w:t>
            </w:r>
          </w:p>
        </w:tc>
        <w:tc>
          <w:tcPr>
            <w:tcW w:type="dxa" w:w="822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실제 산출물</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모델</w:t>
            </w:r>
          </w:p>
        </w:tc>
        <w:tc>
          <w:tcPr>
            <w:tcW w:type="dxa" w:w="822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561차원 특징 MLP 및 128×9 시계열 MLP</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 체계</w:t>
            </w:r>
          </w:p>
        </w:tc>
        <w:tc>
          <w:tcPr>
            <w:tcW w:type="dxa" w:w="822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공통 trainer, Adam, 조기 종료, 최선 가중치 복원</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수학 검증</w:t>
            </w:r>
          </w:p>
        </w:tc>
        <w:tc>
          <w:tcPr>
            <w:tcW w:type="dxa" w:w="822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손계산·NumPy·중심차분·TensorFlow 자동미분 비교</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실험 근거</w:t>
            </w:r>
          </w:p>
        </w:tc>
        <w:tc>
          <w:tcPr>
            <w:tcW w:type="dxa" w:w="822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7개 실행 묶음, 설정, 학습 곡선, 검증 표본별 예측</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재현 검사</w:t>
            </w:r>
          </w:p>
        </w:tc>
        <w:tc>
          <w:tcPr>
            <w:tcW w:type="dxa" w:w="822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테스트 8개, 실행 노트북 3개, 저장 모델 7개 재로딩</w:t>
            </w:r>
          </w:p>
        </w:tc>
      </w:tr>
    </w:tbl>
    <w:p>
      <w:pPr>
        <w:spacing w:after="0"/>
      </w:pPr>
    </w:p>
    <w:p>
      <w:pPr>
        <w:pStyle w:val="Heading2"/>
      </w:pPr>
      <w:r>
        <w:t>보고서의 범위</w:t>
      </w:r>
    </w:p>
    <w:p>
      <w:r>
        <w:t>이 보고서는 담당 영역의 구현과 실제 실행 결과를 정리한 자료이다. 데이터 분석·군집화, CNN/RNN/LSTM/AE 구현, 전체 모델의 최종 시험 평가, 시연 시스템은 다른 담당자의 업무로 남겨 두었다. 팀장 역할 중 실제 팀원 환경에서의 통합 검증과 발표 연습도 후속 과제이다.</w:t>
      </w:r>
    </w:p>
    <w:p>
      <w:r>
        <w:rPr>
          <w:color w:val="555555"/>
          <w:sz w:val="18"/>
        </w:rPr>
        <w:t>구현 근거: GitHub commit 704885df8776dcf594e65d19f0695991202b4eab. 학습 결과와 코드의 대응은 evidence_index.csv 및 reports/delivery_audit.json에 기록하였다.</w:t>
      </w:r>
    </w:p>
    <w:p>
      <w:pPr>
        <w:pStyle w:val="Heading1"/>
        <w:pageBreakBefore/>
      </w:pPr>
      <w:r>
        <w:t>1 담당 범위와 구현 구성</w:t>
      </w:r>
    </w:p>
    <w:p>
      <w:r>
        <w:t>팀의 비교 실험이 의미를 가지려면 각 모델이 동일한 자료와 동일한 학습·저장 규약을 사용해야 한다. 담당 ②는 설명하기 쉬운 MLP를 기준선으로 만들고, 비교 모델을 연결할 공통 학습 경로를 제공하는 역할이다.</w:t>
      </w:r>
    </w:p>
    <w:tbl>
      <w:tblPr>
        <w:tblW w:type="auto" w:w="0"/>
        <w:jc w:val="center"/>
        <w:tblLayout w:type="fixed"/>
        <w:tblLook w:firstColumn="1" w:firstRow="1" w:lastColumn="0" w:lastRow="0" w:noHBand="0" w:noVBand="1" w:val="04A0"/>
      </w:tblPr>
      <w:tblGrid>
        <w:gridCol w:w="1512"/>
        <w:gridCol w:w="3456"/>
        <w:gridCol w:w="5198"/>
      </w:tblGrid>
      <w:tr>
        <w:trPr>
          <w:cantSplit/>
          <w:tblHeader/>
        </w:trPr>
        <w:tc>
          <w:tcPr>
            <w:tcW w:type="dxa" w:w="151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업무</w:t>
            </w:r>
          </w:p>
        </w:tc>
        <w:tc>
          <w:tcPr>
            <w:tcW w:type="dxa" w:w="345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주요 파일</w:t>
            </w:r>
          </w:p>
        </w:tc>
        <w:tc>
          <w:tcPr>
            <w:tcW w:type="dxa" w:w="519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확인한 내용</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기준모델</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src/models/mlp.py</w:t>
            </w:r>
          </w:p>
        </w:tc>
        <w:tc>
          <w:tcPr>
            <w:tcW w:type="dxa" w:w="51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특징·시계열 MLP, logits 출력</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공통 학습</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src/train.py</w:t>
            </w:r>
          </w:p>
        </w:tc>
        <w:tc>
          <w:tcPr>
            <w:tcW w:type="dxa" w:w="51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외부 Keras 모델 입력, 학습·검증·저장</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입력 계약</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src/contracts.py</w:t>
            </w:r>
          </w:p>
        </w:tc>
        <w:tc>
          <w:tcPr>
            <w:tcW w:type="dxa" w:w="51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shape·라벨·ID·사람 분할 검사</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참조 전처리</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src/adapters/</w:t>
            </w:r>
          </w:p>
        </w:tc>
        <w:tc>
          <w:tcPr>
            <w:tcW w:type="dxa" w:w="51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공식 UCI 입력, 학습 기준 통계·PCA</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미분 검증</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src/math_checks.py</w:t>
            </w:r>
          </w:p>
        </w:tc>
        <w:tc>
          <w:tcPr>
            <w:tcW w:type="dxa" w:w="51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손계산과 수치·자동미분 일치</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실험·재현</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src/experiments.py</w:t>
              <w:br/>
              <w:t>src/verify_bundle.py</w:t>
            </w:r>
          </w:p>
        </w:tc>
        <w:tc>
          <w:tcPr>
            <w:tcW w:type="dxa" w:w="51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7조건 실행 및 새 프로세스 예측 확인</w:t>
            </w:r>
          </w:p>
        </w:tc>
      </w:tr>
    </w:tbl>
    <w:p>
      <w:pPr>
        <w:spacing w:after="0"/>
      </w:pPr>
    </w:p>
    <w:p>
      <w:pPr>
        <w:pStyle w:val="Heading2"/>
      </w:pPr>
      <w:r>
        <w:t>독립적으로 진행한 방법</w:t>
      </w:r>
    </w:p>
    <w:p>
      <w:r>
        <w:t>전처리 담당자의 코드가 완성되기 전에도 학습을 진행할 수 있도록 참조 어댑터를 작성하였다. 이 어댑터는 담당 ②의 구현 검증에 필요한 최소 연결 계층이다. 이후 ①의 공식 모듈로 바꿀 때는 sample_id, 사람 분할, 채널 순서, 표준화 수치를 대조해야 한다.</w:t>
      </w:r>
    </w:p>
    <w:p>
      <w:pPr>
        <w:pStyle w:val="Heading2"/>
      </w:pPr>
      <w:r>
        <w:t>팀장 관점의 인계 기준</w:t>
      </w:r>
    </w:p>
    <w:p>
      <w:r>
        <w:t>모델 이름만 공유하지 않고 입력 shape, 라벨 순서, 설정 파일, 전처리 상태, 검증 예측을 함께 전달한다. 담당 ③은 공통 trainer에 모델을 연결하고, 담당 ④는 같은 표본의 예측으로 성능을 비교하며, 담당 ⑤는 저장 모델과 전처리를 함께 불러와 추론한다.</w:t>
      </w:r>
    </w:p>
    <w:p>
      <w:r>
        <w:rPr>
          <w:color w:val="555555"/>
          <w:sz w:val="18"/>
        </w:rPr>
        <w:t>완료 여부는 docs/BONGHEON_WORK_SUMMARY.md, 역할별 연결 규약은 docs/HANDOFF_KO.md, 팀 협업 잔여 항목은 docs/TEAM_TASKS_KO.md에 기록하였다.</w:t>
      </w:r>
    </w:p>
    <w:p>
      <w:pPr>
        <w:pStyle w:val="Heading1"/>
        <w:pageBreakBefore/>
      </w:pPr>
      <w:r>
        <w:t>2 데이터와 사람 기준 분할</w:t>
      </w:r>
    </w:p>
    <w:p>
      <w:r>
        <w:t>UCI HAR는 스마트폰을 착용한 30명의 일상 동작을 기록한 자료다. 센서 신호는 50 Hz로 수집되었고, 128개 시점의 창은 2.56초에 해당한다. 인접 창은 50% 중첩된다. 본 실험은 원시 연속 신호를 다시 자른 것이 아니라, 배포된 창과 561개 특징을 사용하였다. [1]</w:t>
      </w:r>
    </w:p>
    <w:tbl>
      <w:tblPr>
        <w:tblW w:type="auto" w:w="0"/>
        <w:jc w:val="center"/>
        <w:tblLayout w:type="fixed"/>
        <w:tblLook w:firstColumn="1" w:firstRow="1" w:lastColumn="0" w:lastRow="0" w:noHBand="0" w:noVBand="1" w:val="04A0"/>
      </w:tblPr>
      <w:tblGrid>
        <w:gridCol w:w="2088"/>
        <w:gridCol w:w="2376"/>
        <w:gridCol w:w="5702"/>
      </w:tblGrid>
      <w:tr>
        <w:trPr>
          <w:cantSplit/>
          <w:tblHeader/>
        </w:trPr>
        <w:tc>
          <w:tcPr>
            <w:tcW w:type="dxa" w:w="208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입력</w:t>
            </w:r>
          </w:p>
        </w:tc>
        <w:tc>
          <w:tcPr>
            <w:tcW w:type="dxa" w:w="237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배열 크기</w:t>
            </w:r>
          </w:p>
        </w:tc>
        <w:tc>
          <w:tcPr>
            <w:tcW w:type="dxa" w:w="570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내용</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X_features</w:t>
            </w:r>
          </w:p>
        </w:tc>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(N, 561)</w:t>
            </w:r>
          </w:p>
        </w:tc>
        <w:tc>
          <w:tcPr>
            <w:tcW w:type="dxa" w:w="570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UCI가 제공하는 시간·주파수 영역 특징</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X_seq</w:t>
            </w:r>
          </w:p>
        </w:tc>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(N, 128, 9)</w:t>
            </w:r>
          </w:p>
        </w:tc>
        <w:tc>
          <w:tcPr>
            <w:tcW w:type="dxa" w:w="570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body_acc, body_gyro, total_acc의 x·y·z</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y</w:t>
            </w:r>
          </w:p>
        </w:tc>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(N,)</w:t>
            </w:r>
          </w:p>
        </w:tc>
        <w:tc>
          <w:tcPr>
            <w:tcW w:type="dxa" w:w="570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공식 라벨 1–6을 내부 라벨 0–5로 변환</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subject / sample_id</w:t>
            </w:r>
          </w:p>
        </w:tc>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각 (N,)</w:t>
            </w:r>
          </w:p>
        </w:tc>
        <w:tc>
          <w:tcPr>
            <w:tcW w:type="dxa" w:w="570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사람 ID 및 원본 행 식별자</w:t>
            </w:r>
          </w:p>
        </w:tc>
      </w:tr>
    </w:tbl>
    <w:p>
      <w:pPr>
        <w:spacing w:after="0"/>
      </w:pPr>
    </w:p>
    <w:tbl>
      <w:tblPr>
        <w:tblW w:type="auto" w:w="0"/>
        <w:jc w:val="center"/>
        <w:tblLayout w:type="fixed"/>
        <w:tblLook w:firstColumn="1" w:firstRow="1" w:lastColumn="0" w:lastRow="0" w:noHBand="0" w:noVBand="1" w:val="04A0"/>
      </w:tblPr>
      <w:tblGrid>
        <w:gridCol w:w="2304"/>
        <w:gridCol w:w="1008"/>
        <w:gridCol w:w="1224"/>
        <w:gridCol w:w="5630"/>
      </w:tblGrid>
      <w:tr>
        <w:trPr>
          <w:cantSplit/>
          <w:tblHeader/>
        </w:trPr>
        <w:tc>
          <w:tcPr>
            <w:tcW w:type="dxa" w:w="230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자료</w:t>
            </w:r>
          </w:p>
        </w:tc>
        <w:tc>
          <w:tcPr>
            <w:tcW w:type="dxa" w:w="100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사람 수</w:t>
            </w:r>
          </w:p>
        </w:tc>
        <w:tc>
          <w:tcPr>
            <w:tcW w:type="dxa" w:w="122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창 수</w:t>
            </w:r>
          </w:p>
        </w:tc>
        <w:tc>
          <w:tcPr>
            <w:tcW w:type="dxa" w:w="563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사용 방식</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 fit</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16</w:t>
            </w:r>
          </w:p>
        </w:tc>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5,577</w:t>
            </w:r>
          </w:p>
        </w:tc>
        <w:tc>
          <w:tcPr>
            <w:tcW w:type="dxa" w:w="563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전처리 fit 및 가중치 갱신</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검증 validation</w:t>
            </w:r>
          </w:p>
        </w:tc>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w:t>
            </w:r>
          </w:p>
        </w:tc>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1,775</w:t>
            </w:r>
          </w:p>
        </w:tc>
        <w:tc>
          <w:tcPr>
            <w:tcW w:type="dxa" w:w="563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조기 종료·조건 비교</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공식 test</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9</w:t>
            </w:r>
          </w:p>
        </w:tc>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2,947</w:t>
            </w:r>
          </w:p>
        </w:tc>
        <w:tc>
          <w:tcPr>
            <w:tcW w:type="dxa" w:w="563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본 담당 실험에서 미사용</w:t>
            </w:r>
          </w:p>
        </w:tc>
      </w:tr>
    </w:tbl>
    <w:p>
      <w:pPr>
        <w:spacing w:after="0"/>
      </w:pPr>
    </w:p>
    <w:p>
      <w:r>
        <w:t>공식 train 7,352개를 다시 사람 기준으로 나누었다. 검증 사람은 1·6·14·21·23으로 고정하고, 나머지 16명을 학습에 사용하였다. 같은 사람의 창이 학습과 검증 양쪽에 들어가지 않도록 하여 사람마다 다른 움직임을 일반화하는 상황을 평가한다.</w:t>
      </w:r>
    </w:p>
    <w:p>
      <w:pPr>
        <w:pStyle w:val="Heading2"/>
      </w:pPr>
      <w:r>
        <w:t>라벨과 정렬 규칙</w:t>
      </w:r>
    </w:p>
    <w:p>
      <w:r>
        <w:t>내부 라벨 순서는 0 걷기, 1 계단 오르기, 2 계단 내려가기, 3 앉기, 4 서기, 5 눕기이다. 특징과 시계열 입력은 같은 원본 행을 가리켜야 한다. train:000001처럼 원본 train 행에 대응하는 ID를 보존해 두 표현의 예측을 같은 표본끼리 비교한다.</w:t>
      </w:r>
    </w:p>
    <w:p>
      <w:r>
        <w:rPr>
          <w:color w:val="555555"/>
          <w:sz w:val="18"/>
        </w:rPr>
        <w:t>자료 출처: [1] UCI, DOI 10.24432/C54S4K, CC BY 4.0. 자료 내려받기 및 해시 기록: scripts/download_data.py, reports/data_provenance.json.</w:t>
      </w:r>
    </w:p>
    <w:p>
      <w:pPr>
        <w:pStyle w:val="Heading1"/>
        <w:pageBreakBefore/>
      </w:pPr>
      <w:r>
        <w:t>3 전처리와 데이터 누출 방지</w:t>
      </w:r>
    </w:p>
    <w:p>
      <w:r>
        <w:t>표준화의 평균과 표준편차는 학습 5,577개로만 계산하고 검증 자료에는 이미 계산한 값을 적용하였다. 검증 자료로 평균을 다시 계산하면 평가 대상의 분포가 학습 과정에 유입될 수 있으므로, 전처리의 fit과 transform을 구분하였다.</w:t>
      </w:r>
    </w:p>
    <w:p>
      <w:pPr>
        <w:jc w:val="center"/>
      </w:pPr>
      <m:oMath>
        <m:r>
          <m:t>표준화 값 = (입력 값 − 학습 평균) / 학습 표준편차</m:t>
        </m:r>
      </m:oMath>
    </w:p>
    <w:tbl>
      <w:tblPr>
        <w:tblW w:type="auto" w:w="0"/>
        <w:jc w:val="center"/>
        <w:tblLayout w:type="fixed"/>
        <w:tblLook w:firstColumn="1" w:firstRow="1" w:lastColumn="0" w:lastRow="0" w:noHBand="0" w:noVBand="1" w:val="04A0"/>
      </w:tblPr>
      <w:tblGrid>
        <w:gridCol w:w="1800"/>
        <w:gridCol w:w="4320"/>
        <w:gridCol w:w="4046"/>
      </w:tblGrid>
      <w:tr>
        <w:trPr>
          <w:cantSplit/>
          <w:tblHeader/>
        </w:trPr>
        <w:tc>
          <w:tcPr>
            <w:tcW w:type="dxa" w:w="180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항목</w:t>
            </w:r>
          </w:p>
        </w:tc>
        <w:tc>
          <w:tcPr>
            <w:tcW w:type="dxa" w:w="432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학습 자료에서 계산</w:t>
            </w:r>
          </w:p>
        </w:tc>
        <w:tc>
          <w:tcPr>
            <w:tcW w:type="dxa" w:w="404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검증 자료에 적용</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특징 표준화</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561개 열 각각의 평균·표준편차</w:t>
            </w:r>
          </w:p>
        </w:tc>
        <w:tc>
          <w:tcPr>
            <w:tcW w:type="dxa" w:w="404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동일한 561개 통계 사용</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시계열 표준화</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표본·시간 축을 합쳐 9개 채널의 통계</w:t>
            </w:r>
          </w:p>
        </w:tc>
        <w:tc>
          <w:tcPr>
            <w:tcW w:type="dxa" w:w="404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동일한 9개 통계 사용</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PCA</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표준화한 학습 특징의 주성분</w:t>
            </w:r>
          </w:p>
        </w:tc>
        <w:tc>
          <w:tcPr>
            <w:tcW w:type="dxa" w:w="404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 때 정한 투영만 수행</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자료형</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통계는 float64로 계산</w:t>
            </w:r>
          </w:p>
        </w:tc>
        <w:tc>
          <w:tcPr>
            <w:tcW w:type="dxa" w:w="404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모델 입력은 float32</w:t>
            </w:r>
          </w:p>
        </w:tc>
      </w:tr>
    </w:tbl>
    <w:p>
      <w:pPr>
        <w:spacing w:after="0"/>
      </w:pPr>
    </w:p>
    <w:p>
      <w:pPr>
        <w:pStyle w:val="Heading2"/>
      </w:pPr>
      <w:r>
        <w:t>PCA 조건</w:t>
      </w:r>
    </w:p>
    <w:p>
      <w:r>
        <w:t>E11은 특징 표준화 이후 누적 설명분산 95%를 유지하도록 full SVD 기반 PCA를 적용하였다. 이 학습 분할에서는 561차원이 100차원으로 줄었다. PCA의 평균과 주성분도 학습 자료에서만 구하고 preprocess.npz에 저장하였다.</w:t>
      </w:r>
    </w:p>
    <w:p>
      <w:r>
        <w:t>설명분산 95%는 입력 분산을 보존한다는 뜻이며 행동 분류 정확도를 95% 보장한다는 뜻은 아니다. 분산이 작은 방향에도 구분에 필요한 정보가 있을 수 있다. E11은 입력 차원이 줄어 첫 Dense 층의 파라미터 수도 함께 달라진다.</w:t>
      </w:r>
    </w:p>
    <w:p>
      <w:pPr>
        <w:pStyle w:val="Heading2"/>
      </w:pPr>
      <w:r>
        <w:t>E07의 의미</w:t>
      </w:r>
    </w:p>
    <w:p>
      <w:r>
        <w:t>E07은 이 구현에서 수행하는 추가 표준화를 생략한다. UCI의 561개 특징은 이미 원 자료 생성 과정에서 가공·정규화된 특징이므로, E07을 “가공하지 않은 원시 센서 입력”이라고 부르지 않는다.</w:t>
      </w:r>
    </w:p>
    <w:p>
      <w:r>
        <w:rPr>
          <w:color w:val="555555"/>
          <w:sz w:val="18"/>
        </w:rPr>
        <w:t>저장 상태: 각 runs/formal/E##_seed2026/preprocess.npz. 재로딩 시 전처리를 재학습하지 않고 저장된 상태를 적용한다.</w:t>
      </w:r>
    </w:p>
    <w:p>
      <w:pPr>
        <w:pStyle w:val="Heading1"/>
        <w:pageBreakBefore/>
      </w:pPr>
      <w:r>
        <w:t>4 MLP 구조와 파라미터 수</w:t>
      </w:r>
    </w:p>
    <w:p>
      <w:r>
        <w:t>특징 MLP는 561개 특징으로부터 두 개의 은닉층을 거쳐 6개 행동 점수를 출력한다. 은닉층에는 ReLU를 사용하고 마지막 층에는 softmax를 붙이지 않아 logits를 출력하도록 하였다. 손실 함수가 from_logits=True로 설정되어 있기 때문이다.</w:t>
      </w:r>
    </w:p>
    <w:p>
      <w:pPr>
        <w:jc w:val="center"/>
      </w:pPr>
      <m:oMath>
        <m:r>
          <m:t>561 → Dense 128 ReLU → Dense 64 ReLU → Dense 6 logits</m:t>
        </m:r>
      </m:oMath>
    </w:p>
    <w:tbl>
      <w:tblPr>
        <w:tblW w:type="auto" w:w="0"/>
        <w:jc w:val="center"/>
        <w:tblLayout w:type="fixed"/>
        <w:tblLook w:firstColumn="1" w:firstRow="1" w:lastColumn="0" w:lastRow="0" w:noHBand="0" w:noVBand="1" w:val="04A0"/>
      </w:tblPr>
      <w:tblGrid>
        <w:gridCol w:w="3168"/>
        <w:gridCol w:w="3888"/>
        <w:gridCol w:w="3110"/>
      </w:tblGrid>
      <w:tr>
        <w:trPr>
          <w:cantSplit/>
          <w:tblHeader/>
        </w:trPr>
        <w:tc>
          <w:tcPr>
            <w:tcW w:type="dxa" w:w="316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층</w:t>
            </w:r>
          </w:p>
        </w:tc>
        <w:tc>
          <w:tcPr>
            <w:tcW w:type="dxa" w:w="388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계산</w:t>
            </w:r>
          </w:p>
        </w:tc>
        <w:tc>
          <w:tcPr>
            <w:tcW w:type="dxa" w:w="311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파라미터</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입력 → 은닉층 1</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561 × 128 + 128</w:t>
            </w:r>
          </w:p>
        </w:tc>
        <w:tc>
          <w:tcPr>
            <w:tcW w:type="dxa" w:w="311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71,936</w:t>
            </w:r>
          </w:p>
        </w:tc>
      </w:tr>
      <w:tr>
        <w:trPr>
          <w:cantSplit/>
        </w:trPr>
        <w:tc>
          <w:tcPr>
            <w:tcW w:type="dxa" w:w="31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은닉층 1 → 은닉층 2</w:t>
            </w:r>
          </w:p>
        </w:tc>
        <w:tc>
          <w:tcPr>
            <w:tcW w:type="dxa" w:w="38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128 × 64 + 64</w:t>
            </w:r>
          </w:p>
        </w:tc>
        <w:tc>
          <w:tcPr>
            <w:tcW w:type="dxa" w:w="311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8,256</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은닉층 2 → 출력</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64 × 6 + 6</w:t>
            </w:r>
          </w:p>
        </w:tc>
        <w:tc>
          <w:tcPr>
            <w:tcW w:type="dxa" w:w="311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390</w:t>
            </w:r>
          </w:p>
        </w:tc>
      </w:tr>
      <w:tr>
        <w:trPr>
          <w:cantSplit/>
        </w:trPr>
        <w:tc>
          <w:tcPr>
            <w:tcW w:type="dxa" w:w="31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합계</w:t>
            </w:r>
          </w:p>
        </w:tc>
        <w:tc>
          <w:tcPr>
            <w:tcW w:type="dxa" w:w="388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가중치와 편향 포함</w:t>
            </w:r>
          </w:p>
        </w:tc>
        <w:tc>
          <w:tcPr>
            <w:tcW w:type="dxa" w:w="311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r>
    </w:tbl>
    <w:p>
      <w:pPr>
        <w:spacing w:after="0"/>
      </w:pPr>
    </w:p>
    <w:p>
      <w:pPr>
        <w:pStyle w:val="Heading2"/>
      </w:pPr>
      <w:r>
        <w:t>시계열 MLP와 PCA MLP</w:t>
      </w:r>
    </w:p>
    <w:tbl>
      <w:tblPr>
        <w:tblW w:type="auto" w:w="0"/>
        <w:jc w:val="center"/>
        <w:tblLayout w:type="fixed"/>
        <w:tblLook w:firstColumn="1" w:firstRow="1" w:lastColumn="0" w:lastRow="0" w:noHBand="0" w:noVBand="1" w:val="04A0"/>
      </w:tblPr>
      <w:tblGrid>
        <w:gridCol w:w="2376"/>
        <w:gridCol w:w="5184"/>
        <w:gridCol w:w="2606"/>
      </w:tblGrid>
      <w:tr>
        <w:trPr>
          <w:cantSplit/>
          <w:tblHeader/>
        </w:trPr>
        <w:tc>
          <w:tcPr>
            <w:tcW w:type="dxa" w:w="237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구조</w:t>
            </w:r>
          </w:p>
        </w:tc>
        <w:tc>
          <w:tcPr>
            <w:tcW w:type="dxa" w:w="518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입력 처리</w:t>
            </w:r>
          </w:p>
        </w:tc>
        <w:tc>
          <w:tcPr>
            <w:tcW w:type="dxa" w:w="260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전체 파라미터</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E03 시계열 MLP</w:t>
            </w:r>
          </w:p>
        </w:tc>
        <w:tc>
          <w:tcPr>
            <w:tcW w:type="dxa" w:w="518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128 × 9를 1,152차원으로 Flatten</w:t>
            </w:r>
          </w:p>
        </w:tc>
        <w:tc>
          <w:tcPr>
            <w:tcW w:type="dxa" w:w="260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156,230</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E11 PCA MLP</w:t>
            </w:r>
          </w:p>
        </w:tc>
        <w:tc>
          <w:tcPr>
            <w:tcW w:type="dxa" w:w="518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561개 특징을 PCA 100차원으로 변환</w:t>
            </w:r>
          </w:p>
        </w:tc>
        <w:tc>
          <w:tcPr>
            <w:tcW w:type="dxa" w:w="260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21,574</w:t>
            </w:r>
          </w:p>
        </w:tc>
      </w:tr>
    </w:tbl>
    <w:p>
      <w:pPr>
        <w:spacing w:after="0"/>
      </w:pPr>
    </w:p>
    <w:p>
      <w:r>
        <w:t>E03은 시간 순서가 고정된 값을 입력받지만, CNN의 국소 필터나 RNN의 순환 구조를 명시적으로 사용하지 않는 완전연결 기준모델이다. 따라서 E02와 E03의 차이는 MLP 계열 안에서 입력 표현과 모델 크기가 함께 달라지는 비교이다.</w:t>
      </w:r>
    </w:p>
    <w:p>
      <w:pPr>
        <w:pStyle w:val="Heading2"/>
      </w:pPr>
      <w:r>
        <w:t>확률과 예측 클래스</w:t>
      </w:r>
    </w:p>
    <w:p>
      <w:r>
        <w:t>추론 시 logits에 softmax를 적용하면 각 클래스의 확률 형태를 얻는다. 가장 큰 점수의 클래스를 예측한다. 학습 출력에 softmax를 적용한 모델을 공통 분류 trainer에 넘기는 경우에는 중복 변환을 막도록 오류를 발생시킨다.</w:t>
      </w:r>
    </w:p>
    <w:p>
      <w:r>
        <w:rPr>
          <w:color w:val="555555"/>
          <w:sz w:val="18"/>
        </w:rPr>
        <w:t>구현: src/models/mlp.py. 실제 파라미터 수는 각 실행 metrics.json 및 reports/experiment_summary.csv에 기록되어 있다.</w:t>
      </w:r>
    </w:p>
    <w:p>
      <w:pPr>
        <w:pStyle w:val="Heading1"/>
        <w:pageBreakBefore/>
      </w:pPr>
      <w:r>
        <w:t>5 손계산으로 이해하는 역전파</w:t>
      </w:r>
    </w:p>
    <w:p>
      <w:r>
        <w:t>역전파는 출력에서 계산한 손실의 변화가 각 가중치와 편향에 얼마나 영향을 받는지 연쇄법칙으로 계산하는 과정이다. 옵티마이저는 이 기울기를 받아 파라미터를 갱신한다. 역전파와 Adam은 같은 개념이 아니라 각각 미분 계산과 갱신 규칙에 해당한다. [2]</w:t>
      </w:r>
    </w:p>
    <w:p>
      <w:pPr>
        <w:pStyle w:val="Heading2"/>
      </w:pPr>
      <w:r>
        <w:t>한 개 뉴런 예제</w:t>
      </w:r>
    </w:p>
    <w:p>
      <w:r>
        <w:t>입력 x=2, 가중치 w=3, 편향 b=1, 목표값 t=10으로 둔다. 예측은 y=wx+b=7이며 제곱오차의 절반을 손실로 사용하면 L=4.5이다.</w:t>
      </w:r>
    </w:p>
    <w:p>
      <w:pPr>
        <w:jc w:val="center"/>
      </w:pPr>
      <m:oMath>
        <m:r>
          <m:t>y = wx + b = 7     L = (y − t) × (y − t) / 2 = 4.5</m:t>
        </m:r>
      </m:oMath>
    </w:p>
    <w:tbl>
      <w:tblPr>
        <w:tblW w:type="auto" w:w="0"/>
        <w:jc w:val="center"/>
        <w:tblLayout w:type="fixed"/>
        <w:tblLook w:firstColumn="1" w:firstRow="1" w:lastColumn="0" w:lastRow="0" w:noHBand="0" w:noVBand="1" w:val="04A0"/>
      </w:tblPr>
      <w:tblGrid>
        <w:gridCol w:w="3456"/>
        <w:gridCol w:w="1944"/>
        <w:gridCol w:w="4766"/>
      </w:tblGrid>
      <w:tr>
        <w:trPr>
          <w:cantSplit/>
          <w:tblHeader/>
        </w:trPr>
        <w:tc>
          <w:tcPr>
            <w:tcW w:type="dxa" w:w="345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미분 단계</w:t>
            </w:r>
          </w:p>
        </w:tc>
        <w:tc>
          <w:tcPr>
            <w:tcW w:type="dxa" w:w="194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값</w:t>
            </w:r>
          </w:p>
        </w:tc>
        <w:tc>
          <w:tcPr>
            <w:tcW w:type="dxa" w:w="476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해석</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손실의 출력에 대한 기울기</w:t>
            </w:r>
          </w:p>
        </w:tc>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y − t = −3</w:t>
            </w:r>
          </w:p>
        </w:tc>
        <w:tc>
          <w:tcPr>
            <w:tcW w:type="dxa" w:w="476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예측값을 올리면 손실이 줄어드는 방향</w:t>
            </w:r>
          </w:p>
        </w:tc>
      </w:tr>
      <w:tr>
        <w:trPr>
          <w:cantSplit/>
        </w:trPr>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출력의 w에 대한 기울기</w:t>
            </w:r>
          </w:p>
        </w:tc>
        <w:tc>
          <w:tcPr>
            <w:tcW w:type="dxa" w:w="19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x = 2</w:t>
            </w:r>
          </w:p>
        </w:tc>
        <w:tc>
          <w:tcPr>
            <w:tcW w:type="dxa" w:w="476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w가 1 증가하면 출력은 2 증가</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손실의 w에 대한 기울기</w:t>
            </w:r>
          </w:p>
        </w:tc>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 × 2 = −6</w:t>
            </w:r>
          </w:p>
        </w:tc>
        <w:tc>
          <w:tcPr>
            <w:tcW w:type="dxa" w:w="476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연쇄법칙 적용</w:t>
            </w:r>
          </w:p>
        </w:tc>
      </w:tr>
      <w:tr>
        <w:trPr>
          <w:cantSplit/>
        </w:trPr>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손실의 b에 대한 기울기</w:t>
            </w:r>
          </w:p>
        </w:tc>
        <w:tc>
          <w:tcPr>
            <w:tcW w:type="dxa" w:w="194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 × 1 = −3</w:t>
            </w:r>
          </w:p>
        </w:tc>
        <w:tc>
          <w:tcPr>
            <w:tcW w:type="dxa" w:w="476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편향의 기울기</w:t>
            </w:r>
          </w:p>
        </w:tc>
      </w:tr>
    </w:tbl>
    <w:p>
      <w:pPr>
        <w:spacing w:after="0"/>
      </w:pPr>
    </w:p>
    <w:p>
      <w:pPr>
        <w:pStyle w:val="Heading2"/>
      </w:pPr>
      <w:r>
        <w:t>학습률이 달라지면</w:t>
      </w:r>
    </w:p>
    <w:p>
      <w:r>
        <w:t>이 설명용 예제는 SGD 한 번의 갱신을 사용한다. 학습률 0.1이면 w=3.6, b=1.3, y=8.5가 되어 손실은 1.125로 감소한다. 학습률 0.5이면 w=6, b=2.5, y=14.5가 되어 손실이 10.125로 증가한다. 실제 HAR 학습의 옵티마이저는 Adam이므로 수치를 그대로 대응시키지는 않는다.</w:t>
      </w:r>
    </w:p>
    <w:p>
      <w:pPr>
        <w:pStyle w:val="Heading2"/>
      </w:pPr>
      <w:r>
        <w:t>합성함수 확인</w:t>
      </w:r>
    </w:p>
    <w:p>
      <w:r>
        <w:t>f=(x+y)z에서 x=−2, y=5, z=4이면 f=12이다. 각 변수의 기울기는 x에 대해 4, y에 대해 4, z에 대해 3이다. 덧셈과 곱셈의 국소 미분을 연결하는 원리가 다층 신경망에서도 반복된다.</w:t>
      </w:r>
    </w:p>
    <w:p>
      <w:r>
        <w:rPr>
          <w:color w:val="555555"/>
          <w:sz w:val="18"/>
        </w:rPr>
        <w:t>실행 근거: reports/math/gradient_checks.json의 scalar_example. 손계산 결과와 TensorFlow 자동미분 결과가 일치하였다.</w:t>
      </w:r>
    </w:p>
    <w:p>
      <w:pPr>
        <w:pStyle w:val="Heading1"/>
        <w:pageBreakBefore/>
      </w:pPr>
      <w:r>
        <w:t>6 작은 신경망의 기울기 검증</w:t>
      </w:r>
    </w:p>
    <w:p>
      <w:r>
        <w:t>실제 특징 MLP의 모든 파라미터를 수치미분하는 대신, 검사가 쉬운 2 → 3 tanh → 2 logits 신경망을 별도로 만들었다. 파라미터는 17개이며 NumPy로 순전파와 역전파를 직접 계산했다. 같은 네트워크를 TensorFlow float64로 계산하여 자동미분 결과와 대조하였다.</w:t>
      </w:r>
    </w:p>
    <w:p>
      <w:pPr>
        <w:pStyle w:val="Heading2"/>
      </w:pPr>
      <w:r>
        <w:t>중심차분의 비교 방법</w:t>
      </w:r>
    </w:p>
    <w:p>
      <w:r>
        <w:t>하나의 파라미터를 h만큼 증가·감소시킨 두 손실의 차이를 2h로 나누면 그 파라미터의 수치 기울기를 근사할 수 있다. h가 너무 크면 근사 오차가, 너무 작으면 부동소수점 상쇄 오차가 커질 수 있어 세 크기를 비교하였다.</w:t>
      </w:r>
    </w:p>
    <w:p>
      <w:pPr>
        <w:jc w:val="center"/>
      </w:pPr>
      <m:oMath>
        <m:r>
          <m:t>수치 기울기 ≈ {L(θ + h) − L(θ − h)} / (2h)</m:t>
        </m:r>
      </m:oMath>
    </w:p>
    <w:tbl>
      <w:tblPr>
        <w:tblW w:type="auto" w:w="0"/>
        <w:jc w:val="center"/>
        <w:tblLayout w:type="fixed"/>
        <w:tblLook w:firstColumn="1" w:firstRow="1" w:lastColumn="0" w:lastRow="0" w:noHBand="0" w:noVBand="1" w:val="04A0"/>
      </w:tblPr>
      <w:tblGrid>
        <w:gridCol w:w="2232"/>
        <w:gridCol w:w="5112"/>
        <w:gridCol w:w="2822"/>
      </w:tblGrid>
      <w:tr>
        <w:trPr>
          <w:cantSplit/>
          <w:tblHeader/>
        </w:trPr>
        <w:tc>
          <w:tcPr>
            <w:tcW w:type="dxa" w:w="223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h</w:t>
            </w:r>
          </w:p>
        </w:tc>
        <w:tc>
          <w:tcPr>
            <w:tcW w:type="dxa" w:w="511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최대 상대 오차</w:t>
            </w:r>
          </w:p>
        </w:tc>
        <w:tc>
          <w:tcPr>
            <w:tcW w:type="dxa" w:w="282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비교 횟수</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0.001</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8.1377 × 10⁻⁷</w:t>
            </w:r>
          </w:p>
        </w:tc>
        <w:tc>
          <w:tcPr>
            <w:tcW w:type="dxa" w:w="282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0.0001</w:t>
            </w:r>
          </w:p>
        </w:tc>
        <w:tc>
          <w:tcPr>
            <w:tcW w:type="dxa" w:w="511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8.6550 × 10⁻⁹</w:t>
            </w:r>
          </w:p>
        </w:tc>
        <w:tc>
          <w:tcPr>
            <w:tcW w:type="dxa" w:w="282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0.00001</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6.2530 × 10⁻⁹</w:t>
            </w:r>
          </w:p>
        </w:tc>
        <w:tc>
          <w:tcPr>
            <w:tcW w:type="dxa" w:w="282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w:t>
            </w:r>
          </w:p>
        </w:tc>
      </w:tr>
    </w:tbl>
    <w:p>
      <w:pPr>
        <w:spacing w:after="0"/>
      </w:pPr>
    </w:p>
    <w:p>
      <w:r>
        <w:t>초기 손실은 0.6718458139였다. NumPy 역전파와 TensorFlow 자동미분의 최대 절대 오차는 5.5511 × 10⁻¹⁷로 나타났다. 총 51개의 수치 비교는 구현한 작은 네트워크의 미분 계산이 서로 부합함을 확인하는 근거다.</w:t>
      </w:r>
    </w:p>
    <w:p>
      <w:pPr>
        <w:pStyle w:val="Heading2"/>
      </w:pPr>
      <w:r>
        <w:t>검증의 범위</w:t>
      </w:r>
    </w:p>
    <w:p>
      <w:r>
        <w:t>이 검사는 모든 데이터와 모든 네트워크에서 오류가 없음을 증명하는 절차는 아니다. 실제 학습에서는 별도로 첫 배치의 모든 학습 가능 텐서에 기울기가 존재하며 값이 유한한지 검사하였다. 학습 도중의 비유한 손실도 즉시 오류로 처리한다.</w:t>
      </w:r>
    </w:p>
    <w:p>
      <w:r>
        <w:rPr>
          <w:color w:val="555555"/>
          <w:sz w:val="18"/>
        </w:rPr>
        <w:t>소스: src/math_checks.py. 세부 결과: reports/math/gradient_checks.json 및 파라미터별 CSV. 상대 오차는 |수치 기울기 − 해석 기울기| / max(10⁻⁸, |수치 기울기| + |해석 기울기|)로 계산하였다.</w:t>
      </w:r>
    </w:p>
    <w:p>
      <w:pPr>
        <w:pStyle w:val="Heading1"/>
        <w:pageBreakBefore/>
      </w:pPr>
      <w:r>
        <w:t>7 공통 학습 코드와 학습 조건</w:t>
      </w:r>
    </w:p>
    <w:p>
      <w:r>
        <w:t>공통 trainer는 모델 생성과 학습 수행을 분리한다. 외부에서 생성한 Keras 모델과 검증된 TrainingData를 받아 학습하므로, 이후 비교 모델을 같은 저장·평가 경로에 연결할 수 있다. 분류 모델 출력은 (B, 6) logits이며 재구성 모델은 입력과 같은 shape를 출력하도록 구분한다.</w:t>
      </w:r>
    </w:p>
    <w:tbl>
      <w:tblPr>
        <w:tblW w:type="auto" w:w="0"/>
        <w:jc w:val="center"/>
        <w:tblLayout w:type="fixed"/>
        <w:tblLook w:firstColumn="1" w:firstRow="1" w:lastColumn="0" w:lastRow="0" w:noHBand="0" w:noVBand="1" w:val="04A0"/>
      </w:tblPr>
      <w:tblGrid>
        <w:gridCol w:w="2880"/>
        <w:gridCol w:w="7286"/>
      </w:tblGrid>
      <w:tr>
        <w:trPr>
          <w:cantSplit/>
          <w:tblHeader/>
        </w:trPr>
        <w:tc>
          <w:tcPr>
            <w:tcW w:type="dxa" w:w="288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설정</w:t>
            </w:r>
          </w:p>
        </w:tc>
        <w:tc>
          <w:tcPr>
            <w:tcW w:type="dxa" w:w="728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기본값 또는 동작</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손실</w:t>
            </w:r>
          </w:p>
        </w:tc>
        <w:tc>
          <w:tcPr>
            <w:tcW w:type="dxa" w:w="728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SparseCategoricalCrossentropy(from_logits=True)</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옵티마이저</w:t>
            </w:r>
          </w:p>
        </w:tc>
        <w:tc>
          <w:tcPr>
            <w:tcW w:type="dxa" w:w="728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Adam, learning_rate=0.001</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Adam 상세</w:t>
            </w:r>
          </w:p>
        </w:tc>
        <w:tc>
          <w:tcPr>
            <w:tcW w:type="dxa" w:w="728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beta_1=0.9, beta_2=0.999, epsilon=1e−7</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배치 / epoch</w:t>
            </w:r>
          </w:p>
        </w:tc>
        <w:tc>
          <w:tcPr>
            <w:tcW w:type="dxa" w:w="728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batch_size=64, 최대 40 epoch</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조기 종료</w:t>
            </w:r>
          </w:p>
        </w:tc>
        <w:tc>
          <w:tcPr>
            <w:tcW w:type="dxa" w:w="728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val_loss 최소화, patience=6, min_delta=0</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복원</w:t>
            </w:r>
          </w:p>
        </w:tc>
        <w:tc>
          <w:tcPr>
            <w:tcW w:type="dxa" w:w="728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restore_best_weights=True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seed / CPU 스레드</w:t>
            </w:r>
          </w:p>
        </w:tc>
        <w:tc>
          <w:tcPr>
            <w:tcW w:type="dxa" w:w="728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seed=2026, intra=4, inter=1</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전처리</w:t>
            </w:r>
          </w:p>
        </w:tc>
        <w:tc>
          <w:tcPr>
            <w:tcW w:type="dxa" w:w="728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 자료만 fit; 검증에는 transform만 수행</w:t>
            </w:r>
          </w:p>
        </w:tc>
      </w:tr>
    </w:tbl>
    <w:p>
      <w:pPr>
        <w:spacing w:after="0"/>
      </w:pPr>
    </w:p>
    <w:p>
      <w:pPr>
        <w:pStyle w:val="Heading2"/>
      </w:pPr>
      <w:r>
        <w:t>tf.data 처리 순서</w:t>
      </w:r>
    </w:p>
    <w:p>
      <w:r>
        <w:t>배열에서 Dataset을 만들고 cache → shuffle → batch → prefetch 순으로 연결한다. shuffle은 학습 자료에만 적용한다. 검증은 순서를 유지하며 표본별 예측과 sample_id의 대응을 보존한다. TFRecord는 별도 왕복 검증 예제로 제공하며 본 실험의 주 학습 입력은 배열 기반 tf.data이다.</w:t>
      </w:r>
    </w:p>
    <w:p>
      <w:pPr>
        <w:pStyle w:val="Heading2"/>
      </w:pPr>
      <w:r>
        <w:t>실패와 완료의 구분</w:t>
      </w:r>
    </w:p>
    <w:p>
      <w:r>
        <w:t>입력 shape, 라벨 범위, 사람 분리, 자료 유한성 등을 확인하고 기존 실행 폴더는 덮어쓰지 않는다. status.json으로 진행·완료·실패 상태를 구분하고, 완료 실행에만 실제 결과를 기록한다. 손실, Accuracy, 검증 Macro F1을 epoch별로 저장한다.</w:t>
      </w:r>
    </w:p>
    <w:p>
      <w:r>
        <w:rPr>
          <w:color w:val="555555"/>
          <w:sz w:val="18"/>
        </w:rPr>
        <w:t>조기 종료 동작은 Keras 공식 문서 [3]와 실제 설정 파일을 대조하였다. 재구성 인터페이스 검사는 실제 팀 AE의 학습 완료를 의미하지 않는다.</w:t>
      </w:r>
    </w:p>
    <w:p>
      <w:pPr>
        <w:pStyle w:val="Heading1"/>
        <w:pageBreakBefore/>
      </w:pPr>
      <w:r>
        <w:t>8 비교 실험의 설계</w:t>
      </w:r>
    </w:p>
    <w:p>
      <w:r>
        <w:t>E02를 기준으로 모델과 학습 조건을 비교하였다. 사람 분할, seed, 최대 epoch, 배치 크기, 조기 종료 원칙을 동일하게 유지하였다. E07–E10은 기준 설정의 한 요소를 바꾸지만, E03과 E11은 입력 표현 및 첫 층 크기가 함께 변한다.</w:t>
      </w:r>
    </w:p>
    <w:tbl>
      <w:tblPr>
        <w:tblW w:type="auto" w:w="0"/>
        <w:jc w:val="center"/>
        <w:tblLayout w:type="fixed"/>
        <w:tblLook w:firstColumn="1" w:firstRow="1" w:lastColumn="0" w:lastRow="0" w:noHBand="0" w:noVBand="1" w:val="04A0"/>
      </w:tblPr>
      <w:tblGrid>
        <w:gridCol w:w="792"/>
        <w:gridCol w:w="3528"/>
        <w:gridCol w:w="5846"/>
      </w:tblGrid>
      <w:tr>
        <w:trPr>
          <w:cantSplit/>
          <w:tblHeader/>
        </w:trPr>
        <w:tc>
          <w:tcPr>
            <w:tcW w:type="dxa" w:w="79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ID</w:t>
            </w:r>
          </w:p>
        </w:tc>
        <w:tc>
          <w:tcPr>
            <w:tcW w:type="dxa" w:w="352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변경 사항</w:t>
            </w:r>
          </w:p>
        </w:tc>
        <w:tc>
          <w:tcPr>
            <w:tcW w:type="dxa" w:w="584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확인하려는 질문</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E02</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특징 MLP + 표준화</w:t>
            </w:r>
          </w:p>
        </w:tc>
        <w:tc>
          <w:tcPr>
            <w:tcW w:type="dxa" w:w="584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기준선의 검증 성능은 어느 정도인가?</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E03</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시계열 Flatten MLP</w:t>
            </w:r>
          </w:p>
        </w:tc>
        <w:tc>
          <w:tcPr>
            <w:tcW w:type="dxa" w:w="584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입력 표현과 크기 변화의 결과는?</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E07</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추가 표준화 생략</w:t>
            </w:r>
          </w:p>
        </w:tc>
        <w:tc>
          <w:tcPr>
            <w:tcW w:type="dxa" w:w="584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 통계 기반 표준화가 도움이 되는가?</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E08</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Dropout 0.3</w:t>
            </w:r>
          </w:p>
        </w:tc>
        <w:tc>
          <w:tcPr>
            <w:tcW w:type="dxa" w:w="584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은닉층 Dropout이 이 조건에서 개선하는가?</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E09</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학습률 0.0003</w:t>
            </w:r>
          </w:p>
        </w:tc>
        <w:tc>
          <w:tcPr>
            <w:tcW w:type="dxa" w:w="584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더 작은 학습률이 유리한가?</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E10</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학습률 0.003</w:t>
            </w:r>
          </w:p>
        </w:tc>
        <w:tc>
          <w:tcPr>
            <w:tcW w:type="dxa" w:w="584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더 큰 학습률이 유리한가?</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E11</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PCA 95%, 100차원</w:t>
            </w:r>
          </w:p>
        </w:tc>
        <w:tc>
          <w:tcPr>
            <w:tcW w:type="dxa" w:w="584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입력과 모델 축소의 성능 손실은?</w:t>
            </w:r>
          </w:p>
        </w:tc>
      </w:tr>
    </w:tbl>
    <w:p>
      <w:pPr>
        <w:spacing w:after="0"/>
      </w:pPr>
    </w:p>
    <w:p>
      <w:pPr>
        <w:pStyle w:val="Heading2"/>
      </w:pPr>
      <w:r>
        <w:t>측정 지표</w:t>
      </w:r>
    </w:p>
    <w:p>
      <w:r>
        <w:t>Accuracy는 전체 표본 중 정답의 비율이다. Macro F1은 클래스마다 정밀도와 재현율을 결합한 F1을 구한 뒤 6개 클래스를 같은 비중으로 평균한다. 표본 수가 많은 클래스만 잘 맞혀도 전체 Accuracy가 높아질 수 있으므로 두 지표를 함께 기록하였다. [4]</w:t>
      </w:r>
    </w:p>
    <w:p>
      <w:pPr>
        <w:pStyle w:val="Heading2"/>
      </w:pPr>
      <w:r>
        <w:t>실행 시간의 범위</w:t>
      </w:r>
    </w:p>
    <w:p>
      <w:r>
        <w:t>기록한 시간은 model.fit 호출의 벽시계 시간이다. 최초 그래프 추적, Dataset cache 구성, 검증 및 callback 비용이 포함된다. 내려받기·입력 로딩·전처리·저장·학습 후 재검사는 제외된다. 따라서 추론 속도나 장치 간 성능 비교 자료로 해석하지 않는다.</w:t>
      </w:r>
    </w:p>
    <w:p>
      <w:r>
        <w:rPr>
          <w:color w:val="555555"/>
          <w:sz w:val="18"/>
        </w:rPr>
        <w:t>각 조건의 실제 설정은 configs/E02.json 등의 설정 파일 및 runs/formal/E##_seed2026/config.json을 기준으로 한다. 최선 epoch와 실행 epoch는 서로 다르다.</w:t>
      </w:r>
    </w:p>
    <w:p>
      <w:pPr>
        <w:pStyle w:val="Heading1"/>
        <w:pageBreakBefore/>
      </w:pPr>
      <w:r>
        <w:t>9 일곱 조건의 실제 결과</w:t>
      </w:r>
    </w:p>
    <w:tbl>
      <w:tblPr>
        <w:tblW w:type="auto" w:w="0"/>
        <w:jc w:val="center"/>
        <w:tblLayout w:type="fixed"/>
        <w:tblLook w:firstColumn="1" w:firstRow="1" w:lastColumn="0" w:lastRow="0" w:noHBand="0" w:noVBand="1" w:val="04A0"/>
      </w:tblPr>
      <w:tblGrid>
        <w:gridCol w:w="720"/>
        <w:gridCol w:w="1498"/>
        <w:gridCol w:w="1498"/>
        <w:gridCol w:w="1843"/>
        <w:gridCol w:w="1483"/>
        <w:gridCol w:w="1685"/>
      </w:tblGrid>
      <w:tr>
        <w:trPr>
          <w:cantSplit/>
          <w:tblHeader/>
        </w:trPr>
        <w:tc>
          <w:tcPr>
            <w:tcW w:type="dxa" w:w="72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ID</w:t>
            </w:r>
          </w:p>
        </w:tc>
        <w:tc>
          <w:tcPr>
            <w:tcW w:type="dxa" w:w="149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Accuracy</w:t>
            </w:r>
          </w:p>
        </w:tc>
        <w:tc>
          <w:tcPr>
            <w:tcW w:type="dxa" w:w="149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Macro F1</w:t>
            </w:r>
          </w:p>
        </w:tc>
        <w:tc>
          <w:tcPr>
            <w:tcW w:type="dxa" w:w="1843"/>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파라미터</w:t>
            </w:r>
          </w:p>
        </w:tc>
        <w:tc>
          <w:tcPr>
            <w:tcW w:type="dxa" w:w="1483"/>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최선/실행</w:t>
            </w:r>
          </w:p>
        </w:tc>
        <w:tc>
          <w:tcPr>
            <w:tcW w:type="dxa" w:w="1685"/>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학습 초</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E02</w:t>
            </w:r>
          </w:p>
        </w:tc>
        <w:tc>
          <w:tcPr>
            <w:tcW w:type="dxa" w:w="14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0.9161</w:t>
            </w:r>
          </w:p>
        </w:tc>
        <w:tc>
          <w:tcPr>
            <w:tcW w:type="dxa" w:w="14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0.9138</w:t>
            </w:r>
          </w:p>
        </w:tc>
        <w:tc>
          <w:tcPr>
            <w:tcW w:type="dxa" w:w="1843"/>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c>
          <w:tcPr>
            <w:tcW w:type="dxa" w:w="1483"/>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2/8</w:t>
            </w:r>
          </w:p>
        </w:tc>
        <w:tc>
          <w:tcPr>
            <w:tcW w:type="dxa" w:w="1685"/>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4.77</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E03</w:t>
            </w:r>
          </w:p>
        </w:tc>
        <w:tc>
          <w:tcPr>
            <w:tcW w:type="dxa" w:w="14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0.8783</w:t>
            </w:r>
          </w:p>
        </w:tc>
        <w:tc>
          <w:tcPr>
            <w:tcW w:type="dxa" w:w="14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0.8765</w:t>
            </w:r>
          </w:p>
        </w:tc>
        <w:tc>
          <w:tcPr>
            <w:tcW w:type="dxa" w:w="1843"/>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156,230</w:t>
            </w:r>
          </w:p>
        </w:tc>
        <w:tc>
          <w:tcPr>
            <w:tcW w:type="dxa" w:w="1483"/>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4/10</w:t>
            </w:r>
          </w:p>
        </w:tc>
        <w:tc>
          <w:tcPr>
            <w:tcW w:type="dxa" w:w="1685"/>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5.75</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E07</w:t>
            </w:r>
          </w:p>
        </w:tc>
        <w:tc>
          <w:tcPr>
            <w:tcW w:type="dxa" w:w="14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0.8873</w:t>
            </w:r>
          </w:p>
        </w:tc>
        <w:tc>
          <w:tcPr>
            <w:tcW w:type="dxa" w:w="14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0.8864</w:t>
            </w:r>
          </w:p>
        </w:tc>
        <w:tc>
          <w:tcPr>
            <w:tcW w:type="dxa" w:w="1843"/>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c>
          <w:tcPr>
            <w:tcW w:type="dxa" w:w="1483"/>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2/8</w:t>
            </w:r>
          </w:p>
        </w:tc>
        <w:tc>
          <w:tcPr>
            <w:tcW w:type="dxa" w:w="1685"/>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4.75</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E08</w:t>
            </w:r>
          </w:p>
        </w:tc>
        <w:tc>
          <w:tcPr>
            <w:tcW w:type="dxa" w:w="14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0.8952</w:t>
            </w:r>
          </w:p>
        </w:tc>
        <w:tc>
          <w:tcPr>
            <w:tcW w:type="dxa" w:w="14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0.8940</w:t>
            </w:r>
          </w:p>
        </w:tc>
        <w:tc>
          <w:tcPr>
            <w:tcW w:type="dxa" w:w="1843"/>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c>
          <w:tcPr>
            <w:tcW w:type="dxa" w:w="1483"/>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2/8</w:t>
            </w:r>
          </w:p>
        </w:tc>
        <w:tc>
          <w:tcPr>
            <w:tcW w:type="dxa" w:w="1685"/>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5.87</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E09</w:t>
            </w:r>
          </w:p>
        </w:tc>
        <w:tc>
          <w:tcPr>
            <w:tcW w:type="dxa" w:w="14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0.8772</w:t>
            </w:r>
          </w:p>
        </w:tc>
        <w:tc>
          <w:tcPr>
            <w:tcW w:type="dxa" w:w="14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0.8749</w:t>
            </w:r>
          </w:p>
        </w:tc>
        <w:tc>
          <w:tcPr>
            <w:tcW w:type="dxa" w:w="1843"/>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c>
          <w:tcPr>
            <w:tcW w:type="dxa" w:w="1483"/>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2/8</w:t>
            </w:r>
          </w:p>
        </w:tc>
        <w:tc>
          <w:tcPr>
            <w:tcW w:type="dxa" w:w="1685"/>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4.48</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E10</w:t>
            </w:r>
          </w:p>
        </w:tc>
        <w:tc>
          <w:tcPr>
            <w:tcW w:type="dxa" w:w="14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0.8913</w:t>
            </w:r>
          </w:p>
        </w:tc>
        <w:tc>
          <w:tcPr>
            <w:tcW w:type="dxa" w:w="14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0.8899</w:t>
            </w:r>
          </w:p>
        </w:tc>
        <w:tc>
          <w:tcPr>
            <w:tcW w:type="dxa" w:w="1843"/>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c>
          <w:tcPr>
            <w:tcW w:type="dxa" w:w="1483"/>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w:t>
            </w:r>
          </w:p>
        </w:tc>
        <w:tc>
          <w:tcPr>
            <w:tcW w:type="dxa" w:w="1685"/>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4.53</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E11</w:t>
            </w:r>
          </w:p>
        </w:tc>
        <w:tc>
          <w:tcPr>
            <w:tcW w:type="dxa" w:w="14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0.8811</w:t>
            </w:r>
          </w:p>
        </w:tc>
        <w:tc>
          <w:tcPr>
            <w:tcW w:type="dxa" w:w="14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0.8795</w:t>
            </w:r>
          </w:p>
        </w:tc>
        <w:tc>
          <w:tcPr>
            <w:tcW w:type="dxa" w:w="1843"/>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21,574</w:t>
            </w:r>
          </w:p>
        </w:tc>
        <w:tc>
          <w:tcPr>
            <w:tcW w:type="dxa" w:w="1483"/>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w:t>
            </w:r>
          </w:p>
        </w:tc>
        <w:tc>
          <w:tcPr>
            <w:tcW w:type="dxa" w:w="1685"/>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4.52</w:t>
            </w:r>
          </w:p>
        </w:tc>
      </w:tr>
    </w:tbl>
    <w:p>
      <w:pPr>
        <w:spacing w:after="0"/>
      </w:pPr>
    </w:p>
    <w:p>
      <w:r>
        <w:drawing>
          <wp:inline xmlns:a="http://schemas.openxmlformats.org/drawingml/2006/main" xmlns:pic="http://schemas.openxmlformats.org/drawingml/2006/picture">
            <wp:extent cx="6309360" cy="2590158"/>
            <wp:docPr id="1" name="Picture 1"/>
            <wp:cNvGraphicFramePr>
              <a:graphicFrameLocks noChangeAspect="1"/>
            </wp:cNvGraphicFramePr>
            <a:graphic>
              <a:graphicData uri="http://schemas.openxmlformats.org/drawingml/2006/picture">
                <pic:pic>
                  <pic:nvPicPr>
                    <pic:cNvPr id="0" name="f1_report.png"/>
                    <pic:cNvPicPr/>
                  </pic:nvPicPr>
                  <pic:blipFill>
                    <a:blip r:embed="rId11"/>
                    <a:stretch>
                      <a:fillRect/>
                    </a:stretch>
                  </pic:blipFill>
                  <pic:spPr>
                    <a:xfrm>
                      <a:off x="0" y="0"/>
                      <a:ext cx="6309360" cy="2590158"/>
                    </a:xfrm>
                    <a:prstGeom prst="rect"/>
                  </pic:spPr>
                </pic:pic>
              </a:graphicData>
            </a:graphic>
          </wp:inline>
        </w:drawing>
      </w:r>
    </w:p>
    <w:p>
      <w:r>
        <w:rPr>
          <w:color w:val="555555"/>
          <w:sz w:val="18"/>
        </w:rPr>
        <w:t>그림 1. 동일 검증 분할에서의 Macro F1. 축은 0부터 시작하며 수치는 seed 2026의 단일 실행 결과다.</w:t>
      </w:r>
    </w:p>
    <w:p>
      <w:r>
        <w:t>E02의 Macro F1은 0.9138이며 E08이 0.8940으로 그다음이었다. E02와 E08의 차이는 약 1.99%p이다. 이 순위는 이번 검증 분할·seed·학습 중단 정책 아래에서의 관찰이며 반복 실험을 통한 평균 순위는 아니다.</w:t>
      </w:r>
    </w:p>
    <w:p>
      <w:r>
        <w:t>E02의 Accuracy는 1,775개 중 1,626개 정답으로 계산된다. 반올림한 표의 수치 외에 원래 정밀도의 값과 표본별 예측도 함께 보관하여, 후속 평가에서 재계산할 수 있도록 하였다.</w:t>
      </w:r>
    </w:p>
    <w:p>
      <w:r>
        <w:rPr>
          <w:color w:val="555555"/>
          <w:sz w:val="18"/>
        </w:rPr>
        <w:t>수치 출처: reports/experiment_summary.csv. 모든 행은 공식 시험 성능이 아닌 검증 성능이다. 학습 시간은 앞 절에서 정한 측정 범위에 한정된다.</w:t>
      </w:r>
    </w:p>
    <w:p>
      <w:pPr>
        <w:pStyle w:val="Heading1"/>
        <w:pageBreakBefore/>
      </w:pPr>
      <w:r>
        <w:t>10 학습 곡선과 최선 가중치 선택</w:t>
      </w:r>
    </w:p>
    <w:p>
      <w:r>
        <w:drawing>
          <wp:inline xmlns:a="http://schemas.openxmlformats.org/drawingml/2006/main" xmlns:pic="http://schemas.openxmlformats.org/drawingml/2006/picture">
            <wp:extent cx="6309360" cy="2656573"/>
            <wp:docPr id="2" name="Picture 2"/>
            <wp:cNvGraphicFramePr>
              <a:graphicFrameLocks noChangeAspect="1"/>
            </wp:cNvGraphicFramePr>
            <a:graphic>
              <a:graphicData uri="http://schemas.openxmlformats.org/drawingml/2006/picture">
                <pic:pic>
                  <pic:nvPicPr>
                    <pic:cNvPr id="0" name="loss_report.png"/>
                    <pic:cNvPicPr/>
                  </pic:nvPicPr>
                  <pic:blipFill>
                    <a:blip r:embed="rId12"/>
                    <a:stretch>
                      <a:fillRect/>
                    </a:stretch>
                  </pic:blipFill>
                  <pic:spPr>
                    <a:xfrm>
                      <a:off x="0" y="0"/>
                      <a:ext cx="6309360" cy="2656573"/>
                    </a:xfrm>
                    <a:prstGeom prst="rect"/>
                  </pic:spPr>
                </pic:pic>
              </a:graphicData>
            </a:graphic>
          </wp:inline>
        </w:drawing>
      </w:r>
    </w:p>
    <w:p>
      <w:r>
        <w:rPr>
          <w:color w:val="555555"/>
          <w:sz w:val="18"/>
        </w:rPr>
        <w:t>그림 2. E02의 학습·검증 손실. epoch 2에서 검증 손실이 최소가 되고 epoch 8까지 실행되었다.</w:t>
      </w:r>
    </w:p>
    <w:p>
      <w:r>
        <w:t>E02의 학습 손실은 첫 epoch 0.3734에서 마지막 0.0301로 감소했다. 반면 검증 손실은 epoch 2의 0.2847이 최소였고, 이후 6개 epoch에서 이 값보다 좋아지지 않았다. patience=6 조건에 따라 epoch 8까지 수행한 뒤 최저 검증 손실 시점의 가중치를 복원했다.</w:t>
      </w:r>
    </w:p>
    <w:tbl>
      <w:tblPr>
        <w:tblW w:type="auto" w:w="0"/>
        <w:jc w:val="center"/>
        <w:tblLayout w:type="fixed"/>
        <w:tblLook w:firstColumn="1" w:firstRow="1" w:lastColumn="0" w:lastRow="0" w:noHBand="0" w:noVBand="1" w:val="04A0"/>
      </w:tblPr>
      <w:tblGrid>
        <w:gridCol w:w="2376"/>
        <w:gridCol w:w="2160"/>
        <w:gridCol w:w="2160"/>
        <w:gridCol w:w="3470"/>
      </w:tblGrid>
      <w:tr>
        <w:trPr>
          <w:cantSplit/>
          <w:tblHeader/>
        </w:trPr>
        <w:tc>
          <w:tcPr>
            <w:tcW w:type="dxa" w:w="237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시점</w:t>
            </w:r>
          </w:p>
        </w:tc>
        <w:tc>
          <w:tcPr>
            <w:tcW w:type="dxa" w:w="216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학습 손실</w:t>
            </w:r>
          </w:p>
        </w:tc>
        <w:tc>
          <w:tcPr>
            <w:tcW w:type="dxa" w:w="216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검증 손실</w:t>
            </w:r>
          </w:p>
        </w:tc>
        <w:tc>
          <w:tcPr>
            <w:tcW w:type="dxa" w:w="347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검증 Macro F1</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epoch 1</w:t>
            </w:r>
          </w:p>
        </w:tc>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0.3734</w:t>
            </w:r>
          </w:p>
        </w:tc>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0.3101</w:t>
            </w:r>
          </w:p>
        </w:tc>
        <w:tc>
          <w:tcPr>
            <w:tcW w:type="dxa" w:w="347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0.8922</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epoch 2 · 선택</w:t>
            </w:r>
          </w:p>
        </w:tc>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0.0958</w:t>
            </w:r>
          </w:p>
        </w:tc>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0.2847</w:t>
            </w:r>
          </w:p>
        </w:tc>
        <w:tc>
          <w:tcPr>
            <w:tcW w:type="dxa" w:w="347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0.9138</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epoch 8 · 종료</w:t>
            </w:r>
          </w:p>
        </w:tc>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0.0301</w:t>
            </w:r>
          </w:p>
        </w:tc>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0.4278</w:t>
            </w:r>
          </w:p>
        </w:tc>
        <w:tc>
          <w:tcPr>
            <w:tcW w:type="dxa" w:w="347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0.9047</w:t>
            </w:r>
          </w:p>
        </w:tc>
      </w:tr>
    </w:tbl>
    <w:p>
      <w:pPr>
        <w:spacing w:after="0"/>
      </w:pPr>
    </w:p>
    <w:p>
      <w:r>
        <w:t>학습 자료에 대한 적합은 개선되지만 검증 손실이 더 개선되지 않는 양상은 이 분할에서 과적합 가능성을 시사한다. 다만 단일 곡선만으로 원인을 확정할 수는 없다. 저장 모델은 마지막 epoch의 가중치가 아니라 복원된 최선 가중치를 사용한다.</w:t>
      </w:r>
    </w:p>
    <w:p>
      <w:r>
        <w:rPr>
          <w:color w:val="555555"/>
          <w:sz w:val="18"/>
        </w:rPr>
        <w:t>출처: runs/formal/E02_seed2026/history.csv. CSV epoch는 0부터 시작하지만 이 보고서와 PPT는 이해를 위해 1부터 표시하였다. 선택 기준은 Macro F1이 아닌 val_loss이다.</w:t>
      </w:r>
    </w:p>
    <w:p>
      <w:pPr>
        <w:pStyle w:val="Heading1"/>
        <w:pageBreakBefore/>
      </w:pPr>
      <w:r>
        <w:t>11 표준화 Dropout 학습률의 해석</w:t>
      </w:r>
    </w:p>
    <w:tbl>
      <w:tblPr>
        <w:tblW w:type="auto" w:w="0"/>
        <w:jc w:val="center"/>
        <w:tblLayout w:type="fixed"/>
        <w:tblLook w:firstColumn="1" w:firstRow="1" w:lastColumn="0" w:lastRow="0" w:noHBand="0" w:noVBand="1" w:val="04A0"/>
      </w:tblPr>
      <w:tblGrid>
        <w:gridCol w:w="2664"/>
        <w:gridCol w:w="2304"/>
        <w:gridCol w:w="5198"/>
      </w:tblGrid>
      <w:tr>
        <w:trPr>
          <w:cantSplit/>
          <w:tblHeader/>
        </w:trPr>
        <w:tc>
          <w:tcPr>
            <w:tcW w:type="dxa" w:w="266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조건</w:t>
            </w:r>
          </w:p>
        </w:tc>
        <w:tc>
          <w:tcPr>
            <w:tcW w:type="dxa" w:w="230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E02 대비 Macro F1</w:t>
            </w:r>
          </w:p>
        </w:tc>
        <w:tc>
          <w:tcPr>
            <w:tcW w:type="dxa" w:w="519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해석 범위</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E07 표준화 생략</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−2.74%p</w:t>
            </w:r>
          </w:p>
        </w:tc>
        <w:tc>
          <w:tcPr>
            <w:tcW w:type="dxa" w:w="51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이번 실행에서는 추가 표준화 쪽이 높음</w:t>
            </w:r>
          </w:p>
        </w:tc>
      </w:tr>
      <w:tr>
        <w:trPr>
          <w:cantSplit/>
        </w:trPr>
        <w:tc>
          <w:tcPr>
            <w:tcW w:type="dxa" w:w="266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E08 Dropout 0.3</w:t>
            </w:r>
          </w:p>
        </w:tc>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−1.99%p</w:t>
            </w:r>
          </w:p>
        </w:tc>
        <w:tc>
          <w:tcPr>
            <w:tcW w:type="dxa" w:w="51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이 비율·학습 정책에서 성능 향상 없음</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E09 lr 0.0003</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−3.90%p</w:t>
            </w:r>
          </w:p>
        </w:tc>
        <w:tc>
          <w:tcPr>
            <w:tcW w:type="dxa" w:w="519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작은 학습률이 자동으로 유리하지 않음</w:t>
            </w:r>
          </w:p>
        </w:tc>
      </w:tr>
      <w:tr>
        <w:trPr>
          <w:cantSplit/>
        </w:trPr>
        <w:tc>
          <w:tcPr>
            <w:tcW w:type="dxa" w:w="266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E10 lr 0.003</w:t>
            </w:r>
          </w:p>
        </w:tc>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−2.40%p</w:t>
            </w:r>
          </w:p>
        </w:tc>
        <w:tc>
          <w:tcPr>
            <w:tcW w:type="dxa" w:w="519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큰 학습률도 이번 기준선을 넘지 못함</w:t>
            </w:r>
          </w:p>
        </w:tc>
      </w:tr>
    </w:tbl>
    <w:p>
      <w:pPr>
        <w:spacing w:after="0"/>
      </w:pPr>
    </w:p>
    <w:p>
      <w:pPr>
        <w:pStyle w:val="Heading2"/>
      </w:pPr>
      <w:r>
        <w:t>표준화 효과와 손실 순위</w:t>
      </w:r>
    </w:p>
    <w:p>
      <w:r>
        <w:t>E07의 최선 검증 손실은 0.2651로 E02의 0.2847보다 작지만, Macro F1은 더 낮다. 교차엔트로피는 정답 클래스에 부여한 확률을 평가하며 F1은 argmax로 결정된 클래스의 정밀도·재현율로 계산된다. 따라서 두 지표의 순위가 달라도 모순이 아니다.</w:t>
      </w:r>
    </w:p>
    <w:p>
      <w:pPr>
        <w:pStyle w:val="Heading2"/>
      </w:pPr>
      <w:r>
        <w:t>Dropout 결과</w:t>
      </w:r>
    </w:p>
    <w:p>
      <w:r>
        <w:t>Dropout은 학습 중 일부 활성값을 확률적으로 생략하는 정규화 방법이다. E08 결과만으로 Dropout 자체가 불필요하다고 결론 내릴 수는 없다. 비율, 은닉층 크기, 학습률, 더 긴 학습 허용 여부에 따라 결과가 달라질 수 있다. 여기서는 0.3 설정이 E02보다 높지 않았다고 보고한다.</w:t>
      </w:r>
    </w:p>
    <w:p>
      <w:pPr>
        <w:pStyle w:val="Heading2"/>
      </w:pPr>
      <w:r>
        <w:t>학습률과 조기 종료의 상호작용</w:t>
      </w:r>
    </w:p>
    <w:p>
      <w:r>
        <w:t>E09와 E10도 같은 patience를 사용하므로 동일한 epoch 예산 안에서 비교된다. 느리게 개선되는 학습률은 일찍 중단될 수 있고, 큰 학습률은 검증 손실이 빠르게 흔들릴 수 있다. 공정한 비교를 확대하려면 seed 반복과 함께 학습 예산·중단 정책의 영향을 별도 실험으로 분리해야 한다.</w:t>
      </w:r>
    </w:p>
    <w:p>
      <w:r>
        <w:rPr>
          <w:color w:val="555555"/>
          <w:sz w:val="18"/>
        </w:rPr>
        <w:t>차이는 반올림 전 Macro F1에 100을 곱해 %p로 표시하였다. 상대 증가율(%)과 퍼센트포인트(%p)를 구분한다.</w:t>
      </w:r>
    </w:p>
    <w:p>
      <w:pPr>
        <w:pStyle w:val="Heading1"/>
        <w:pageBreakBefore/>
      </w:pPr>
      <w:r>
        <w:t>12 입력 표현과 PCA의 비교 한계</w:t>
      </w:r>
    </w:p>
    <w:p>
      <w:r>
        <w:t>E03의 Macro F1은 0.8765로 E02보다 3.73%p 낮았다. 그러나 E03은 입력을 1,152차원으로 펼치며 파라미터가 156,230개이다. E02의 가공된 561개 특징과 파라미터 80,582개를 동시에 비교하므로, 성능 차이를 오직 “시계열 정보의 가치”로 해석할 수 없다.</w:t>
      </w:r>
    </w:p>
    <w:tbl>
      <w:tblPr>
        <w:tblW w:type="auto" w:w="0"/>
        <w:jc w:val="center"/>
        <w:tblLayout w:type="fixed"/>
        <w:tblLook w:firstColumn="1" w:firstRow="1" w:lastColumn="0" w:lastRow="0" w:noHBand="0" w:noVBand="1" w:val="04A0"/>
      </w:tblPr>
      <w:tblGrid>
        <w:gridCol w:w="2304"/>
        <w:gridCol w:w="2621"/>
        <w:gridCol w:w="2621"/>
        <w:gridCol w:w="2621"/>
      </w:tblGrid>
      <w:tr>
        <w:trPr>
          <w:cantSplit/>
          <w:tblHeader/>
        </w:trPr>
        <w:tc>
          <w:tcPr>
            <w:tcW w:type="dxa" w:w="230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항목</w:t>
            </w:r>
          </w:p>
        </w:tc>
        <w:tc>
          <w:tcPr>
            <w:tcW w:type="dxa" w:w="2621"/>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E02 특징</w:t>
            </w:r>
          </w:p>
        </w:tc>
        <w:tc>
          <w:tcPr>
            <w:tcW w:type="dxa" w:w="2621"/>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E03 시계열</w:t>
            </w:r>
          </w:p>
        </w:tc>
        <w:tc>
          <w:tcPr>
            <w:tcW w:type="dxa" w:w="2621"/>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E11 PCA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입력 차원</w:t>
            </w:r>
          </w:p>
        </w:tc>
        <w:tc>
          <w:tcPr>
            <w:tcW w:type="dxa" w:w="262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561</w:t>
            </w:r>
          </w:p>
        </w:tc>
        <w:tc>
          <w:tcPr>
            <w:tcW w:type="dxa" w:w="262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128×9 → 1,152</w:t>
            </w:r>
          </w:p>
        </w:tc>
        <w:tc>
          <w:tcPr>
            <w:tcW w:type="dxa" w:w="262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100</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은닉층</w:t>
            </w:r>
          </w:p>
        </w:tc>
        <w:tc>
          <w:tcPr>
            <w:tcW w:type="dxa" w:w="2621"/>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128 / 64</w:t>
            </w:r>
          </w:p>
        </w:tc>
        <w:tc>
          <w:tcPr>
            <w:tcW w:type="dxa" w:w="2621"/>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128 / 64</w:t>
            </w:r>
          </w:p>
        </w:tc>
        <w:tc>
          <w:tcPr>
            <w:tcW w:type="dxa" w:w="2621"/>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128 / 64</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파라미터</w:t>
            </w:r>
          </w:p>
        </w:tc>
        <w:tc>
          <w:tcPr>
            <w:tcW w:type="dxa" w:w="262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80,582</w:t>
            </w:r>
          </w:p>
        </w:tc>
        <w:tc>
          <w:tcPr>
            <w:tcW w:type="dxa" w:w="262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156,230</w:t>
            </w:r>
          </w:p>
        </w:tc>
        <w:tc>
          <w:tcPr>
            <w:tcW w:type="dxa" w:w="2621"/>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21,574</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검증 Macro F1</w:t>
            </w:r>
          </w:p>
        </w:tc>
        <w:tc>
          <w:tcPr>
            <w:tcW w:type="dxa" w:w="2621"/>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0.9138</w:t>
            </w:r>
          </w:p>
        </w:tc>
        <w:tc>
          <w:tcPr>
            <w:tcW w:type="dxa" w:w="2621"/>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0.8765</w:t>
            </w:r>
          </w:p>
        </w:tc>
        <w:tc>
          <w:tcPr>
            <w:tcW w:type="dxa" w:w="2621"/>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0.8795</w:t>
            </w:r>
          </w:p>
        </w:tc>
      </w:tr>
    </w:tbl>
    <w:p>
      <w:pPr>
        <w:spacing w:after="0"/>
      </w:pPr>
    </w:p>
    <w:p>
      <w:pPr>
        <w:pStyle w:val="Heading2"/>
      </w:pPr>
      <w:r>
        <w:t>PCA의 절충</w:t>
      </w:r>
    </w:p>
    <w:p>
      <w:r>
        <w:t>E11은 E02 대비 파라미터가 약 73.2% 줄었고 Macro F1은 3.43%p 낮았다. 이는 이 설정에서 크기와 성능 사이에 절충이 있음을 보여 준다. 실제 추론 메모리·속도까지 좋아졌다고 주장하려면 저장 크기, 장치, 배치 크기와 측정 방법을 정해 별도로 측정해야 한다.</w:t>
      </w:r>
    </w:p>
    <w:p>
      <w:pPr>
        <w:pStyle w:val="Heading2"/>
      </w:pPr>
      <w:r>
        <w:t>분리하여 확인할 후속 실험</w:t>
      </w:r>
    </w:p>
    <w:p>
      <w:r>
        <w:t>표현의 영향만 좁혀 보려면 모델 용량을 유사하게 맞춘 비교가 필요하다. PCA 차원별 비교에는 동일 은닉층 유지 실험과 전체 파라미터 수를 맞춘 실험을 함께 설계할 수 있다. 시계열 구조의 장점은 담당 ③의 CNN·RNN·LSTM 결과를 같은 사람 분할로 평가한 뒤 논의한다.</w:t>
      </w:r>
    </w:p>
    <w:p>
      <w:r>
        <w:rPr>
          <w:color w:val="555555"/>
          <w:sz w:val="18"/>
        </w:rPr>
        <w:t>PCA 파라미터 감소율: (80,582 − 21,574) / 80,582 × 100. 현재의 관찰만으로 최적 경량 모델이나 실시간 처리 가능성을 확정하지 않는다.</w:t>
      </w:r>
    </w:p>
    <w:p>
      <w:pPr>
        <w:pStyle w:val="Heading1"/>
        <w:pageBreakBefore/>
      </w:pPr>
      <w:r>
        <w:t>13 E02 검증 오류의 관찰</w:t>
      </w:r>
    </w:p>
    <w:p>
      <w:r>
        <w:t>E02의 1,775개 검증 표본 중 149개가 오분류되었다. 아래 행렬은 행이 실제 클래스, 열이 예측 클래스이며 라벨 순서는 고정하였다. 최종 시험 오류 분석을 대신하지 않고 기준모델의 학습 결과를 설명하는 보조 분석으로 사용한다.</w:t>
      </w:r>
    </w:p>
    <w:tbl>
      <w:tblPr>
        <w:tblW w:type="auto" w:w="0"/>
        <w:jc w:val="center"/>
        <w:tblLayout w:type="fixed"/>
        <w:tblLook w:firstColumn="1" w:firstRow="1" w:lastColumn="0" w:lastRow="0" w:noHBand="0" w:noVBand="1" w:val="04A0"/>
      </w:tblPr>
      <w:tblGrid>
        <w:gridCol w:w="1958"/>
        <w:gridCol w:w="1368"/>
        <w:gridCol w:w="1368"/>
        <w:gridCol w:w="1368"/>
        <w:gridCol w:w="1368"/>
        <w:gridCol w:w="1368"/>
        <w:gridCol w:w="1368"/>
      </w:tblGrid>
      <w:tr>
        <w:trPr>
          <w:cantSplit/>
          <w:tblHeader/>
        </w:trPr>
        <w:tc>
          <w:tcPr>
            <w:tcW w:type="dxa" w:w="195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실제＼예측</w:t>
            </w:r>
          </w:p>
        </w:tc>
        <w:tc>
          <w:tcPr>
            <w:tcW w:type="dxa" w:w="136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걷기</w:t>
            </w:r>
          </w:p>
        </w:tc>
        <w:tc>
          <w:tcPr>
            <w:tcW w:type="dxa" w:w="136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오름</w:t>
            </w:r>
          </w:p>
        </w:tc>
        <w:tc>
          <w:tcPr>
            <w:tcW w:type="dxa" w:w="136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내림</w:t>
            </w:r>
          </w:p>
        </w:tc>
        <w:tc>
          <w:tcPr>
            <w:tcW w:type="dxa" w:w="136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앉기</w:t>
            </w:r>
          </w:p>
        </w:tc>
        <w:tc>
          <w:tcPr>
            <w:tcW w:type="dxa" w:w="136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서기</w:t>
            </w:r>
          </w:p>
        </w:tc>
        <w:tc>
          <w:tcPr>
            <w:tcW w:type="dxa" w:w="136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눕기</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걷기</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289</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33</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r>
      <w:tr>
        <w:trPr>
          <w:cantSplit/>
        </w:trPr>
        <w:tc>
          <w:tcPr>
            <w:tcW w:type="dxa" w:w="195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오름</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14</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212</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내림</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236</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r>
      <w:tr>
        <w:trPr>
          <w:cantSplit/>
        </w:trPr>
        <w:tc>
          <w:tcPr>
            <w:tcW w:type="dxa" w:w="195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앉기</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279</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r>
      <w:tr>
        <w:trPr>
          <w:cantSplit/>
        </w:trPr>
        <w:tc>
          <w:tcPr>
            <w:tcW w:type="dxa" w:w="195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서기</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31</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296</w:t>
            </w:r>
          </w:p>
        </w:tc>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r>
      <w:tr>
        <w:trPr>
          <w:cantSplit/>
        </w:trPr>
        <w:tc>
          <w:tcPr>
            <w:tcW w:type="dxa" w:w="195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눕기</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0</w:t>
            </w:r>
          </w:p>
        </w:tc>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314</w:t>
            </w:r>
          </w:p>
        </w:tc>
      </w:tr>
    </w:tbl>
    <w:p>
      <w:pPr>
        <w:spacing w:after="0"/>
      </w:pPr>
    </w:p>
    <w:p>
      <w:pPr>
        <w:pStyle w:val="Heading2"/>
      </w:pPr>
      <w:r>
        <w:t>오류가 모인 쌍</w:t>
      </w:r>
    </w:p>
    <w:tbl>
      <w:tblPr>
        <w:tblW w:type="auto" w:w="0"/>
        <w:jc w:val="center"/>
        <w:tblLayout w:type="fixed"/>
        <w:tblLook w:firstColumn="1" w:firstRow="1" w:lastColumn="0" w:lastRow="0" w:noHBand="0" w:noVBand="1" w:val="04A0"/>
      </w:tblPr>
      <w:tblGrid>
        <w:gridCol w:w="4752"/>
        <w:gridCol w:w="1800"/>
        <w:gridCol w:w="3614"/>
      </w:tblGrid>
      <w:tr>
        <w:trPr>
          <w:cantSplit/>
          <w:tblHeader/>
        </w:trPr>
        <w:tc>
          <w:tcPr>
            <w:tcW w:type="dxa" w:w="475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양방향 혼동</w:t>
            </w:r>
          </w:p>
        </w:tc>
        <w:tc>
          <w:tcPr>
            <w:tcW w:type="dxa" w:w="180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오류 수</w:t>
            </w:r>
          </w:p>
        </w:tc>
        <w:tc>
          <w:tcPr>
            <w:tcW w:type="dxa" w:w="3614"/>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149개 오류 중 비율</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앉기 ↔ 서기</w:t>
            </w:r>
          </w:p>
        </w:tc>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61</w:t>
            </w:r>
          </w:p>
        </w:tc>
        <w:tc>
          <w:tcPr>
            <w:tcW w:type="dxa" w:w="361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40.9%</w:t>
            </w:r>
          </w:p>
        </w:tc>
      </w:tr>
      <w:tr>
        <w:trPr>
          <w:cantSplit/>
        </w:trPr>
        <w:tc>
          <w:tcPr>
            <w:tcW w:type="dxa" w:w="475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걷기 ↔ 계단 오르기</w:t>
            </w:r>
          </w:p>
        </w:tc>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47</w:t>
            </w:r>
          </w:p>
        </w:tc>
        <w:tc>
          <w:tcPr>
            <w:tcW w:type="dxa" w:w="3614"/>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31.5%</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계단 오르기 ↔ 내려가기</w:t>
            </w:r>
          </w:p>
        </w:tc>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33</w:t>
            </w:r>
          </w:p>
        </w:tc>
        <w:tc>
          <w:tcPr>
            <w:tcW w:type="dxa" w:w="3614"/>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22.1%</w:t>
            </w:r>
          </w:p>
        </w:tc>
      </w:tr>
    </w:tbl>
    <w:p>
      <w:pPr>
        <w:spacing w:after="0"/>
      </w:pPr>
    </w:p>
    <w:p>
      <w:r>
        <w:t>세 쌍에 해당하는 오류는 총 141개로 전체 오류의 94.6%이다. 계단 오르기의 재현율은 212/256=82.81%로 6개 클래스 중 가장 낮았다. 이 값은 오르기 표본을 다른 동작으로 놓치는 비율이 상대적으로 높았음을 뜻한다.</w:t>
      </w:r>
    </w:p>
    <w:p>
      <w:r>
        <w:t>유사한 자세나 움직임이라는 설명은 가능한 해석일 뿐, 이 행렬만으로 원인을 확정할 수는 없다. 담당 ④와 함께 사람별·표본별 신호를 확인하고, 전처리와 창 경계가 오류에 미치는 영향을 점검하는 방식으로 이어갈 수 있다.</w:t>
      </w:r>
    </w:p>
    <w:p>
      <w:r>
        <w:rPr>
          <w:color w:val="555555"/>
          <w:sz w:val="18"/>
        </w:rPr>
        <w:t>근거: E02 metrics.json의 혼동행렬 및 validation_predictions.csv. 총합 1,775, 대각선 합 1,626, 비대각선 합 149로 검산하였다.</w:t>
      </w:r>
    </w:p>
    <w:p>
      <w:pPr>
        <w:pStyle w:val="Heading1"/>
        <w:pageBreakBefore/>
      </w:pPr>
      <w:r>
        <w:t>14 검증과 저장물의 재현성</w:t>
      </w:r>
    </w:p>
    <w:tbl>
      <w:tblPr>
        <w:tblW w:type="auto" w:w="0"/>
        <w:jc w:val="center"/>
        <w:tblLayout w:type="fixed"/>
        <w:tblLook w:firstColumn="1" w:firstRow="1" w:lastColumn="0" w:lastRow="0" w:noHBand="0" w:noVBand="1" w:val="04A0"/>
      </w:tblPr>
      <w:tblGrid>
        <w:gridCol w:w="2448"/>
        <w:gridCol w:w="2952"/>
        <w:gridCol w:w="4766"/>
      </w:tblGrid>
      <w:tr>
        <w:trPr>
          <w:cantSplit/>
          <w:tblHeader/>
        </w:trPr>
        <w:tc>
          <w:tcPr>
            <w:tcW w:type="dxa" w:w="244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검사</w:t>
            </w:r>
          </w:p>
        </w:tc>
        <w:tc>
          <w:tcPr>
            <w:tcW w:type="dxa" w:w="2952"/>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실제 수행</w:t>
            </w:r>
          </w:p>
        </w:tc>
        <w:tc>
          <w:tcPr>
            <w:tcW w:type="dxa" w:w="476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결과 및 범위</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자동 테스트</w:t>
            </w:r>
          </w:p>
        </w:tc>
        <w:tc>
          <w:tcPr>
            <w:tcW w:type="dxa" w:w="295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pytest 8개</w:t>
            </w:r>
          </w:p>
        </w:tc>
        <w:tc>
          <w:tcPr>
            <w:tcW w:type="dxa" w:w="476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통과; 모델·입력 계약·연결 경로 검사</w:t>
            </w:r>
          </w:p>
        </w:tc>
      </w:tr>
      <w:tr>
        <w:trPr>
          <w:cantSplit/>
        </w:trPr>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노트북 실행</w:t>
            </w:r>
          </w:p>
        </w:tc>
        <w:tc>
          <w:tcPr>
            <w:tcW w:type="dxa" w:w="295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3개, 코드 셀 13개</w:t>
            </w:r>
          </w:p>
        </w:tc>
        <w:tc>
          <w:tcPr>
            <w:tcW w:type="dxa" w:w="476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오류 없이 실행</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수치 미분</w:t>
            </w:r>
          </w:p>
        </w:tc>
        <w:tc>
          <w:tcPr>
            <w:tcW w:type="dxa" w:w="295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17파라미터 × h 3종</w:t>
            </w:r>
          </w:p>
        </w:tc>
        <w:tc>
          <w:tcPr>
            <w:tcW w:type="dxa" w:w="476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51개 비교 및 자동미분 일치</w:t>
            </w:r>
          </w:p>
        </w:tc>
      </w:tr>
      <w:tr>
        <w:trPr>
          <w:cantSplit/>
        </w:trPr>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TFRecord 왕복</w:t>
            </w:r>
          </w:p>
        </w:tc>
        <w:tc>
          <w:tcPr>
            <w:tcW w:type="dxa" w:w="295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학습 표본 200개</w:t>
            </w:r>
          </w:p>
        </w:tc>
        <w:tc>
          <w:tcPr>
            <w:tcW w:type="dxa" w:w="476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값·shape·라벨·subject·sample_id 일치</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저장 모델 재로딩</w:t>
            </w:r>
          </w:p>
        </w:tc>
        <w:tc>
          <w:tcPr>
            <w:tcW w:type="dxa" w:w="2952"/>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7모델 × 검증 1,775개</w:t>
            </w:r>
          </w:p>
        </w:tc>
        <w:tc>
          <w:tcPr>
            <w:tcW w:type="dxa" w:w="476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새 프로세스에서 클래스·지표 일치</w:t>
            </w:r>
          </w:p>
        </w:tc>
      </w:tr>
      <w:tr>
        <w:trPr>
          <w:cantSplit/>
        </w:trPr>
        <w:tc>
          <w:tcPr>
            <w:tcW w:type="dxa" w:w="244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예측 확률 차이</w:t>
            </w:r>
          </w:p>
        </w:tc>
        <w:tc>
          <w:tcPr>
            <w:tcW w:type="dxa" w:w="2952"/>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저장 전후 동일 환경 비교</w:t>
            </w:r>
          </w:p>
        </w:tc>
        <w:tc>
          <w:tcPr>
            <w:tcW w:type="dxa" w:w="476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최대 절대 차이 0</w:t>
            </w:r>
          </w:p>
        </w:tc>
      </w:tr>
    </w:tbl>
    <w:p>
      <w:pPr>
        <w:spacing w:after="0"/>
      </w:pPr>
    </w:p>
    <w:p>
      <w:pPr>
        <w:pStyle w:val="Heading2"/>
      </w:pPr>
      <w:r>
        <w:t>실행 묶음의 구성</w:t>
      </w:r>
    </w:p>
    <w:p>
      <w:r>
        <w:t>model.keras, preprocess.npz, metadata.json, config.json, split.json, history.csv, metrics.json, validation_predictions.csv와 검사 기록을 함께 저장하였다. 메타데이터에는 실행 환경과 데이터·코드의 식별 근거를 남겨 어떤 자료와 코드로 생성한 결과인지 추적한다.</w:t>
      </w:r>
    </w:p>
    <w:p>
      <w:pPr>
        <w:pStyle w:val="Heading2"/>
      </w:pPr>
      <w:r>
        <w:t>재현 주장에 포함하지 않는 것</w:t>
      </w:r>
    </w:p>
    <w:p>
      <w:r>
        <w:t>재로딩 검사는 현재 장치·라이브러리 환경에서 새 프로세스로 수행하였다. 다른 운영체제나 하드웨어에서 비트 단위로 같은 결과가 나온다는 보장은 아니다. 또한 최선 가중치 복원과 옵티마이저의 마지막 epoch 상태가 일치하지 않을 수 있어, 저장 모델은 compile=False로 추론·평가에 불러오는 용도이다. 정확히 중단 지점부터 학습을 재개하는 체크포인트라고 설명하지 않는다.</w:t>
      </w:r>
    </w:p>
    <w:p>
      <w:r>
        <w:rPr>
          <w:color w:val="555555"/>
          <w:sz w:val="18"/>
        </w:rPr>
        <w:t>검증 요약: reports/VERIFICATION_KO.md. 상세 근거: tests.xml, notebook_execution.json, tfrecord_check.json, fresh_process_verification.json. 원시 UCI 자료는 Git 저장소에 포함하지 않았다.</w:t>
      </w:r>
    </w:p>
    <w:p>
      <w:pPr>
        <w:pStyle w:val="Heading1"/>
        <w:pageBreakBefore/>
      </w:pPr>
      <w:r>
        <w:t>15 실행 재현과 팀 인계 계획</w:t>
      </w:r>
    </w:p>
    <w:p>
      <w:r>
        <w:t>저장소의 README와 START_HERE_KO.md에서 전체 흐름을 확인하고, 이미 학습된 모델은 GitHub 릴리스의 전체 ZIP에서 받는다. 설치 버전은 requirements.txt와 requirements.lock.txt에 기록하였다. TensorFlow 2.21.0, Keras 3.15.1, NumPy 2.2.6, scikit-learn 1.7.2 환경에서 실행하였다.</w:t>
      </w:r>
    </w:p>
    <w:p>
      <w:pPr>
        <w:pStyle w:val="Heading2"/>
      </w:pPr>
      <w:r>
        <w:t>재현 순서</w:t>
      </w:r>
    </w:p>
    <w:tbl>
      <w:tblPr>
        <w:tblW w:type="auto" w:w="0"/>
        <w:jc w:val="center"/>
        <w:tblLayout w:type="fixed"/>
        <w:tblLook w:firstColumn="1" w:firstRow="1" w:lastColumn="0" w:lastRow="0" w:noHBand="0" w:noVBand="1" w:val="04A0"/>
      </w:tblPr>
      <w:tblGrid>
        <w:gridCol w:w="720"/>
        <w:gridCol w:w="4320"/>
        <w:gridCol w:w="5126"/>
      </w:tblGrid>
      <w:tr>
        <w:trPr>
          <w:cantSplit/>
          <w:tblHeader/>
        </w:trPr>
        <w:tc>
          <w:tcPr>
            <w:tcW w:type="dxa" w:w="72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순서</w:t>
            </w:r>
          </w:p>
        </w:tc>
        <w:tc>
          <w:tcPr>
            <w:tcW w:type="dxa" w:w="432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수행 내용</w:t>
            </w:r>
          </w:p>
        </w:tc>
        <w:tc>
          <w:tcPr>
            <w:tcW w:type="dxa" w:w="512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확인 파일</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1</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Python 환경 구성 및 고정 버전 설치</w:t>
            </w:r>
          </w:p>
        </w:tc>
        <w:tc>
          <w:tcPr>
            <w:tcW w:type="dxa" w:w="512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requirements.txt / requirements.lock.txt</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2</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공식 UCI 자료 내려받기와 경로 지정</w:t>
            </w:r>
          </w:p>
        </w:tc>
        <w:tc>
          <w:tcPr>
            <w:tcW w:type="dxa" w:w="512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scripts/download_data.py</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3</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수학 검증·테스트로 환경 확인</w:t>
            </w:r>
          </w:p>
        </w:tc>
        <w:tc>
          <w:tcPr>
            <w:tcW w:type="dxa" w:w="512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src.math_checks / tests/</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4</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설정별 학습 또는 저장 모델 재로딩</w:t>
            </w:r>
          </w:p>
        </w:tc>
        <w:tc>
          <w:tcPr>
            <w:tcW w:type="dxa" w:w="512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src.experiments / src.verify_bundle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5</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CSV·JSON을 기준으로 결과 재계산</w:t>
            </w:r>
          </w:p>
        </w:tc>
        <w:tc>
          <w:tcPr>
            <w:tcW w:type="dxa" w:w="512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reports/ / runs/formal/</w:t>
            </w:r>
          </w:p>
        </w:tc>
      </w:tr>
    </w:tbl>
    <w:p>
      <w:pPr>
        <w:spacing w:after="0"/>
      </w:pPr>
    </w:p>
    <w:p>
      <w:r>
        <w:t>명령의 정확한 인자와 Windows 실행 예제는 docs/RUN_GUIDE_KO.md를 기준으로 한다. 실행 폴더를 덮어쓰지 않으므로 재실행에는 새 출력 경로를 지정한다. 기본 학습 경로는 공식 test를 평가하지 않는다.</w:t>
      </w:r>
    </w:p>
    <w:p>
      <w:pPr>
        <w:pStyle w:val="Heading2"/>
      </w:pPr>
      <w:r>
        <w:t>남은 팀장 업무</w:t>
      </w:r>
    </w:p>
    <w:tbl>
      <w:tblPr>
        <w:tblW w:type="auto" w:w="0"/>
        <w:jc w:val="center"/>
        <w:tblLayout w:type="fixed"/>
        <w:tblLook w:firstColumn="1" w:firstRow="1" w:lastColumn="0" w:lastRow="0" w:noHBand="0" w:noVBand="1" w:val="04A0"/>
      </w:tblPr>
      <w:tblGrid>
        <w:gridCol w:w="1728"/>
        <w:gridCol w:w="8438"/>
      </w:tblGrid>
      <w:tr>
        <w:trPr>
          <w:cantSplit/>
          <w:tblHeader/>
        </w:trPr>
        <w:tc>
          <w:tcPr>
            <w:tcW w:type="dxa" w:w="172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담당</w:t>
            </w:r>
          </w:p>
        </w:tc>
        <w:tc>
          <w:tcPr>
            <w:tcW w:type="dxa" w:w="8438"/>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다음에 함께 확인할 사항</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① 전처리</w:t>
            </w:r>
          </w:p>
        </w:tc>
        <w:tc>
          <w:tcPr>
            <w:tcW w:type="dxa" w:w="843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sample_id·채널 순서·분할·통계 수치 일치</w:t>
            </w:r>
          </w:p>
        </w:tc>
      </w:tr>
      <w:tr>
        <w:trPr>
          <w:cantSplit/>
        </w:trPr>
        <w:tc>
          <w:tcPr>
            <w:tcW w:type="dxa" w:w="172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③ 비교 모델</w:t>
            </w:r>
          </w:p>
        </w:tc>
        <w:tc>
          <w:tcPr>
            <w:tcW w:type="dxa" w:w="843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동일 TrainingData와 공통 trainer 연결</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④ 평가</w:t>
            </w:r>
          </w:p>
        </w:tc>
        <w:tc>
          <w:tcPr>
            <w:tcW w:type="dxa" w:w="843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seed 2027·2028 등 반복 및 최종 시험 평가 계획</w:t>
            </w:r>
          </w:p>
        </w:tc>
      </w:tr>
      <w:tr>
        <w:trPr>
          <w:cantSplit/>
        </w:trPr>
        <w:tc>
          <w:tcPr>
            <w:tcW w:type="dxa" w:w="172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⑤ 추론</w:t>
            </w:r>
          </w:p>
        </w:tc>
        <w:tc>
          <w:tcPr>
            <w:tcW w:type="dxa" w:w="8438"/>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모델+전처리 로딩, 입력 오류 처리와 지연 시간 측정</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전체</w:t>
            </w:r>
          </w:p>
        </w:tc>
        <w:tc>
          <w:tcPr>
            <w:tcW w:type="dxa" w:w="8438"/>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다른 팀원 환경 실행 및 개인 발표·질의응답 연습</w:t>
            </w:r>
          </w:p>
        </w:tc>
      </w:tr>
    </w:tbl>
    <w:p>
      <w:pPr>
        <w:spacing w:after="0"/>
      </w:pPr>
    </w:p>
    <w:p>
      <w:r>
        <w:rPr>
          <w:color w:val="555555"/>
          <w:sz w:val="18"/>
        </w:rPr>
        <w:t>현재 완료한 결과와 위 협업 과제를 구분한다. 실제 회의 개최, 역할 승인, 다른 팀원 실행 확인은 이 보고서에서 수행 완료로 주장하지 않는다.</w:t>
      </w:r>
    </w:p>
    <w:p>
      <w:pPr>
        <w:pStyle w:val="Heading1"/>
        <w:pageBreakBefore/>
      </w:pPr>
      <w:r>
        <w:t>16 결론 참고자료와 발표 준비</w:t>
      </w:r>
    </w:p>
    <w:p>
      <w:r>
        <w:t>담당 ②의 기준모델, 역전파 확인, 공통 학습 코드, 7개 조건 비교, 저장물 재현 검사를 완료하였다. E02는 이번 검증 실험에서 가장 높은 Macro F1 0.9138을 보였다. 앞으로는 팀 데이터 모듈과 비교 모델을 연결하고 반복 seed 및 공식 시험 평가를 수행해 결론의 범위를 넓혀야 한다.</w:t>
      </w:r>
    </w:p>
    <w:p>
      <w:pPr>
        <w:pStyle w:val="Heading2"/>
      </w:pPr>
      <w:r>
        <w:t>발표에서 답할 핵심 질문</w:t>
      </w:r>
    </w:p>
    <w:tbl>
      <w:tblPr>
        <w:tblW w:type="auto" w:w="0"/>
        <w:jc w:val="center"/>
        <w:tblLayout w:type="fixed"/>
        <w:tblLook w:firstColumn="1" w:firstRow="1" w:lastColumn="0" w:lastRow="0" w:noHBand="0" w:noVBand="1" w:val="04A0"/>
      </w:tblPr>
      <w:tblGrid>
        <w:gridCol w:w="3456"/>
        <w:gridCol w:w="6710"/>
      </w:tblGrid>
      <w:tr>
        <w:trPr>
          <w:cantSplit/>
          <w:tblHeader/>
        </w:trPr>
        <w:tc>
          <w:tcPr>
            <w:tcW w:type="dxa" w:w="3456"/>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질문</w:t>
            </w:r>
          </w:p>
        </w:tc>
        <w:tc>
          <w:tcPr>
            <w:tcW w:type="dxa" w:w="6710"/>
            <w:vAlign w:val="center"/>
            <w:shd w:fill="18384D"/>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color w:val="FFFFFF"/>
                <w:sz w:val="19"/>
              </w:rPr>
              <w:t>답변의 핵심</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왜 사람 기준 분할인가?</w:t>
            </w:r>
          </w:p>
        </w:tc>
        <w:tc>
          <w:tcPr>
            <w:tcW w:type="dxa" w:w="671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같은 사람의 중첩된 창이 양쪽에 섞이는 상황을 피하고 새로운 사람에 대한 일반화를 평가한다.</w:t>
            </w:r>
          </w:p>
        </w:tc>
      </w:tr>
      <w:tr>
        <w:trPr>
          <w:cantSplit/>
        </w:trPr>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왜 epoch 8이 아닌 2인가?</w:t>
            </w:r>
          </w:p>
        </w:tc>
        <w:tc>
          <w:tcPr>
            <w:tcW w:type="dxa" w:w="671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중단은 epoch 8, 선택은 최저 검증 손실인 epoch 2이다.</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91.61%는 최종 정확도인가?</w:t>
            </w:r>
          </w:p>
        </w:tc>
        <w:tc>
          <w:tcPr>
            <w:tcW w:type="dxa" w:w="6710"/>
            <w:vAlign w:val="center"/>
            <w:shd w:fill="FFFFFF"/>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이 보고서의 고정 검증 분할 결과이며 공식 시험 정확도는 아니다.</w:t>
            </w:r>
          </w:p>
        </w:tc>
      </w:tr>
      <w:tr>
        <w:trPr>
          <w:cantSplit/>
        </w:trPr>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가장 중요한 기여는?</w:t>
            </w:r>
          </w:p>
        </w:tc>
        <w:tc>
          <w:tcPr>
            <w:tcW w:type="dxa" w:w="6710"/>
            <w:vAlign w:val="center"/>
            <w:shd w:fill="F2F5F7"/>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64" w:lineRule="auto"/>
            </w:pPr>
            <w:r>
              <w:rPr>
                <w:b w:val="0"/>
                <w:sz w:val="19"/>
              </w:rPr>
              <w:t>MLP 기준선과 함께 공통 학습·저장·재검사 경로를 만들어 팀이 같은 조건에서 비교할 수 있게 한 점이다.</w:t>
            </w:r>
          </w:p>
        </w:tc>
      </w:tr>
    </w:tbl>
    <w:p>
      <w:pPr>
        <w:spacing w:after="0"/>
      </w:pPr>
    </w:p>
    <w:p>
      <w:pPr>
        <w:pStyle w:val="Heading2"/>
      </w:pPr>
      <w:r>
        <w:t>참고자료와 원본 근거</w:t>
      </w:r>
    </w:p>
    <w:p>
      <w:r>
        <w:rPr>
          <w:color w:val="555555"/>
          <w:sz w:val="18"/>
        </w:rPr>
        <w:t>[1] UCI Machine Learning Repository. Human Activity Recognition Using Smartphones. DOI 10.24432/C54S4K. https://archive.ics.uci.edu/dataset/240/human+activity+recognition+using+smartphones (확인 2026-09-28).</w:t>
      </w:r>
    </w:p>
    <w:p>
      <w:r>
        <w:rPr>
          <w:color w:val="555555"/>
          <w:sz w:val="18"/>
        </w:rPr>
        <w:t>[2] TensorFlow. Introduction to gradients and automatic differentiation. https://www.tensorflow.org/guide/autodiff</w:t>
      </w:r>
    </w:p>
    <w:p>
      <w:r>
        <w:rPr>
          <w:color w:val="555555"/>
          <w:sz w:val="18"/>
        </w:rPr>
        <w:t>[3] Keras. EarlyStopping. https://keras.io/api/callbacks/early_stopping/</w:t>
      </w:r>
    </w:p>
    <w:p>
      <w:r>
        <w:rPr>
          <w:color w:val="555555"/>
          <w:sz w:val="18"/>
        </w:rPr>
        <w:t>[4] scikit-learn. f1_score. https://scikit-learn.org/stable/modules/generated/sklearn.metrics.f1_score.html</w:t>
      </w:r>
    </w:p>
    <w:p>
      <w:r>
        <w:rPr>
          <w:color w:val="555555"/>
          <w:sz w:val="18"/>
        </w:rPr>
        <w:t>[5] 프로젝트 구현 및 실행 근거. https://github.com/kara320090/smartphone-har/tree/704885df8776dcf594e65d19f0695991202b4eab</w:t>
      </w:r>
    </w:p>
    <w:p>
      <w:r>
        <w:rPr>
          <w:color w:val="555555"/>
          <w:sz w:val="18"/>
        </w:rPr>
        <w:t>[6] 학습 모델 배포. https://github.com/kara320090/smartphone-har/releases/tag/bongheon-part2-v1</w:t>
      </w:r>
    </w:p>
    <w:p>
      <w:r>
        <w:rPr>
          <w:color w:val="555555"/>
          <w:sz w:val="18"/>
        </w:rPr>
        <w:t>[7] 제공된 「스마트폰 행동인식 10주 프로젝트 상세계획서」 및 역할표. 담당 범위의 근거이며 외부 공개 원문은 저장소에 재배포하지 않음.</w:t>
      </w:r>
    </w:p>
    <w:sectPr w:rsidR="00FC693F" w:rsidRPr="0006063C" w:rsidSect="00034616">
      <w:headerReference w:type="default" r:id="rId9"/>
      <w:footerReference w:type="default" r:id="rId10"/>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담당 ② · 검증 실험 seed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스마트폰 행동 인식  |  이봉헌 개인 담당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Malgun Gothic" w:hAnsi="Malgun Gothic" w:eastAsia="맑은 고딕"/>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스마트폰 행동 인식 기준모델 구현과 학습 실험 보고서</dc:title>
  <dc:subject>담당 ② MLP 구현 역전파 검증 공통 학습 조건 비교</dc:subject>
  <dc:creator>이봉헌</dc:creator>
  <cp:keywords/>
  <dc:description>generated by python-docx</dc:description>
  <cp:lastModifiedBy/>
  <cp:revision>1</cp:revision>
  <dcterms:created xsi:type="dcterms:W3CDTF">2013-12-23T23:15:00Z</dcterms:created>
  <dcterms:modified xsi:type="dcterms:W3CDTF">2013-12-23T23:15:00Z</dcterms:modified>
  <cp:category/>
</cp:coreProperties>
</file>