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AC29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Tu veux maintenant une </w:t>
      </w:r>
      <w:r w:rsidRPr="00CE2D48">
        <w:rPr>
          <w:b/>
          <w:bCs/>
          <w:sz w:val="24"/>
          <w:szCs w:val="24"/>
        </w:rPr>
        <w:t>rédaction complète, claire et professionnelle</w:t>
      </w:r>
      <w:r w:rsidRPr="00CE2D48">
        <w:rPr>
          <w:sz w:val="24"/>
          <w:szCs w:val="24"/>
        </w:rPr>
        <w:t xml:space="preserve"> — pas juste des scripts, mais un </w:t>
      </w:r>
      <w:r w:rsidRPr="00CE2D48">
        <w:rPr>
          <w:b/>
          <w:bCs/>
          <w:sz w:val="24"/>
          <w:szCs w:val="24"/>
        </w:rPr>
        <w:t>texte structuré</w:t>
      </w:r>
      <w:r w:rsidRPr="00CE2D48">
        <w:rPr>
          <w:sz w:val="24"/>
          <w:szCs w:val="24"/>
        </w:rPr>
        <w:t xml:space="preserve"> comme dans un </w:t>
      </w:r>
      <w:r w:rsidRPr="00CE2D48">
        <w:rPr>
          <w:b/>
          <w:bCs/>
          <w:sz w:val="24"/>
          <w:szCs w:val="24"/>
        </w:rPr>
        <w:t>rapport d’analyse actuarielle ou de data science avancée</w:t>
      </w:r>
      <w:r w:rsidRPr="00CE2D48">
        <w:rPr>
          <w:sz w:val="24"/>
          <w:szCs w:val="24"/>
        </w:rPr>
        <w:t xml:space="preserve">, qui servira à la fois pour ton </w:t>
      </w:r>
      <w:r w:rsidRPr="00CE2D48">
        <w:rPr>
          <w:b/>
          <w:bCs/>
          <w:sz w:val="24"/>
          <w:szCs w:val="24"/>
        </w:rPr>
        <w:t>notebook Jupyter</w:t>
      </w:r>
      <w:r w:rsidRPr="00CE2D48">
        <w:rPr>
          <w:sz w:val="24"/>
          <w:szCs w:val="24"/>
        </w:rPr>
        <w:t xml:space="preserve"> et ton </w:t>
      </w:r>
      <w:r w:rsidRPr="00CE2D48">
        <w:rPr>
          <w:b/>
          <w:bCs/>
          <w:sz w:val="24"/>
          <w:szCs w:val="24"/>
        </w:rPr>
        <w:t>mémoire technique</w:t>
      </w:r>
      <w:r w:rsidRPr="00CE2D48">
        <w:rPr>
          <w:sz w:val="24"/>
          <w:szCs w:val="24"/>
        </w:rPr>
        <w:t>.</w:t>
      </w:r>
    </w:p>
    <w:p w14:paraId="5C016441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Voici donc la </w:t>
      </w:r>
      <w:r w:rsidRPr="00CE2D48">
        <w:rPr>
          <w:b/>
          <w:bCs/>
          <w:sz w:val="24"/>
          <w:szCs w:val="24"/>
        </w:rPr>
        <w:t>version entièrement rédigée, hiérarchisée et enrichie</w:t>
      </w:r>
      <w:r w:rsidRPr="00CE2D48">
        <w:rPr>
          <w:sz w:val="24"/>
          <w:szCs w:val="24"/>
        </w:rPr>
        <w:t xml:space="preserve"> (titres, paragraphes, tableaux explicatifs, graphiques suggérés, exemples, etc.), intégrant </w:t>
      </w:r>
      <w:r w:rsidRPr="00CE2D48">
        <w:rPr>
          <w:b/>
          <w:bCs/>
          <w:sz w:val="24"/>
          <w:szCs w:val="24"/>
        </w:rPr>
        <w:t>les explications techniques, métier et normatives</w:t>
      </w:r>
      <w:r w:rsidRPr="00CE2D48">
        <w:rPr>
          <w:sz w:val="24"/>
          <w:szCs w:val="24"/>
        </w:rPr>
        <w:t xml:space="preserve">, comme le ferait un </w:t>
      </w:r>
      <w:r w:rsidRPr="00CE2D48">
        <w:rPr>
          <w:b/>
          <w:bCs/>
          <w:sz w:val="24"/>
          <w:szCs w:val="24"/>
        </w:rPr>
        <w:t>rapport d’audit des données IFRS 17/CIMA/AI Act</w:t>
      </w:r>
      <w:r w:rsidRPr="00CE2D48">
        <w:rPr>
          <w:sz w:val="24"/>
          <w:szCs w:val="24"/>
        </w:rPr>
        <w:t>.</w:t>
      </w:r>
    </w:p>
    <w:p w14:paraId="3C6FF6C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0395C756">
          <v:rect id="_x0000_i1146" style="width:0;height:1.5pt" o:hralign="center" o:hrstd="t" o:hr="t" fillcolor="#a0a0a0" stroked="f"/>
        </w:pict>
      </w:r>
    </w:p>
    <w:p w14:paraId="2E5AAAC0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CE2D48">
        <w:rPr>
          <w:b/>
          <w:bCs/>
          <w:sz w:val="24"/>
          <w:szCs w:val="24"/>
        </w:rPr>
        <w:t xml:space="preserve"> PARTIE 1 : TRAITEMENT ET PRÉPARATION DES DONNÉES</w:t>
      </w:r>
    </w:p>
    <w:p w14:paraId="675550A7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⚪</w:t>
      </w:r>
      <w:r w:rsidRPr="00CE2D48">
        <w:rPr>
          <w:b/>
          <w:bCs/>
          <w:sz w:val="24"/>
          <w:szCs w:val="24"/>
        </w:rPr>
        <w:t xml:space="preserve"> Étape 2 : Détection des anomalies, vérifications techniques, métier et normatives</w:t>
      </w:r>
    </w:p>
    <w:p w14:paraId="4F040CC1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240CE1B8">
          <v:rect id="_x0000_i1147" style="width:0;height:1.5pt" o:hralign="center" o:hrstd="t" o:hr="t" fillcolor="#a0a0a0" stroked="f"/>
        </w:pict>
      </w:r>
    </w:p>
    <w:p w14:paraId="696A2C24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CE2D48">
        <w:rPr>
          <w:b/>
          <w:bCs/>
          <w:sz w:val="24"/>
          <w:szCs w:val="24"/>
        </w:rPr>
        <w:t xml:space="preserve"> Introduction générale</w:t>
      </w:r>
    </w:p>
    <w:p w14:paraId="292C4DBA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Avant toute modélisation actuarielle, il est impératif d’assurer la </w:t>
      </w:r>
      <w:r w:rsidRPr="00CE2D48">
        <w:rPr>
          <w:b/>
          <w:bCs/>
          <w:sz w:val="24"/>
          <w:szCs w:val="24"/>
        </w:rPr>
        <w:t>qualité et la fiabilité du jeu de données</w:t>
      </w:r>
      <w:r w:rsidRPr="00CE2D48">
        <w:rPr>
          <w:sz w:val="24"/>
          <w:szCs w:val="24"/>
        </w:rPr>
        <w:t>.</w:t>
      </w:r>
      <w:r w:rsidRPr="00CE2D48">
        <w:rPr>
          <w:sz w:val="24"/>
          <w:szCs w:val="24"/>
        </w:rPr>
        <w:br/>
        <w:t>Une base mal nettoyée conduit à :</w:t>
      </w:r>
    </w:p>
    <w:p w14:paraId="23AE9A96" w14:textId="77777777" w:rsidR="00CE2D48" w:rsidRPr="00CE2D48" w:rsidRDefault="00CE2D48" w:rsidP="00CE2D48">
      <w:pPr>
        <w:numPr>
          <w:ilvl w:val="0"/>
          <w:numId w:val="58"/>
        </w:numPr>
        <w:rPr>
          <w:sz w:val="24"/>
          <w:szCs w:val="24"/>
        </w:rPr>
      </w:pPr>
      <w:r w:rsidRPr="00CE2D48">
        <w:rPr>
          <w:sz w:val="24"/>
          <w:szCs w:val="24"/>
        </w:rPr>
        <w:t xml:space="preserve">des </w:t>
      </w:r>
      <w:r w:rsidRPr="00CE2D48">
        <w:rPr>
          <w:b/>
          <w:bCs/>
          <w:sz w:val="24"/>
          <w:szCs w:val="24"/>
        </w:rPr>
        <w:t>indicateurs biaisés</w:t>
      </w:r>
      <w:r w:rsidRPr="00CE2D48">
        <w:rPr>
          <w:sz w:val="24"/>
          <w:szCs w:val="24"/>
        </w:rPr>
        <w:t xml:space="preserve"> (fréquence, sinistralité, coût moyen),</w:t>
      </w:r>
    </w:p>
    <w:p w14:paraId="7C6D20F0" w14:textId="77777777" w:rsidR="00CE2D48" w:rsidRPr="00CE2D48" w:rsidRDefault="00CE2D48" w:rsidP="00CE2D48">
      <w:pPr>
        <w:numPr>
          <w:ilvl w:val="0"/>
          <w:numId w:val="58"/>
        </w:numPr>
        <w:rPr>
          <w:sz w:val="24"/>
          <w:szCs w:val="24"/>
        </w:rPr>
      </w:pPr>
      <w:r w:rsidRPr="00CE2D48">
        <w:rPr>
          <w:sz w:val="24"/>
          <w:szCs w:val="24"/>
        </w:rPr>
        <w:t xml:space="preserve">des </w:t>
      </w:r>
      <w:r w:rsidRPr="00CE2D48">
        <w:rPr>
          <w:b/>
          <w:bCs/>
          <w:sz w:val="24"/>
          <w:szCs w:val="24"/>
        </w:rPr>
        <w:t>modèles de prime pure incohérents</w:t>
      </w:r>
      <w:r w:rsidRPr="00CE2D48">
        <w:rPr>
          <w:sz w:val="24"/>
          <w:szCs w:val="24"/>
        </w:rPr>
        <w:t>,</w:t>
      </w:r>
    </w:p>
    <w:p w14:paraId="01959D17" w14:textId="77777777" w:rsidR="00CE2D48" w:rsidRPr="00CE2D48" w:rsidRDefault="00CE2D48" w:rsidP="00CE2D48">
      <w:pPr>
        <w:numPr>
          <w:ilvl w:val="0"/>
          <w:numId w:val="58"/>
        </w:numPr>
        <w:rPr>
          <w:sz w:val="24"/>
          <w:szCs w:val="24"/>
        </w:rPr>
      </w:pPr>
      <w:r w:rsidRPr="00CE2D48">
        <w:rPr>
          <w:sz w:val="24"/>
          <w:szCs w:val="24"/>
        </w:rPr>
        <w:t xml:space="preserve">des </w:t>
      </w:r>
      <w:r w:rsidRPr="00CE2D48">
        <w:rPr>
          <w:b/>
          <w:bCs/>
          <w:sz w:val="24"/>
          <w:szCs w:val="24"/>
        </w:rPr>
        <w:t>risques de non-conformité réglementaire</w:t>
      </w:r>
      <w:r w:rsidRPr="00CE2D48">
        <w:rPr>
          <w:sz w:val="24"/>
          <w:szCs w:val="24"/>
        </w:rPr>
        <w:t xml:space="preserve"> (IFRS 17, CIMA, RGPD).</w:t>
      </w:r>
    </w:p>
    <w:p w14:paraId="63B81F3F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L’étape de </w:t>
      </w:r>
      <w:r w:rsidRPr="00CE2D48">
        <w:rPr>
          <w:b/>
          <w:bCs/>
          <w:sz w:val="24"/>
          <w:szCs w:val="24"/>
        </w:rPr>
        <w:t>détection des anomalies</w:t>
      </w:r>
      <w:r w:rsidRPr="00CE2D48">
        <w:rPr>
          <w:sz w:val="24"/>
          <w:szCs w:val="24"/>
        </w:rPr>
        <w:t xml:space="preserve"> constitue donc la première phase de la gouvernance de la donnée :</w:t>
      </w:r>
      <w:r w:rsidRPr="00CE2D48">
        <w:rPr>
          <w:sz w:val="24"/>
          <w:szCs w:val="24"/>
        </w:rPr>
        <w:br/>
        <w:t xml:space="preserve">on </w:t>
      </w:r>
      <w:r w:rsidRPr="00CE2D48">
        <w:rPr>
          <w:b/>
          <w:bCs/>
          <w:sz w:val="24"/>
          <w:szCs w:val="24"/>
        </w:rPr>
        <w:t>observe, mesure et identifie les défauts</w:t>
      </w:r>
      <w:r w:rsidRPr="00CE2D48">
        <w:rPr>
          <w:sz w:val="24"/>
          <w:szCs w:val="24"/>
        </w:rPr>
        <w:t xml:space="preserve"> avant d’intervenir.</w:t>
      </w:r>
    </w:p>
    <w:p w14:paraId="29938DF4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Cette détection se décompose en trois niveaux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546"/>
        <w:gridCol w:w="5754"/>
      </w:tblGrid>
      <w:tr w:rsidR="00CE2D48" w:rsidRPr="00CE2D48" w14:paraId="008F4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99552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16A22FCD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Dimension contrôlée</w:t>
            </w:r>
          </w:p>
        </w:tc>
        <w:tc>
          <w:tcPr>
            <w:tcW w:w="0" w:type="auto"/>
            <w:vAlign w:val="center"/>
            <w:hideMark/>
          </w:tcPr>
          <w:p w14:paraId="67108A1C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Objectif principal</w:t>
            </w:r>
          </w:p>
        </w:tc>
      </w:tr>
      <w:tr w:rsidR="00CE2D48" w:rsidRPr="00CE2D48" w14:paraId="06441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4261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613C90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Technique / Pandas</w:t>
            </w:r>
          </w:p>
        </w:tc>
        <w:tc>
          <w:tcPr>
            <w:tcW w:w="0" w:type="auto"/>
            <w:vAlign w:val="center"/>
            <w:hideMark/>
          </w:tcPr>
          <w:p w14:paraId="635D1D91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Vérifier la structure et la cohérence informatique du tableau</w:t>
            </w:r>
          </w:p>
        </w:tc>
      </w:tr>
      <w:tr w:rsidR="00CE2D48" w:rsidRPr="00CE2D48" w14:paraId="1C25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333E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45AC0F1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Métier / Actuarielle</w:t>
            </w:r>
          </w:p>
        </w:tc>
        <w:tc>
          <w:tcPr>
            <w:tcW w:w="0" w:type="auto"/>
            <w:vAlign w:val="center"/>
            <w:hideMark/>
          </w:tcPr>
          <w:p w14:paraId="18A8BB4A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Vérifier la logique économique et réglementaire des valeurs</w:t>
            </w:r>
          </w:p>
        </w:tc>
      </w:tr>
      <w:tr w:rsidR="00CE2D48" w:rsidRPr="00CE2D48" w14:paraId="56F8C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E0B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AB3B19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Normative / Gouvernance</w:t>
            </w:r>
          </w:p>
        </w:tc>
        <w:tc>
          <w:tcPr>
            <w:tcW w:w="0" w:type="auto"/>
            <w:vAlign w:val="center"/>
            <w:hideMark/>
          </w:tcPr>
          <w:p w14:paraId="7B070286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Vérifier la conformité, la traçabilité et la présence d’outliers</w:t>
            </w:r>
          </w:p>
        </w:tc>
      </w:tr>
    </w:tbl>
    <w:p w14:paraId="20793932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1D3C2185">
          <v:rect id="_x0000_i1148" style="width:0;height:1.5pt" o:hralign="center" o:hrstd="t" o:hr="t" fillcolor="#a0a0a0" stroked="f"/>
        </w:pict>
      </w:r>
    </w:p>
    <w:p w14:paraId="6593F45A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CE2D48">
        <w:rPr>
          <w:b/>
          <w:bCs/>
          <w:sz w:val="24"/>
          <w:szCs w:val="24"/>
        </w:rPr>
        <w:t xml:space="preserve"> A – Détection technique / Pandas</w:t>
      </w:r>
    </w:p>
    <w:p w14:paraId="7811FB95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CE2D48">
        <w:rPr>
          <w:b/>
          <w:bCs/>
          <w:sz w:val="24"/>
          <w:szCs w:val="24"/>
        </w:rPr>
        <w:t xml:space="preserve"> Objectif</w:t>
      </w:r>
    </w:p>
    <w:p w14:paraId="64ED69A1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lastRenderedPageBreak/>
        <w:t xml:space="preserve">Assurer que le fichier Actuar.csv est </w:t>
      </w:r>
      <w:r w:rsidRPr="00CE2D48">
        <w:rPr>
          <w:b/>
          <w:bCs/>
          <w:sz w:val="24"/>
          <w:szCs w:val="24"/>
        </w:rPr>
        <w:t>proprement structuré</w:t>
      </w:r>
      <w:r w:rsidRPr="00CE2D48">
        <w:rPr>
          <w:sz w:val="24"/>
          <w:szCs w:val="24"/>
        </w:rPr>
        <w:t xml:space="preserve"> pour être lu, analysé et manipulé par les outils Python.</w:t>
      </w:r>
    </w:p>
    <w:p w14:paraId="02FA31EA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t>1️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Détection des doublons</w:t>
      </w:r>
    </w:p>
    <w:p w14:paraId="53598B1D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Les doublons sont des </w:t>
      </w:r>
      <w:r w:rsidRPr="00CE2D48">
        <w:rPr>
          <w:b/>
          <w:bCs/>
          <w:sz w:val="24"/>
          <w:szCs w:val="24"/>
        </w:rPr>
        <w:t>lignes identiques</w:t>
      </w:r>
      <w:r w:rsidRPr="00CE2D48">
        <w:rPr>
          <w:sz w:val="24"/>
          <w:szCs w:val="24"/>
        </w:rPr>
        <w:t xml:space="preserve"> dans toutes leurs colonnes.</w:t>
      </w:r>
      <w:r w:rsidRPr="00CE2D48">
        <w:rPr>
          <w:sz w:val="24"/>
          <w:szCs w:val="24"/>
        </w:rPr>
        <w:br/>
        <w:t>Ils gonflent artificiellement les effectifs et faussent les ratios.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3965"/>
      </w:tblGrid>
      <w:tr w:rsidR="00CE2D48" w:rsidRPr="00CE2D48" w14:paraId="14E5C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ABEB7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Exemple</w:t>
            </w:r>
          </w:p>
        </w:tc>
        <w:tc>
          <w:tcPr>
            <w:tcW w:w="0" w:type="auto"/>
            <w:vAlign w:val="center"/>
            <w:hideMark/>
          </w:tcPr>
          <w:p w14:paraId="41B34188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Conséquence</w:t>
            </w:r>
          </w:p>
        </w:tc>
      </w:tr>
      <w:tr w:rsidR="00CE2D48" w:rsidRPr="00CE2D48" w14:paraId="1031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7300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Deux enregistrements identiques pour un même contrat</w:t>
            </w:r>
          </w:p>
        </w:tc>
        <w:tc>
          <w:tcPr>
            <w:tcW w:w="0" w:type="auto"/>
            <w:vAlign w:val="center"/>
            <w:hideMark/>
          </w:tcPr>
          <w:p w14:paraId="16F6AC02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La fréquence de sinistre sera doublée à tort</w:t>
            </w:r>
          </w:p>
        </w:tc>
      </w:tr>
      <w:tr w:rsidR="00CE2D48" w:rsidRPr="00CE2D48" w14:paraId="24617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26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Doublons sur une même zone géographique</w:t>
            </w:r>
          </w:p>
        </w:tc>
        <w:tc>
          <w:tcPr>
            <w:tcW w:w="0" w:type="auto"/>
            <w:vAlign w:val="center"/>
            <w:hideMark/>
          </w:tcPr>
          <w:p w14:paraId="0746060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Pondération erronée des régions</w:t>
            </w:r>
          </w:p>
        </w:tc>
      </w:tr>
    </w:tbl>
    <w:p w14:paraId="4A73B11B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b/>
          <w:bCs/>
          <w:sz w:val="24"/>
          <w:szCs w:val="24"/>
        </w:rPr>
        <w:t>Code</w:t>
      </w:r>
    </w:p>
    <w:p w14:paraId="535E4441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sz w:val="24"/>
          <w:szCs w:val="24"/>
          <w:lang w:val="en-US"/>
        </w:rPr>
        <w:t>dup_mask = df.duplicated(keep=False)</w:t>
      </w:r>
    </w:p>
    <w:p w14:paraId="626D5D9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print("Nombre de doublons :", dup_mask.sum())</w:t>
      </w:r>
    </w:p>
    <w:p w14:paraId="18AC138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b/>
          <w:bCs/>
          <w:sz w:val="24"/>
          <w:szCs w:val="24"/>
        </w:rPr>
        <w:t>Visualisation</w:t>
      </w:r>
    </w:p>
    <w:p w14:paraId="1C75887F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import matplotlib.pyplot as plt</w:t>
      </w:r>
    </w:p>
    <w:p w14:paraId="640225EF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plt.bar(['Doublons','Non doublons'], [dup_mask.sum(), len(df)-dup_mask.sum()], color=['#E32636','#FFD700'])</w:t>
      </w:r>
    </w:p>
    <w:p w14:paraId="41762BB3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plt.title("Répartition des doublons dans le jeu de données")</w:t>
      </w:r>
    </w:p>
    <w:p w14:paraId="6D773EC0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plt.show()</w:t>
      </w:r>
    </w:p>
    <w:p w14:paraId="12AF4BF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26DE9E58">
          <v:rect id="_x0000_i1149" style="width:0;height:1.5pt" o:hralign="center" o:hrstd="t" o:hr="t" fillcolor="#a0a0a0" stroked="f"/>
        </w:pict>
      </w:r>
    </w:p>
    <w:p w14:paraId="6A01A163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t>2️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Valeurs manquantes</w:t>
      </w:r>
    </w:p>
    <w:p w14:paraId="5B993352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Une valeur manquante (NaN) représente une </w:t>
      </w:r>
      <w:r w:rsidRPr="00CE2D48">
        <w:rPr>
          <w:b/>
          <w:bCs/>
          <w:sz w:val="24"/>
          <w:szCs w:val="24"/>
        </w:rPr>
        <w:t>information absente</w:t>
      </w:r>
      <w:r w:rsidRPr="00CE2D48">
        <w:rPr>
          <w:sz w:val="24"/>
          <w:szCs w:val="24"/>
        </w:rPr>
        <w:t xml:space="preserve"> (carburant non renseigné, coût inconnu, etc.).</w:t>
      </w:r>
      <w:r w:rsidRPr="00CE2D48">
        <w:rPr>
          <w:sz w:val="24"/>
          <w:szCs w:val="24"/>
        </w:rPr>
        <w:br/>
        <w:t>Elles peuvent provoquer des erreurs de calcul ou de modélisation.</w:t>
      </w:r>
    </w:p>
    <w:p w14:paraId="1F52C142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b/>
          <w:bCs/>
          <w:sz w:val="24"/>
          <w:szCs w:val="24"/>
          <w:lang w:val="en-US"/>
        </w:rPr>
        <w:t>Analyse</w:t>
      </w:r>
    </w:p>
    <w:p w14:paraId="44CCCD1B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sz w:val="24"/>
          <w:szCs w:val="24"/>
          <w:lang w:val="en-US"/>
        </w:rPr>
        <w:t>missing = df.isna().sum().to_frame("Manquants")</w:t>
      </w:r>
    </w:p>
    <w:p w14:paraId="7FE54D43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missing["Taux (%)"] = (100*missing["Manquants"]/len(df)).round(2)</w:t>
      </w:r>
    </w:p>
    <w:p w14:paraId="1AD1F5FC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missing.sort_values("Manquants", ascending=False).head(10)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45"/>
        <w:gridCol w:w="4631"/>
      </w:tblGrid>
      <w:tr w:rsidR="00CE2D48" w:rsidRPr="00CE2D48" w14:paraId="1AF67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674BB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5548D58A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Nombre de valeurs manquantes</w:t>
            </w:r>
          </w:p>
        </w:tc>
        <w:tc>
          <w:tcPr>
            <w:tcW w:w="0" w:type="auto"/>
            <w:vAlign w:val="center"/>
            <w:hideMark/>
          </w:tcPr>
          <w:p w14:paraId="66350465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Interprétation possible</w:t>
            </w:r>
          </w:p>
        </w:tc>
      </w:tr>
      <w:tr w:rsidR="00CE2D48" w:rsidRPr="00CE2D48" w14:paraId="6BE5E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B15B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carburant</w:t>
            </w:r>
          </w:p>
        </w:tc>
        <w:tc>
          <w:tcPr>
            <w:tcW w:w="0" w:type="auto"/>
            <w:vAlign w:val="center"/>
            <w:hideMark/>
          </w:tcPr>
          <w:p w14:paraId="138DFAAE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D69A2F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Oubli de saisie ou véhicule hybride non précisé</w:t>
            </w:r>
          </w:p>
        </w:tc>
      </w:tr>
      <w:tr w:rsidR="00CE2D48" w:rsidRPr="00CE2D48" w14:paraId="720F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A4DF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cout</w:t>
            </w:r>
          </w:p>
        </w:tc>
        <w:tc>
          <w:tcPr>
            <w:tcW w:w="0" w:type="auto"/>
            <w:vAlign w:val="center"/>
            <w:hideMark/>
          </w:tcPr>
          <w:p w14:paraId="44ADFB2B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8979B6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Sinistres sans coût renseigné (à corriger)</w:t>
            </w:r>
          </w:p>
        </w:tc>
      </w:tr>
    </w:tbl>
    <w:p w14:paraId="4778AE9E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lastRenderedPageBreak/>
        <w:pict w14:anchorId="456D6432">
          <v:rect id="_x0000_i1150" style="width:0;height:1.5pt" o:hralign="center" o:hrstd="t" o:hr="t" fillcolor="#a0a0a0" stroked="f"/>
        </w:pict>
      </w:r>
    </w:p>
    <w:p w14:paraId="7BCFADF3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t>3️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Vérification des types de données</w:t>
      </w:r>
    </w:p>
    <w:p w14:paraId="69513936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Les colonnes doivent être du </w:t>
      </w:r>
      <w:r w:rsidRPr="00CE2D48">
        <w:rPr>
          <w:b/>
          <w:bCs/>
          <w:sz w:val="24"/>
          <w:szCs w:val="24"/>
        </w:rPr>
        <w:t>bon type</w:t>
      </w:r>
      <w:r w:rsidRPr="00CE2D48">
        <w:rPr>
          <w:sz w:val="24"/>
          <w:szCs w:val="24"/>
        </w:rPr>
        <w:t xml:space="preserve"> (int, float, object, category).</w:t>
      </w:r>
      <w:r w:rsidRPr="00CE2D48">
        <w:rPr>
          <w:sz w:val="24"/>
          <w:szCs w:val="24"/>
        </w:rPr>
        <w:br/>
        <w:t>Par exemple, bonus doit être numérique et non textuel.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054"/>
      </w:tblGrid>
      <w:tr w:rsidR="00CE2D48" w:rsidRPr="00CE2D48" w14:paraId="5C928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CC938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Type attendu</w:t>
            </w:r>
          </w:p>
        </w:tc>
        <w:tc>
          <w:tcPr>
            <w:tcW w:w="0" w:type="auto"/>
            <w:vAlign w:val="center"/>
            <w:hideMark/>
          </w:tcPr>
          <w:p w14:paraId="41906C2B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Signification</w:t>
            </w:r>
          </w:p>
        </w:tc>
      </w:tr>
      <w:tr w:rsidR="00CE2D48" w:rsidRPr="00CE2D48" w14:paraId="47C7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01B5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14:paraId="4ED47636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variable entière (ex. nombre de sinistres)</w:t>
            </w:r>
          </w:p>
        </w:tc>
      </w:tr>
      <w:tr w:rsidR="00CE2D48" w:rsidRPr="00CE2D48" w14:paraId="39F5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2FF2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14:paraId="21544C07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variable continue (ex. coût, exposition)</w:t>
            </w:r>
          </w:p>
        </w:tc>
      </w:tr>
      <w:tr w:rsidR="00CE2D48" w:rsidRPr="00CE2D48" w14:paraId="32FFF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E19D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object ou category</w:t>
            </w:r>
          </w:p>
        </w:tc>
        <w:tc>
          <w:tcPr>
            <w:tcW w:w="0" w:type="auto"/>
            <w:vAlign w:val="center"/>
            <w:hideMark/>
          </w:tcPr>
          <w:p w14:paraId="2E7E012E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variable qualitative (ex. carburant, zone)</w:t>
            </w:r>
          </w:p>
        </w:tc>
      </w:tr>
    </w:tbl>
    <w:p w14:paraId="21AFF5A1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b/>
          <w:bCs/>
          <w:sz w:val="24"/>
          <w:szCs w:val="24"/>
        </w:rPr>
        <w:t>Code</w:t>
      </w:r>
    </w:p>
    <w:p w14:paraId="766ED350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df.dtypes</w:t>
      </w:r>
    </w:p>
    <w:p w14:paraId="14AD9C40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10A99DEB">
          <v:rect id="_x0000_i1151" style="width:0;height:1.5pt" o:hralign="center" o:hrstd="t" o:hr="t" fillcolor="#a0a0a0" stroked="f"/>
        </w:pict>
      </w:r>
    </w:p>
    <w:p w14:paraId="63500436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t>4️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Détection de colonnes mal typées</w:t>
      </w:r>
    </w:p>
    <w:p w14:paraId="0FBE77F7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Parfois des chiffres sont stockés sous forme de texte ("12,5").</w:t>
      </w:r>
      <w:r w:rsidRPr="00CE2D48">
        <w:rPr>
          <w:sz w:val="24"/>
          <w:szCs w:val="24"/>
        </w:rPr>
        <w:br/>
        <w:t>On les détecte :</w:t>
      </w:r>
    </w:p>
    <w:p w14:paraId="190D0B3C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obj_num_like = {}</w:t>
      </w:r>
    </w:p>
    <w:p w14:paraId="2474C1BC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sz w:val="24"/>
          <w:szCs w:val="24"/>
          <w:lang w:val="en-US"/>
        </w:rPr>
        <w:t>for c in df.select_dtypes(include="object").columns:</w:t>
      </w:r>
    </w:p>
    <w:p w14:paraId="2E3900F8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sz w:val="24"/>
          <w:szCs w:val="24"/>
          <w:lang w:val="en-US"/>
        </w:rPr>
        <w:t xml:space="preserve">    s = df[c].str.replace(",", ".").str.replace(" ", "")</w:t>
      </w:r>
    </w:p>
    <w:p w14:paraId="5BE7025C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sz w:val="24"/>
          <w:szCs w:val="24"/>
          <w:lang w:val="en-US"/>
        </w:rPr>
        <w:t xml:space="preserve">    obj_num_like[c] = pd.to_numeric(s, errors="coerce").notna().mean()</w:t>
      </w:r>
    </w:p>
    <w:p w14:paraId="48525C36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Si le ratio est &gt; 0,9 → la colonne est </w:t>
      </w:r>
      <w:r w:rsidRPr="00CE2D48">
        <w:rPr>
          <w:b/>
          <w:bCs/>
          <w:sz w:val="24"/>
          <w:szCs w:val="24"/>
        </w:rPr>
        <w:t>numérique déguisée en texte</w:t>
      </w:r>
      <w:r w:rsidRPr="00CE2D48">
        <w:rPr>
          <w:sz w:val="24"/>
          <w:szCs w:val="24"/>
        </w:rPr>
        <w:t>.</w:t>
      </w:r>
    </w:p>
    <w:p w14:paraId="1AA866D3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561C0C59">
          <v:rect id="_x0000_i1152" style="width:0;height:1.5pt" o:hralign="center" o:hrstd="t" o:hr="t" fillcolor="#a0a0a0" stroked="f"/>
        </w:pict>
      </w:r>
    </w:p>
    <w:p w14:paraId="497D7302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t>5️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Standardisation des écritures</w:t>
      </w:r>
    </w:p>
    <w:p w14:paraId="6CB20311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sz w:val="24"/>
          <w:szCs w:val="24"/>
        </w:rPr>
        <w:t>Les incohérences (“diesel” ≠ “Diesel”) faussent les catégories.</w:t>
      </w:r>
      <w:r w:rsidRPr="00CE2D48">
        <w:rPr>
          <w:sz w:val="24"/>
          <w:szCs w:val="24"/>
        </w:rPr>
        <w:br/>
      </w:r>
      <w:r w:rsidRPr="00CE2D48">
        <w:rPr>
          <w:sz w:val="24"/>
          <w:szCs w:val="24"/>
          <w:lang w:val="en-US"/>
        </w:rPr>
        <w:t>On détecte les variantes :</w:t>
      </w:r>
    </w:p>
    <w:p w14:paraId="042CA03C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sz w:val="24"/>
          <w:szCs w:val="24"/>
          <w:lang w:val="en-US"/>
        </w:rPr>
        <w:t>for c in df.select_dtypes(include=["object","category"]).columns:</w:t>
      </w:r>
    </w:p>
    <w:p w14:paraId="3F0BD76B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sz w:val="24"/>
          <w:szCs w:val="24"/>
          <w:lang w:val="en-US"/>
        </w:rPr>
        <w:t xml:space="preserve">    variants = (df[c].astype(str).str.strip().str.lower()).value_counts().head(5)</w:t>
      </w:r>
    </w:p>
    <w:p w14:paraId="4453F17F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  <w:lang w:val="en-US"/>
        </w:rPr>
        <w:t xml:space="preserve">    </w:t>
      </w:r>
      <w:r w:rsidRPr="00CE2D48">
        <w:rPr>
          <w:sz w:val="24"/>
          <w:szCs w:val="24"/>
        </w:rPr>
        <w:t>print(c, ":", list(variants.index))</w:t>
      </w:r>
    </w:p>
    <w:p w14:paraId="636475DE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0D129338">
          <v:rect id="_x0000_i1153" style="width:0;height:1.5pt" o:hralign="center" o:hrstd="t" o:hr="t" fillcolor="#a0a0a0" stroked="f"/>
        </w:pict>
      </w:r>
    </w:p>
    <w:p w14:paraId="200AB299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E2D48">
        <w:rPr>
          <w:b/>
          <w:bCs/>
          <w:sz w:val="24"/>
          <w:szCs w:val="24"/>
        </w:rPr>
        <w:t xml:space="preserve"> Synthèse du niveau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2430"/>
        <w:gridCol w:w="2685"/>
      </w:tblGrid>
      <w:tr w:rsidR="00CE2D48" w:rsidRPr="00CE2D48" w14:paraId="0F825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24F1A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lastRenderedPageBreak/>
              <w:t>Type d’anomalie</w:t>
            </w:r>
          </w:p>
        </w:tc>
        <w:tc>
          <w:tcPr>
            <w:tcW w:w="0" w:type="auto"/>
            <w:vAlign w:val="center"/>
            <w:hideMark/>
          </w:tcPr>
          <w:p w14:paraId="1D518924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5C06E4BF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Solution (phase 2)</w:t>
            </w:r>
          </w:p>
        </w:tc>
      </w:tr>
      <w:tr w:rsidR="00CE2D48" w:rsidRPr="00CE2D48" w14:paraId="65487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0CDF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Doublons</w:t>
            </w:r>
          </w:p>
        </w:tc>
        <w:tc>
          <w:tcPr>
            <w:tcW w:w="0" w:type="auto"/>
            <w:vAlign w:val="center"/>
            <w:hideMark/>
          </w:tcPr>
          <w:p w14:paraId="000E92D8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Pondération faussée</w:t>
            </w:r>
          </w:p>
        </w:tc>
        <w:tc>
          <w:tcPr>
            <w:tcW w:w="0" w:type="auto"/>
            <w:vAlign w:val="center"/>
            <w:hideMark/>
          </w:tcPr>
          <w:p w14:paraId="4A24150D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Suppression</w:t>
            </w:r>
          </w:p>
        </w:tc>
      </w:tr>
      <w:tr w:rsidR="00CE2D48" w:rsidRPr="00CE2D48" w14:paraId="494C8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279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Manquants</w:t>
            </w:r>
          </w:p>
        </w:tc>
        <w:tc>
          <w:tcPr>
            <w:tcW w:w="0" w:type="auto"/>
            <w:vAlign w:val="center"/>
            <w:hideMark/>
          </w:tcPr>
          <w:p w14:paraId="31CB2D23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Modèles incomplets</w:t>
            </w:r>
          </w:p>
        </w:tc>
        <w:tc>
          <w:tcPr>
            <w:tcW w:w="0" w:type="auto"/>
            <w:vAlign w:val="center"/>
            <w:hideMark/>
          </w:tcPr>
          <w:p w14:paraId="5A8F5F6C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Imputation ou suppression</w:t>
            </w:r>
          </w:p>
        </w:tc>
      </w:tr>
      <w:tr w:rsidR="00CE2D48" w:rsidRPr="00CE2D48" w14:paraId="57651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71D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Mauvais type</w:t>
            </w:r>
          </w:p>
        </w:tc>
        <w:tc>
          <w:tcPr>
            <w:tcW w:w="0" w:type="auto"/>
            <w:vAlign w:val="center"/>
            <w:hideMark/>
          </w:tcPr>
          <w:p w14:paraId="4D97924E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Calculs impossibles</w:t>
            </w:r>
          </w:p>
        </w:tc>
        <w:tc>
          <w:tcPr>
            <w:tcW w:w="0" w:type="auto"/>
            <w:vAlign w:val="center"/>
            <w:hideMark/>
          </w:tcPr>
          <w:p w14:paraId="4AD48E55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Conversion</w:t>
            </w:r>
          </w:p>
        </w:tc>
      </w:tr>
      <w:tr w:rsidR="00CE2D48" w:rsidRPr="00CE2D48" w14:paraId="5567C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D9BC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Incohérences d’écriture</w:t>
            </w:r>
          </w:p>
        </w:tc>
        <w:tc>
          <w:tcPr>
            <w:tcW w:w="0" w:type="auto"/>
            <w:vAlign w:val="center"/>
            <w:hideMark/>
          </w:tcPr>
          <w:p w14:paraId="1BEDD8AA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Mauvais regroupements</w:t>
            </w:r>
          </w:p>
        </w:tc>
        <w:tc>
          <w:tcPr>
            <w:tcW w:w="0" w:type="auto"/>
            <w:vAlign w:val="center"/>
            <w:hideMark/>
          </w:tcPr>
          <w:p w14:paraId="0E9DC3A8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Standardisation</w:t>
            </w:r>
          </w:p>
        </w:tc>
      </w:tr>
    </w:tbl>
    <w:p w14:paraId="0A088499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1CA67981">
          <v:rect id="_x0000_i1154" style="width:0;height:1.5pt" o:hralign="center" o:hrstd="t" o:hr="t" fillcolor="#a0a0a0" stroked="f"/>
        </w:pict>
      </w:r>
    </w:p>
    <w:p w14:paraId="03D38819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CE2D48">
        <w:rPr>
          <w:b/>
          <w:bCs/>
          <w:sz w:val="24"/>
          <w:szCs w:val="24"/>
        </w:rPr>
        <w:t xml:space="preserve"> B – Détection métier / actuarielle</w:t>
      </w:r>
    </w:p>
    <w:p w14:paraId="6518E87E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CE2D48">
        <w:rPr>
          <w:b/>
          <w:bCs/>
          <w:sz w:val="24"/>
          <w:szCs w:val="24"/>
        </w:rPr>
        <w:t xml:space="preserve"> Objectif</w:t>
      </w:r>
    </w:p>
    <w:p w14:paraId="079C1992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S’assurer que les </w:t>
      </w:r>
      <w:r w:rsidRPr="00CE2D48">
        <w:rPr>
          <w:b/>
          <w:bCs/>
          <w:sz w:val="24"/>
          <w:szCs w:val="24"/>
        </w:rPr>
        <w:t>valeurs chiffrées ont du sens dans le monde de l’assurance</w:t>
      </w:r>
      <w:r w:rsidRPr="00CE2D48">
        <w:rPr>
          <w:sz w:val="24"/>
          <w:szCs w:val="24"/>
        </w:rPr>
        <w:t>.</w:t>
      </w:r>
      <w:r w:rsidRPr="00CE2D48">
        <w:rPr>
          <w:sz w:val="24"/>
          <w:szCs w:val="24"/>
        </w:rPr>
        <w:br/>
        <w:t xml:space="preserve">Ce sont les contrôles de </w:t>
      </w:r>
      <w:r w:rsidRPr="00CE2D48">
        <w:rPr>
          <w:b/>
          <w:bCs/>
          <w:sz w:val="24"/>
          <w:szCs w:val="24"/>
        </w:rPr>
        <w:t>plausibilité</w:t>
      </w:r>
      <w:r w:rsidRPr="00CE2D48">
        <w:rPr>
          <w:sz w:val="24"/>
          <w:szCs w:val="24"/>
        </w:rPr>
        <w:t>.</w:t>
      </w:r>
    </w:p>
    <w:p w14:paraId="0A8DA9D1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398FF925">
          <v:rect id="_x0000_i1155" style="width:0;height:1.5pt" o:hralign="center" o:hrstd="t" o:hr="t" fillcolor="#a0a0a0" stroked="f"/>
        </w:pict>
      </w:r>
    </w:p>
    <w:p w14:paraId="77B87E1B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t>1️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Bornes de plausibilité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795"/>
        <w:gridCol w:w="4452"/>
      </w:tblGrid>
      <w:tr w:rsidR="00CE2D48" w:rsidRPr="00CE2D48" w14:paraId="76992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AC113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C5DEC11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Domaine attendu</w:t>
            </w:r>
          </w:p>
        </w:tc>
        <w:tc>
          <w:tcPr>
            <w:tcW w:w="0" w:type="auto"/>
            <w:vAlign w:val="center"/>
            <w:hideMark/>
          </w:tcPr>
          <w:p w14:paraId="2A360CE3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Justification métier</w:t>
            </w:r>
          </w:p>
        </w:tc>
      </w:tr>
      <w:tr w:rsidR="00CE2D48" w:rsidRPr="00CE2D48" w14:paraId="02CFF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90D8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ageconducteur</w:t>
            </w:r>
          </w:p>
        </w:tc>
        <w:tc>
          <w:tcPr>
            <w:tcW w:w="0" w:type="auto"/>
            <w:vAlign w:val="center"/>
            <w:hideMark/>
          </w:tcPr>
          <w:p w14:paraId="0B0AAC9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18 – 99 ans</w:t>
            </w:r>
          </w:p>
        </w:tc>
        <w:tc>
          <w:tcPr>
            <w:tcW w:w="0" w:type="auto"/>
            <w:vAlign w:val="center"/>
            <w:hideMark/>
          </w:tcPr>
          <w:p w14:paraId="338B51DA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Conducteur mineur interdit, &gt; 99 improbable</w:t>
            </w:r>
          </w:p>
        </w:tc>
      </w:tr>
      <w:tr w:rsidR="00CE2D48" w:rsidRPr="00CE2D48" w14:paraId="12BC6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A92B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agevehicule</w:t>
            </w:r>
          </w:p>
        </w:tc>
        <w:tc>
          <w:tcPr>
            <w:tcW w:w="0" w:type="auto"/>
            <w:vAlign w:val="center"/>
            <w:hideMark/>
          </w:tcPr>
          <w:p w14:paraId="0588DEFF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0 – 30 ans</w:t>
            </w:r>
          </w:p>
        </w:tc>
        <w:tc>
          <w:tcPr>
            <w:tcW w:w="0" w:type="auto"/>
            <w:vAlign w:val="center"/>
            <w:hideMark/>
          </w:tcPr>
          <w:p w14:paraId="6EDF974E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&gt; 30 = véhicule de collection</w:t>
            </w:r>
          </w:p>
        </w:tc>
      </w:tr>
      <w:tr w:rsidR="00CE2D48" w:rsidRPr="00CE2D48" w14:paraId="2DD16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D24C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exposition</w:t>
            </w:r>
          </w:p>
        </w:tc>
        <w:tc>
          <w:tcPr>
            <w:tcW w:w="0" w:type="auto"/>
            <w:vAlign w:val="center"/>
            <w:hideMark/>
          </w:tcPr>
          <w:p w14:paraId="09AC8761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0 &lt; x ≤ 1</w:t>
            </w:r>
          </w:p>
        </w:tc>
        <w:tc>
          <w:tcPr>
            <w:tcW w:w="0" w:type="auto"/>
            <w:vAlign w:val="center"/>
            <w:hideMark/>
          </w:tcPr>
          <w:p w14:paraId="3AD2389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Mesure de la durée assurée (1 = 12 mois)</w:t>
            </w:r>
          </w:p>
        </w:tc>
      </w:tr>
      <w:tr w:rsidR="00CE2D48" w:rsidRPr="00CE2D48" w14:paraId="5363F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68A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59ED5137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50 – 350</w:t>
            </w:r>
          </w:p>
        </w:tc>
        <w:tc>
          <w:tcPr>
            <w:tcW w:w="0" w:type="auto"/>
            <w:vAlign w:val="center"/>
            <w:hideMark/>
          </w:tcPr>
          <w:p w14:paraId="00518B91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Grille bonus-malus CIMA</w:t>
            </w:r>
          </w:p>
        </w:tc>
      </w:tr>
      <w:tr w:rsidR="00CE2D48" w:rsidRPr="00CE2D48" w14:paraId="47DD1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19EB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puissance</w:t>
            </w:r>
          </w:p>
        </w:tc>
        <w:tc>
          <w:tcPr>
            <w:tcW w:w="0" w:type="auto"/>
            <w:vAlign w:val="center"/>
            <w:hideMark/>
          </w:tcPr>
          <w:p w14:paraId="01732457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4 – 15</w:t>
            </w:r>
          </w:p>
        </w:tc>
        <w:tc>
          <w:tcPr>
            <w:tcW w:w="0" w:type="auto"/>
            <w:vAlign w:val="center"/>
            <w:hideMark/>
          </w:tcPr>
          <w:p w14:paraId="3945DA86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Véhicules particuliers usuels</w:t>
            </w:r>
          </w:p>
        </w:tc>
      </w:tr>
      <w:tr w:rsidR="00CE2D48" w:rsidRPr="00CE2D48" w14:paraId="34C0C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610E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densite</w:t>
            </w:r>
          </w:p>
        </w:tc>
        <w:tc>
          <w:tcPr>
            <w:tcW w:w="0" w:type="auto"/>
            <w:vAlign w:val="center"/>
            <w:hideMark/>
          </w:tcPr>
          <w:p w14:paraId="7178FEC5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10 – 100</w:t>
            </w:r>
          </w:p>
        </w:tc>
        <w:tc>
          <w:tcPr>
            <w:tcW w:w="0" w:type="auto"/>
            <w:vAlign w:val="center"/>
            <w:hideMark/>
          </w:tcPr>
          <w:p w14:paraId="49D2BD9B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Indice géographique (rural → urbain)</w:t>
            </w:r>
          </w:p>
        </w:tc>
      </w:tr>
    </w:tbl>
    <w:p w14:paraId="63CB8DF4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b/>
          <w:bCs/>
          <w:sz w:val="24"/>
          <w:szCs w:val="24"/>
        </w:rPr>
        <w:t>Code</w:t>
      </w:r>
    </w:p>
    <w:p w14:paraId="1311BBE9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for col, (lo, hi) in bounds.items():</w:t>
      </w:r>
    </w:p>
    <w:p w14:paraId="2A628D32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    anomalies = df[(df[col]&lt;lo) | (df[col]&gt;hi)]</w:t>
      </w:r>
    </w:p>
    <w:p w14:paraId="21CF8FCE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    print(col, ":", len(anomalies), "valeurs hors bornes")</w:t>
      </w:r>
    </w:p>
    <w:p w14:paraId="32CCA71B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b/>
          <w:bCs/>
          <w:sz w:val="24"/>
          <w:szCs w:val="24"/>
        </w:rPr>
        <w:t>Graphique suggestion</w:t>
      </w:r>
    </w:p>
    <w:p w14:paraId="70338568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import seaborn as sns</w:t>
      </w:r>
    </w:p>
    <w:p w14:paraId="0391D561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sns.boxplot(x=df['ageconducteur'], color='#FFD700')</w:t>
      </w:r>
    </w:p>
    <w:p w14:paraId="0CB3A19D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plt.title("Distribution de l'âge des conducteurs")</w:t>
      </w:r>
    </w:p>
    <w:p w14:paraId="624BC06D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6355CB85">
          <v:rect id="_x0000_i1156" style="width:0;height:1.5pt" o:hralign="center" o:hrstd="t" o:hr="t" fillcolor="#a0a0a0" stroked="f"/>
        </w:pict>
      </w:r>
    </w:p>
    <w:p w14:paraId="0F21FEE0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lastRenderedPageBreak/>
        <w:t>2️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Cohérence sinistre / coût</w:t>
      </w:r>
    </w:p>
    <w:p w14:paraId="263B92B8" w14:textId="77777777" w:rsidR="00CE2D48" w:rsidRPr="00CE2D48" w:rsidRDefault="00CE2D48" w:rsidP="00CE2D48">
      <w:pPr>
        <w:numPr>
          <w:ilvl w:val="0"/>
          <w:numId w:val="59"/>
        </w:numPr>
        <w:rPr>
          <w:sz w:val="24"/>
          <w:szCs w:val="24"/>
        </w:rPr>
      </w:pPr>
      <w:r w:rsidRPr="00CE2D48">
        <w:rPr>
          <w:sz w:val="24"/>
          <w:szCs w:val="24"/>
        </w:rPr>
        <w:t>Si nbre = 0 → cout doit être = 0</w:t>
      </w:r>
    </w:p>
    <w:p w14:paraId="56787149" w14:textId="77777777" w:rsidR="00CE2D48" w:rsidRPr="00CE2D48" w:rsidRDefault="00CE2D48" w:rsidP="00CE2D48">
      <w:pPr>
        <w:numPr>
          <w:ilvl w:val="0"/>
          <w:numId w:val="59"/>
        </w:numPr>
        <w:rPr>
          <w:sz w:val="24"/>
          <w:szCs w:val="24"/>
        </w:rPr>
      </w:pPr>
      <w:r w:rsidRPr="00CE2D48">
        <w:rPr>
          <w:sz w:val="24"/>
          <w:szCs w:val="24"/>
        </w:rPr>
        <w:t>Si nbre &gt; 0 → cout doit être &gt; 0</w:t>
      </w:r>
    </w:p>
    <w:p w14:paraId="659EF28E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b/>
          <w:bCs/>
          <w:sz w:val="24"/>
          <w:szCs w:val="24"/>
        </w:rPr>
        <w:t>Code</w:t>
      </w:r>
    </w:p>
    <w:p w14:paraId="1DCC2727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viol1 = df[(df['nbre']==0) &amp; (df['cout']&gt;0)]</w:t>
      </w:r>
    </w:p>
    <w:p w14:paraId="3C06B66B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viol2 = df[(df['nbre']&gt;0) &amp; (df['cout']==0)]</w:t>
      </w:r>
    </w:p>
    <w:p w14:paraId="68910A00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print("Coûts sans sinistres :", len(viol1))</w:t>
      </w:r>
    </w:p>
    <w:p w14:paraId="1F3987C1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print("Sinistres sans coûts :", len(viol2))</w:t>
      </w:r>
    </w:p>
    <w:p w14:paraId="7D19C436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rFonts w:ascii="Segoe UI Emoji" w:hAnsi="Segoe UI Emoji" w:cs="Segoe UI Emoji"/>
          <w:sz w:val="24"/>
          <w:szCs w:val="24"/>
        </w:rPr>
        <w:t>➡️</w:t>
      </w:r>
      <w:r w:rsidRPr="00CE2D48">
        <w:rPr>
          <w:sz w:val="24"/>
          <w:szCs w:val="24"/>
        </w:rPr>
        <w:t xml:space="preserve"> Ces cas signalent souvent une </w:t>
      </w:r>
      <w:r w:rsidRPr="00CE2D48">
        <w:rPr>
          <w:b/>
          <w:bCs/>
          <w:sz w:val="24"/>
          <w:szCs w:val="24"/>
        </w:rPr>
        <w:t>erreur de saisie</w:t>
      </w:r>
      <w:r w:rsidRPr="00CE2D48">
        <w:rPr>
          <w:sz w:val="24"/>
          <w:szCs w:val="24"/>
        </w:rPr>
        <w:t xml:space="preserve"> ou un </w:t>
      </w:r>
      <w:r w:rsidRPr="00CE2D48">
        <w:rPr>
          <w:b/>
          <w:bCs/>
          <w:sz w:val="24"/>
          <w:szCs w:val="24"/>
        </w:rPr>
        <w:t>test de gestion non nettoyé</w:t>
      </w:r>
      <w:r w:rsidRPr="00CE2D48">
        <w:rPr>
          <w:sz w:val="24"/>
          <w:szCs w:val="24"/>
        </w:rPr>
        <w:t>.</w:t>
      </w:r>
    </w:p>
    <w:p w14:paraId="6089484C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6D6D874E">
          <v:rect id="_x0000_i1157" style="width:0;height:1.5pt" o:hralign="center" o:hrstd="t" o:hr="t" fillcolor="#a0a0a0" stroked="f"/>
        </w:pict>
      </w:r>
    </w:p>
    <w:p w14:paraId="0DA76F0B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t>3️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Fréquence supérieure à 1</w:t>
      </w:r>
    </w:p>
    <w:p w14:paraId="6B5BADE5" w14:textId="08AA13D4" w:rsidR="00CE2D48" w:rsidRPr="00CE2D48" w:rsidRDefault="00CE2D48" w:rsidP="00CE2D48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Fr</m:t>
          </m:r>
          <m:acc>
            <m:accPr>
              <m:chr m:val="ˊ"/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m:rPr>
                  <m:nor/>
                </m:rPr>
                <w:rPr>
                  <w:sz w:val="24"/>
                  <w:szCs w:val="24"/>
                </w:rPr>
                <m:t>e</m:t>
              </m:r>
            </m:e>
          </m:acc>
          <m:r>
            <m:rPr>
              <m:nor/>
            </m:rPr>
            <w:rPr>
              <w:sz w:val="24"/>
              <w:szCs w:val="24"/>
            </w:rPr>
            <m:t>quence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sz w:val="24"/>
                  <w:szCs w:val="24"/>
                </w:rPr>
                <m:t>nombre de sinistres</m:t>
              </m:r>
            </m:num>
            <m:den>
              <m:r>
                <m:rPr>
                  <m:nor/>
                </m:rPr>
                <w:rPr>
                  <w:sz w:val="24"/>
                  <w:szCs w:val="24"/>
                </w:rPr>
                <m:t>exposition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372B0D2C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Une fréquence &gt; 1 signifierait </w:t>
      </w:r>
      <w:r w:rsidRPr="00CE2D48">
        <w:rPr>
          <w:b/>
          <w:bCs/>
          <w:sz w:val="24"/>
          <w:szCs w:val="24"/>
        </w:rPr>
        <w:t>plus d’un sinistre par contrat-année</w:t>
      </w:r>
      <w:r w:rsidRPr="00CE2D48">
        <w:rPr>
          <w:sz w:val="24"/>
          <w:szCs w:val="24"/>
        </w:rPr>
        <w:t>, ce qui est rarissime.</w:t>
      </w:r>
      <w:r w:rsidRPr="00CE2D48">
        <w:rPr>
          <w:sz w:val="24"/>
          <w:szCs w:val="24"/>
        </w:rPr>
        <w:br/>
        <w:t>On isole ces cas.</w:t>
      </w:r>
    </w:p>
    <w:p w14:paraId="09A528E1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freq = df["nbre"]/df["exposition"]</w:t>
      </w:r>
    </w:p>
    <w:p w14:paraId="201DF5B0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df[freq &gt; 1]</w:t>
      </w:r>
    </w:p>
    <w:p w14:paraId="38673263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1DEC9AF2">
          <v:rect id="_x0000_i1158" style="width:0;height:1.5pt" o:hralign="center" o:hrstd="t" o:hr="t" fillcolor="#a0a0a0" stroked="f"/>
        </w:pict>
      </w:r>
    </w:p>
    <w:p w14:paraId="6A04C472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E2D48">
        <w:rPr>
          <w:b/>
          <w:bCs/>
          <w:sz w:val="24"/>
          <w:szCs w:val="24"/>
        </w:rPr>
        <w:t xml:space="preserve"> Synthèse du niveau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747"/>
        <w:gridCol w:w="2327"/>
      </w:tblGrid>
      <w:tr w:rsidR="00CE2D48" w:rsidRPr="00CE2D48" w14:paraId="319C3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14A5D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Type de contrôle</w:t>
            </w:r>
          </w:p>
        </w:tc>
        <w:tc>
          <w:tcPr>
            <w:tcW w:w="0" w:type="auto"/>
            <w:vAlign w:val="center"/>
            <w:hideMark/>
          </w:tcPr>
          <w:p w14:paraId="6ABEC2C6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334322D6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Norme métier</w:t>
            </w:r>
          </w:p>
        </w:tc>
      </w:tr>
      <w:tr w:rsidR="00CE2D48" w:rsidRPr="00CE2D48" w14:paraId="3E0FB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6461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Bornes de valeurs</w:t>
            </w:r>
          </w:p>
        </w:tc>
        <w:tc>
          <w:tcPr>
            <w:tcW w:w="0" w:type="auto"/>
            <w:vAlign w:val="center"/>
            <w:hideMark/>
          </w:tcPr>
          <w:p w14:paraId="412FC158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Réalisme statistique</w:t>
            </w:r>
          </w:p>
        </w:tc>
        <w:tc>
          <w:tcPr>
            <w:tcW w:w="0" w:type="auto"/>
            <w:vAlign w:val="center"/>
            <w:hideMark/>
          </w:tcPr>
          <w:p w14:paraId="60191A38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CIMA</w:t>
            </w:r>
          </w:p>
        </w:tc>
      </w:tr>
      <w:tr w:rsidR="00CE2D48" w:rsidRPr="00CE2D48" w14:paraId="39BAF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5AC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Cohérence sinistre/coût</w:t>
            </w:r>
          </w:p>
        </w:tc>
        <w:tc>
          <w:tcPr>
            <w:tcW w:w="0" w:type="auto"/>
            <w:vAlign w:val="center"/>
            <w:hideMark/>
          </w:tcPr>
          <w:p w14:paraId="6385139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Véracité des flux</w:t>
            </w:r>
          </w:p>
        </w:tc>
        <w:tc>
          <w:tcPr>
            <w:tcW w:w="0" w:type="auto"/>
            <w:vAlign w:val="center"/>
            <w:hideMark/>
          </w:tcPr>
          <w:p w14:paraId="034CF0B5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IFRS 17</w:t>
            </w:r>
          </w:p>
        </w:tc>
      </w:tr>
      <w:tr w:rsidR="00CE2D48" w:rsidRPr="00CE2D48" w14:paraId="1CC8F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E883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Fréquence ≤ 1</w:t>
            </w:r>
          </w:p>
        </w:tc>
        <w:tc>
          <w:tcPr>
            <w:tcW w:w="0" w:type="auto"/>
            <w:vAlign w:val="center"/>
            <w:hideMark/>
          </w:tcPr>
          <w:p w14:paraId="4B30D94F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Mesure actuarielle correcte</w:t>
            </w:r>
          </w:p>
        </w:tc>
        <w:tc>
          <w:tcPr>
            <w:tcW w:w="0" w:type="auto"/>
            <w:vAlign w:val="center"/>
            <w:hideMark/>
          </w:tcPr>
          <w:p w14:paraId="2C0D7EDF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Tarification automobile</w:t>
            </w:r>
          </w:p>
        </w:tc>
      </w:tr>
    </w:tbl>
    <w:p w14:paraId="658477F4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19010710">
          <v:rect id="_x0000_i1159" style="width:0;height:1.5pt" o:hralign="center" o:hrstd="t" o:hr="t" fillcolor="#a0a0a0" stroked="f"/>
        </w:pict>
      </w:r>
    </w:p>
    <w:p w14:paraId="25FAC540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CE2D48">
        <w:rPr>
          <w:b/>
          <w:bCs/>
          <w:sz w:val="24"/>
          <w:szCs w:val="24"/>
        </w:rPr>
        <w:t>‍</w:t>
      </w:r>
      <w:r w:rsidRPr="00CE2D48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CE2D48">
        <w:rPr>
          <w:b/>
          <w:bCs/>
          <w:sz w:val="24"/>
          <w:szCs w:val="24"/>
        </w:rPr>
        <w:t xml:space="preserve"> C – Détection normative / gouvernance</w:t>
      </w:r>
    </w:p>
    <w:p w14:paraId="206DFA86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CE2D48">
        <w:rPr>
          <w:b/>
          <w:bCs/>
          <w:sz w:val="24"/>
          <w:szCs w:val="24"/>
        </w:rPr>
        <w:t xml:space="preserve"> Objectif</w:t>
      </w:r>
    </w:p>
    <w:p w14:paraId="3630AB17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Assurer que le jeu de données respecte les </w:t>
      </w:r>
      <w:r w:rsidRPr="00CE2D48">
        <w:rPr>
          <w:b/>
          <w:bCs/>
          <w:sz w:val="24"/>
          <w:szCs w:val="24"/>
        </w:rPr>
        <w:t>principes de gouvernance et de conformité</w:t>
      </w:r>
      <w:r w:rsidRPr="00CE2D48">
        <w:rPr>
          <w:sz w:val="24"/>
          <w:szCs w:val="24"/>
        </w:rPr>
        <w:t xml:space="preserve"> :</w:t>
      </w:r>
      <w:r w:rsidRPr="00CE2D48">
        <w:rPr>
          <w:sz w:val="24"/>
          <w:szCs w:val="24"/>
        </w:rPr>
        <w:br/>
        <w:t>traçabilité, confidentialité, cohérence des extrêmes.</w:t>
      </w:r>
    </w:p>
    <w:p w14:paraId="042064FB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5778BFC9">
          <v:rect id="_x0000_i1160" style="width:0;height:1.5pt" o:hralign="center" o:hrstd="t" o:hr="t" fillcolor="#a0a0a0" stroked="f"/>
        </w:pict>
      </w:r>
    </w:p>
    <w:p w14:paraId="69CE9991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lastRenderedPageBreak/>
        <w:t>1️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Valeurs extrêmes (outliers)</w:t>
      </w:r>
    </w:p>
    <w:p w14:paraId="35E64C3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On identifie les valeurs trop éloignées via l’écart inter-quartile (IQR) :</w:t>
      </w:r>
    </w:p>
    <w:p w14:paraId="5F0662BF" w14:textId="4A1C0F03" w:rsidR="00CE2D48" w:rsidRPr="00CE2D48" w:rsidRDefault="00CE2D48" w:rsidP="00CE2D48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Outlier</m:t>
          </m:r>
          <m:r>
            <w:rPr>
              <w:rFonts w:ascii="Cambria Math" w:hAnsi="Cambria Math"/>
              <w:sz w:val="24"/>
              <w:szCs w:val="24"/>
            </w:rPr>
            <m:t>=(x&lt;Q1-1.5×IQR)</m:t>
          </m:r>
          <m:r>
            <m:rPr>
              <m:nor/>
            </m:rPr>
            <w:rPr>
              <w:sz w:val="24"/>
              <w:szCs w:val="24"/>
            </w:rPr>
            <m:t>  ou  </m:t>
          </m:r>
          <m:r>
            <w:rPr>
              <w:rFonts w:ascii="Cambria Math" w:hAnsi="Cambria Math"/>
              <w:sz w:val="24"/>
              <w:szCs w:val="24"/>
            </w:rPr>
            <m:t>(x&gt;Q3+1.5×IQR)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3071CE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b/>
          <w:bCs/>
          <w:sz w:val="24"/>
          <w:szCs w:val="24"/>
        </w:rPr>
        <w:t>Code</w:t>
      </w:r>
    </w:p>
    <w:p w14:paraId="12EC3910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def iqr_mask(s, k=1.5):</w:t>
      </w:r>
    </w:p>
    <w:p w14:paraId="0B55D350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    q1, q3 = s.quantile(0.25), s.quantile(0.75)</w:t>
      </w:r>
    </w:p>
    <w:p w14:paraId="769855E3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    iqr = q3 - q1</w:t>
      </w:r>
    </w:p>
    <w:p w14:paraId="4D23DDA6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    return (s &lt; q1 - k*iqr) | (s &gt; q3 + k*iqr)</w:t>
      </w:r>
    </w:p>
    <w:p w14:paraId="73FB10A1" w14:textId="77777777" w:rsidR="00CE2D48" w:rsidRPr="00CE2D48" w:rsidRDefault="00CE2D48" w:rsidP="00CE2D48">
      <w:pPr>
        <w:rPr>
          <w:sz w:val="24"/>
          <w:szCs w:val="24"/>
        </w:rPr>
      </w:pPr>
    </w:p>
    <w:p w14:paraId="01B9DCD7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out_cout = iqr_mask(df['cout'])</w:t>
      </w:r>
    </w:p>
    <w:p w14:paraId="5259CA6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print("Valeurs extrêmes sur 'cout' :", out_cout.sum())</w:t>
      </w:r>
    </w:p>
    <w:p w14:paraId="59B65790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b/>
          <w:bCs/>
          <w:sz w:val="24"/>
          <w:szCs w:val="24"/>
        </w:rPr>
        <w:t>Graphique suggestion</w:t>
      </w:r>
    </w:p>
    <w:p w14:paraId="434A1C1C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sns.boxplot(y=df["cout"], color="#E32636")</w:t>
      </w:r>
    </w:p>
    <w:p w14:paraId="0D252E20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plt.title("Détection des outliers sur le coût des sinistres")</w:t>
      </w:r>
    </w:p>
    <w:p w14:paraId="66672DD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rFonts w:ascii="Segoe UI Emoji" w:hAnsi="Segoe UI Emoji" w:cs="Segoe UI Emoji"/>
          <w:sz w:val="24"/>
          <w:szCs w:val="24"/>
        </w:rPr>
        <w:t>➡️</w:t>
      </w:r>
      <w:r w:rsidRPr="00CE2D48">
        <w:rPr>
          <w:sz w:val="24"/>
          <w:szCs w:val="24"/>
        </w:rPr>
        <w:t xml:space="preserve"> </w:t>
      </w:r>
      <w:r w:rsidRPr="00CE2D48">
        <w:rPr>
          <w:b/>
          <w:bCs/>
          <w:sz w:val="24"/>
          <w:szCs w:val="24"/>
        </w:rPr>
        <w:t>Pourquoi ?</w:t>
      </w:r>
    </w:p>
    <w:p w14:paraId="1F5624AA" w14:textId="77777777" w:rsidR="00CE2D48" w:rsidRPr="00CE2D48" w:rsidRDefault="00CE2D48" w:rsidP="00CE2D48">
      <w:pPr>
        <w:numPr>
          <w:ilvl w:val="0"/>
          <w:numId w:val="60"/>
        </w:numPr>
        <w:rPr>
          <w:sz w:val="24"/>
          <w:szCs w:val="24"/>
        </w:rPr>
      </w:pPr>
      <w:r w:rsidRPr="00CE2D48">
        <w:rPr>
          <w:sz w:val="24"/>
          <w:szCs w:val="24"/>
        </w:rPr>
        <w:t xml:space="preserve">En actuariat, ces valeurs peuvent correspondre à des </w:t>
      </w:r>
      <w:r w:rsidRPr="00CE2D48">
        <w:rPr>
          <w:b/>
          <w:bCs/>
          <w:sz w:val="24"/>
          <w:szCs w:val="24"/>
        </w:rPr>
        <w:t>sinistres exceptionnels</w:t>
      </w:r>
      <w:r w:rsidRPr="00CE2D48">
        <w:rPr>
          <w:sz w:val="24"/>
          <w:szCs w:val="24"/>
        </w:rPr>
        <w:t xml:space="preserve"> ou </w:t>
      </w:r>
      <w:r w:rsidRPr="00CE2D48">
        <w:rPr>
          <w:b/>
          <w:bCs/>
          <w:sz w:val="24"/>
          <w:szCs w:val="24"/>
        </w:rPr>
        <w:t>erreurs de saisie</w:t>
      </w:r>
      <w:r w:rsidRPr="00CE2D48">
        <w:rPr>
          <w:sz w:val="24"/>
          <w:szCs w:val="24"/>
        </w:rPr>
        <w:t>.</w:t>
      </w:r>
    </w:p>
    <w:p w14:paraId="46C950E5" w14:textId="77777777" w:rsidR="00CE2D48" w:rsidRPr="00CE2D48" w:rsidRDefault="00CE2D48" w:rsidP="00CE2D48">
      <w:pPr>
        <w:numPr>
          <w:ilvl w:val="0"/>
          <w:numId w:val="60"/>
        </w:numPr>
        <w:rPr>
          <w:sz w:val="24"/>
          <w:szCs w:val="24"/>
        </w:rPr>
      </w:pPr>
      <w:r w:rsidRPr="00CE2D48">
        <w:rPr>
          <w:sz w:val="24"/>
          <w:szCs w:val="24"/>
        </w:rPr>
        <w:t xml:space="preserve">On les détecte avant de décider si on les garde pour les </w:t>
      </w:r>
      <w:r w:rsidRPr="00CE2D48">
        <w:rPr>
          <w:b/>
          <w:bCs/>
          <w:sz w:val="24"/>
          <w:szCs w:val="24"/>
        </w:rPr>
        <w:t>modèles extrêmes (GPD, Pareto)</w:t>
      </w:r>
      <w:r w:rsidRPr="00CE2D48">
        <w:rPr>
          <w:sz w:val="24"/>
          <w:szCs w:val="24"/>
        </w:rPr>
        <w:t xml:space="preserve"> ou si on les </w:t>
      </w:r>
      <w:r w:rsidRPr="00CE2D48">
        <w:rPr>
          <w:b/>
          <w:bCs/>
          <w:sz w:val="24"/>
          <w:szCs w:val="24"/>
        </w:rPr>
        <w:t>plafonne (winsorisation)</w:t>
      </w:r>
      <w:r w:rsidRPr="00CE2D48">
        <w:rPr>
          <w:sz w:val="24"/>
          <w:szCs w:val="24"/>
        </w:rPr>
        <w:t>.</w:t>
      </w:r>
    </w:p>
    <w:p w14:paraId="34313171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4E626D17">
          <v:rect id="_x0000_i1161" style="width:0;height:1.5pt" o:hralign="center" o:hrstd="t" o:hr="t" fillcolor="#a0a0a0" stroked="f"/>
        </w:pict>
      </w:r>
    </w:p>
    <w:p w14:paraId="5E428421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t>2️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Colonnes sensibles (RGPD)</w:t>
      </w:r>
    </w:p>
    <w:p w14:paraId="38D3DC27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pii_like = [c for c in df.columns if any(k in c.lower() for k in ['nom','tel','email','adresse','id'])]</w:t>
      </w:r>
    </w:p>
    <w:p w14:paraId="32B188CE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print("Colonnes sensibles :", pii_like)</w:t>
      </w:r>
    </w:p>
    <w:p w14:paraId="5FDA08FF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rFonts w:ascii="Segoe UI Emoji" w:hAnsi="Segoe UI Emoji" w:cs="Segoe UI Emoji"/>
          <w:sz w:val="24"/>
          <w:szCs w:val="24"/>
        </w:rPr>
        <w:t>➡️</w:t>
      </w:r>
      <w:r w:rsidRPr="00CE2D48">
        <w:rPr>
          <w:sz w:val="24"/>
          <w:szCs w:val="24"/>
        </w:rPr>
        <w:t xml:space="preserve"> Objectif : s’assurer que </w:t>
      </w:r>
      <w:r w:rsidRPr="00CE2D48">
        <w:rPr>
          <w:b/>
          <w:bCs/>
          <w:sz w:val="24"/>
          <w:szCs w:val="24"/>
        </w:rPr>
        <w:t>aucune donnée personnelle identifiable (PII)</w:t>
      </w:r>
      <w:r w:rsidRPr="00CE2D48">
        <w:rPr>
          <w:sz w:val="24"/>
          <w:szCs w:val="24"/>
        </w:rPr>
        <w:t xml:space="preserve"> n’est incluse.</w:t>
      </w:r>
      <w:r w:rsidRPr="00CE2D48">
        <w:rPr>
          <w:sz w:val="24"/>
          <w:szCs w:val="24"/>
        </w:rPr>
        <w:br/>
        <w:t>Le RGPD et le futur AI Act interdisent toute exploitation sans anonymisation.</w:t>
      </w:r>
    </w:p>
    <w:p w14:paraId="4A980763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30FFFADA">
          <v:rect id="_x0000_i1162" style="width:0;height:1.5pt" o:hralign="center" o:hrstd="t" o:hr="t" fillcolor="#a0a0a0" stroked="f"/>
        </w:pict>
      </w:r>
    </w:p>
    <w:p w14:paraId="45603842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b/>
          <w:bCs/>
          <w:sz w:val="24"/>
          <w:szCs w:val="24"/>
        </w:rPr>
        <w:t>3️</w:t>
      </w:r>
      <w:r w:rsidRPr="00CE2D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E2D48">
        <w:rPr>
          <w:b/>
          <w:bCs/>
          <w:sz w:val="24"/>
          <w:szCs w:val="24"/>
        </w:rPr>
        <w:t xml:space="preserve"> Empreinte de traçabilité</w:t>
      </w:r>
    </w:p>
    <w:p w14:paraId="175B06E8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Chaque version du dataset est “signée” par un </w:t>
      </w:r>
      <w:r w:rsidRPr="00CE2D48">
        <w:rPr>
          <w:b/>
          <w:bCs/>
          <w:sz w:val="24"/>
          <w:szCs w:val="24"/>
        </w:rPr>
        <w:t>hash cryptographique</w:t>
      </w:r>
      <w:r w:rsidRPr="00CE2D48">
        <w:rPr>
          <w:sz w:val="24"/>
          <w:szCs w:val="24"/>
        </w:rPr>
        <w:t xml:space="preserve"> :</w:t>
      </w:r>
    </w:p>
    <w:p w14:paraId="1A24BE56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import hashlib</w:t>
      </w:r>
    </w:p>
    <w:p w14:paraId="0EA6AABC" w14:textId="77777777" w:rsidR="00CE2D48" w:rsidRPr="00CE2D48" w:rsidRDefault="00CE2D48" w:rsidP="00CE2D48">
      <w:pPr>
        <w:rPr>
          <w:sz w:val="24"/>
          <w:szCs w:val="24"/>
          <w:lang w:val="en-US"/>
        </w:rPr>
      </w:pPr>
      <w:r w:rsidRPr="00CE2D48">
        <w:rPr>
          <w:sz w:val="24"/>
          <w:szCs w:val="24"/>
          <w:lang w:val="en-US"/>
        </w:rPr>
        <w:lastRenderedPageBreak/>
        <w:t>data_hash = hashlib.md5(pd.util.hash_pandas_object(df, index=True).values).hexdigest()</w:t>
      </w:r>
    </w:p>
    <w:p w14:paraId="2AF0985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print("Empreinte du dataset :", data_hash)</w:t>
      </w:r>
    </w:p>
    <w:p w14:paraId="6B10CAE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rFonts w:ascii="Segoe UI Emoji" w:hAnsi="Segoe UI Emoji" w:cs="Segoe UI Emoji"/>
          <w:sz w:val="24"/>
          <w:szCs w:val="24"/>
        </w:rPr>
        <w:t>➡️</w:t>
      </w:r>
      <w:r w:rsidRPr="00CE2D48">
        <w:rPr>
          <w:sz w:val="24"/>
          <w:szCs w:val="24"/>
        </w:rPr>
        <w:t xml:space="preserve"> Cela permet de prouver, en audit, que les analyses ont été menées </w:t>
      </w:r>
      <w:r w:rsidRPr="00CE2D48">
        <w:rPr>
          <w:b/>
          <w:bCs/>
          <w:sz w:val="24"/>
          <w:szCs w:val="24"/>
        </w:rPr>
        <w:t>sur cette version exacte</w:t>
      </w:r>
      <w:r w:rsidRPr="00CE2D48">
        <w:rPr>
          <w:sz w:val="24"/>
          <w:szCs w:val="24"/>
        </w:rPr>
        <w:t>.</w:t>
      </w:r>
      <w:r w:rsidRPr="00CE2D48">
        <w:rPr>
          <w:sz w:val="24"/>
          <w:szCs w:val="24"/>
        </w:rPr>
        <w:br/>
        <w:t xml:space="preserve">C’est un principe clé des standards </w:t>
      </w:r>
      <w:r w:rsidRPr="00CE2D48">
        <w:rPr>
          <w:b/>
          <w:bCs/>
          <w:sz w:val="24"/>
          <w:szCs w:val="24"/>
        </w:rPr>
        <w:t>IFRS 17</w:t>
      </w:r>
      <w:r w:rsidRPr="00CE2D48">
        <w:rPr>
          <w:sz w:val="24"/>
          <w:szCs w:val="24"/>
        </w:rPr>
        <w:t xml:space="preserve"> et </w:t>
      </w:r>
      <w:r w:rsidRPr="00CE2D48">
        <w:rPr>
          <w:b/>
          <w:bCs/>
          <w:sz w:val="24"/>
          <w:szCs w:val="24"/>
        </w:rPr>
        <w:t>BCBS 239</w:t>
      </w:r>
      <w:r w:rsidRPr="00CE2D48">
        <w:rPr>
          <w:sz w:val="24"/>
          <w:szCs w:val="24"/>
        </w:rPr>
        <w:t xml:space="preserve"> (traçabilité et intégrité des données).</w:t>
      </w:r>
    </w:p>
    <w:p w14:paraId="7E44A11C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67473B75">
          <v:rect id="_x0000_i1163" style="width:0;height:1.5pt" o:hralign="center" o:hrstd="t" o:hr="t" fillcolor="#a0a0a0" stroked="f"/>
        </w:pict>
      </w:r>
    </w:p>
    <w:p w14:paraId="29E59AFF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E2D48">
        <w:rPr>
          <w:b/>
          <w:bCs/>
          <w:sz w:val="24"/>
          <w:szCs w:val="24"/>
        </w:rPr>
        <w:t xml:space="preserve"> Synthèse du niveau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260"/>
        <w:gridCol w:w="1853"/>
      </w:tblGrid>
      <w:tr w:rsidR="00CE2D48" w:rsidRPr="00CE2D48" w14:paraId="52CF9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7EACC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Vérification</w:t>
            </w:r>
          </w:p>
        </w:tc>
        <w:tc>
          <w:tcPr>
            <w:tcW w:w="0" w:type="auto"/>
            <w:vAlign w:val="center"/>
            <w:hideMark/>
          </w:tcPr>
          <w:p w14:paraId="5B777CDC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11FDDB37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Référence</w:t>
            </w:r>
          </w:p>
        </w:tc>
      </w:tr>
      <w:tr w:rsidR="00CE2D48" w:rsidRPr="00CE2D48" w14:paraId="1432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91B3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00F94185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Détection des valeurs aberrantes</w:t>
            </w:r>
          </w:p>
        </w:tc>
        <w:tc>
          <w:tcPr>
            <w:tcW w:w="0" w:type="auto"/>
            <w:vAlign w:val="center"/>
            <w:hideMark/>
          </w:tcPr>
          <w:p w14:paraId="75533559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ISO 8000 / IFRS 17</w:t>
            </w:r>
          </w:p>
        </w:tc>
      </w:tr>
      <w:tr w:rsidR="00CE2D48" w:rsidRPr="00CE2D48" w14:paraId="7E0EA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C04B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Données sensibles</w:t>
            </w:r>
          </w:p>
        </w:tc>
        <w:tc>
          <w:tcPr>
            <w:tcW w:w="0" w:type="auto"/>
            <w:vAlign w:val="center"/>
            <w:hideMark/>
          </w:tcPr>
          <w:p w14:paraId="6B67E9BD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Protection de la vie privée</w:t>
            </w:r>
          </w:p>
        </w:tc>
        <w:tc>
          <w:tcPr>
            <w:tcW w:w="0" w:type="auto"/>
            <w:vAlign w:val="center"/>
            <w:hideMark/>
          </w:tcPr>
          <w:p w14:paraId="0C7EF877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RGPD / AI Act</w:t>
            </w:r>
          </w:p>
        </w:tc>
      </w:tr>
      <w:tr w:rsidR="00CE2D48" w:rsidRPr="00CE2D48" w14:paraId="68837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816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Empreinte du dataset</w:t>
            </w:r>
          </w:p>
        </w:tc>
        <w:tc>
          <w:tcPr>
            <w:tcW w:w="0" w:type="auto"/>
            <w:vAlign w:val="center"/>
            <w:hideMark/>
          </w:tcPr>
          <w:p w14:paraId="761CA694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Traçabilité et auditabilité</w:t>
            </w:r>
          </w:p>
        </w:tc>
        <w:tc>
          <w:tcPr>
            <w:tcW w:w="0" w:type="auto"/>
            <w:vAlign w:val="center"/>
            <w:hideMark/>
          </w:tcPr>
          <w:p w14:paraId="442F6005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BCBS 239</w:t>
            </w:r>
          </w:p>
        </w:tc>
      </w:tr>
    </w:tbl>
    <w:p w14:paraId="1718711F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32C0F589">
          <v:rect id="_x0000_i1164" style="width:0;height:1.5pt" o:hralign="center" o:hrstd="t" o:hr="t" fillcolor="#a0a0a0" stroked="f"/>
        </w:pict>
      </w:r>
    </w:p>
    <w:p w14:paraId="1FB85F98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CE2D48">
        <w:rPr>
          <w:b/>
          <w:bCs/>
          <w:sz w:val="24"/>
          <w:szCs w:val="24"/>
        </w:rPr>
        <w:t xml:space="preserve"> Illustration globale</w:t>
      </w:r>
    </w:p>
    <w:p w14:paraId="7F381FEF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i/>
          <w:iCs/>
          <w:sz w:val="24"/>
          <w:szCs w:val="24"/>
        </w:rPr>
        <w:t>(exemple de visualisation récapitulative après détection)</w:t>
      </w:r>
    </w:p>
    <w:p w14:paraId="272E0C3C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plt.figure(figsize=(8,4))</w:t>
      </w:r>
    </w:p>
    <w:p w14:paraId="2C982FBE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plt.bar(['Techniques','Métier','Normatives'], [dup_mask.sum(), len(viol1)+len(viol2), out_cout.sum()],</w:t>
      </w:r>
    </w:p>
    <w:p w14:paraId="656C4C9C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 xml:space="preserve">        color=['#E32636','#FFD700','#00CED1'])</w:t>
      </w:r>
    </w:p>
    <w:p w14:paraId="06C3EC8B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plt.title("Synthèse des anomalies détectées")</w:t>
      </w:r>
    </w:p>
    <w:p w14:paraId="25564B3E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plt.ylabel("Nombre de cas identifiés")</w:t>
      </w:r>
    </w:p>
    <w:p w14:paraId="7A914C95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t>plt.show()</w:t>
      </w:r>
    </w:p>
    <w:p w14:paraId="3333DFC6" w14:textId="77777777" w:rsidR="00CE2D48" w:rsidRPr="00CE2D48" w:rsidRDefault="00CE2D48" w:rsidP="00CE2D48">
      <w:pPr>
        <w:rPr>
          <w:sz w:val="24"/>
          <w:szCs w:val="24"/>
        </w:rPr>
      </w:pPr>
      <w:r w:rsidRPr="00CE2D48">
        <w:rPr>
          <w:sz w:val="24"/>
          <w:szCs w:val="24"/>
        </w:rPr>
        <w:pict w14:anchorId="2F98502D">
          <v:rect id="_x0000_i1165" style="width:0;height:1.5pt" o:hralign="center" o:hrstd="t" o:hr="t" fillcolor="#a0a0a0" stroked="f"/>
        </w:pict>
      </w:r>
    </w:p>
    <w:p w14:paraId="681C7B48" w14:textId="77777777" w:rsidR="00CE2D48" w:rsidRPr="00CE2D48" w:rsidRDefault="00CE2D48" w:rsidP="00CE2D48">
      <w:pPr>
        <w:rPr>
          <w:b/>
          <w:bCs/>
          <w:sz w:val="24"/>
          <w:szCs w:val="24"/>
        </w:rPr>
      </w:pPr>
      <w:r w:rsidRPr="00CE2D48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CE2D48">
        <w:rPr>
          <w:b/>
          <w:bCs/>
          <w:sz w:val="24"/>
          <w:szCs w:val="24"/>
        </w:rPr>
        <w:t xml:space="preserve"> Conclusion générale sur la détection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336"/>
        <w:gridCol w:w="3003"/>
      </w:tblGrid>
      <w:tr w:rsidR="00CE2D48" w:rsidRPr="00CE2D48" w14:paraId="64AFC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25685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7FADEC3A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4E4C6AF3" w14:textId="77777777" w:rsidR="00CE2D48" w:rsidRPr="00CE2D48" w:rsidRDefault="00CE2D48" w:rsidP="00CE2D48">
            <w:pPr>
              <w:rPr>
                <w:b/>
                <w:bCs/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Ce que l’on découvre</w:t>
            </w:r>
          </w:p>
        </w:tc>
      </w:tr>
      <w:tr w:rsidR="00CE2D48" w:rsidRPr="00CE2D48" w14:paraId="418E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3439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A – Technique</w:t>
            </w:r>
          </w:p>
        </w:tc>
        <w:tc>
          <w:tcPr>
            <w:tcW w:w="0" w:type="auto"/>
            <w:vAlign w:val="center"/>
            <w:hideMark/>
          </w:tcPr>
          <w:p w14:paraId="057E57AF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Contrôler la structure</w:t>
            </w:r>
          </w:p>
        </w:tc>
        <w:tc>
          <w:tcPr>
            <w:tcW w:w="0" w:type="auto"/>
            <w:vAlign w:val="center"/>
            <w:hideMark/>
          </w:tcPr>
          <w:p w14:paraId="5AF69A68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Doublons, typage, formats</w:t>
            </w:r>
          </w:p>
        </w:tc>
      </w:tr>
      <w:tr w:rsidR="00CE2D48" w:rsidRPr="00CE2D48" w14:paraId="2F357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4F4C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B – Métier</w:t>
            </w:r>
          </w:p>
        </w:tc>
        <w:tc>
          <w:tcPr>
            <w:tcW w:w="0" w:type="auto"/>
            <w:vAlign w:val="center"/>
            <w:hideMark/>
          </w:tcPr>
          <w:p w14:paraId="1E07CD89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Contrôler le réalisme</w:t>
            </w:r>
          </w:p>
        </w:tc>
        <w:tc>
          <w:tcPr>
            <w:tcW w:w="0" w:type="auto"/>
            <w:vAlign w:val="center"/>
            <w:hideMark/>
          </w:tcPr>
          <w:p w14:paraId="2C64B9B7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Âge, bonus, coûts incohérents</w:t>
            </w:r>
          </w:p>
        </w:tc>
      </w:tr>
      <w:tr w:rsidR="00CE2D48" w:rsidRPr="00CE2D48" w14:paraId="11F02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C75C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b/>
                <w:bCs/>
                <w:sz w:val="24"/>
                <w:szCs w:val="24"/>
              </w:rPr>
              <w:t>C – Normatif</w:t>
            </w:r>
          </w:p>
        </w:tc>
        <w:tc>
          <w:tcPr>
            <w:tcW w:w="0" w:type="auto"/>
            <w:vAlign w:val="center"/>
            <w:hideMark/>
          </w:tcPr>
          <w:p w14:paraId="55A5D7A2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Contrôler la conformité</w:t>
            </w:r>
          </w:p>
        </w:tc>
        <w:tc>
          <w:tcPr>
            <w:tcW w:w="0" w:type="auto"/>
            <w:vAlign w:val="center"/>
            <w:hideMark/>
          </w:tcPr>
          <w:p w14:paraId="564E3911" w14:textId="77777777" w:rsidR="00CE2D48" w:rsidRPr="00CE2D48" w:rsidRDefault="00CE2D48" w:rsidP="00CE2D48">
            <w:pPr>
              <w:rPr>
                <w:sz w:val="24"/>
                <w:szCs w:val="24"/>
              </w:rPr>
            </w:pPr>
            <w:r w:rsidRPr="00CE2D48">
              <w:rPr>
                <w:sz w:val="24"/>
                <w:szCs w:val="24"/>
              </w:rPr>
              <w:t>Outliers, RGPD, audit hash</w:t>
            </w:r>
          </w:p>
        </w:tc>
      </w:tr>
    </w:tbl>
    <w:p w14:paraId="7A045F8F" w14:textId="77777777" w:rsidR="00C50CDE" w:rsidRPr="00CE2D48" w:rsidRDefault="00C50CDE" w:rsidP="002B339E">
      <w:pPr>
        <w:rPr>
          <w:sz w:val="24"/>
          <w:szCs w:val="24"/>
        </w:rPr>
      </w:pPr>
    </w:p>
    <w:sectPr w:rsidR="00C50CDE" w:rsidRPr="00CE2D48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AAC95" w14:textId="77777777" w:rsidR="00932705" w:rsidRDefault="00932705" w:rsidP="00C85905">
      <w:pPr>
        <w:spacing w:after="0" w:line="240" w:lineRule="auto"/>
      </w:pPr>
      <w:r>
        <w:separator/>
      </w:r>
    </w:p>
  </w:endnote>
  <w:endnote w:type="continuationSeparator" w:id="0">
    <w:p w14:paraId="4FB746C9" w14:textId="77777777" w:rsidR="00932705" w:rsidRDefault="00932705" w:rsidP="00C85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7525413"/>
      <w:docPartObj>
        <w:docPartGallery w:val="Page Numbers (Bottom of Page)"/>
        <w:docPartUnique/>
      </w:docPartObj>
    </w:sdtPr>
    <w:sdtContent>
      <w:p w14:paraId="030A2EFF" w14:textId="32098943" w:rsidR="00C85905" w:rsidRDefault="00C85905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3504BEA" wp14:editId="5F79639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9525" t="9525" r="12700" b="8890"/>
                  <wp:wrapNone/>
                  <wp:docPr id="1400495694" name="Forme libre : form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custGeom>
                            <a:avLst/>
                            <a:gdLst>
                              <a:gd name="T0" fmla="*/ 641350 w 21600"/>
                              <a:gd name="T1" fmla="*/ 0 h 21600"/>
                              <a:gd name="T2" fmla="*/ 187832 w 21600"/>
                              <a:gd name="T3" fmla="*/ 50306 h 21600"/>
                              <a:gd name="T4" fmla="*/ 0 w 21600"/>
                              <a:gd name="T5" fmla="*/ 171768 h 21600"/>
                              <a:gd name="T6" fmla="*/ 187832 w 21600"/>
                              <a:gd name="T7" fmla="*/ 293229 h 21600"/>
                              <a:gd name="T8" fmla="*/ 641350 w 21600"/>
                              <a:gd name="T9" fmla="*/ 343535 h 21600"/>
                              <a:gd name="T10" fmla="*/ 1094868 w 21600"/>
                              <a:gd name="T11" fmla="*/ 293229 h 21600"/>
                              <a:gd name="T12" fmla="*/ 1282700 w 21600"/>
                              <a:gd name="T13" fmla="*/ 171768 h 21600"/>
                              <a:gd name="T14" fmla="*/ 1094868 w 21600"/>
                              <a:gd name="T15" fmla="*/ 50306 h 2160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3163 w 21600"/>
                              <a:gd name="T25" fmla="*/ 3163 h 21600"/>
                              <a:gd name="T26" fmla="*/ 18437 w 21600"/>
                              <a:gd name="T27" fmla="*/ 18437 h 21600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21600" h="21600">
                                <a:moveTo>
                                  <a:pt x="0" y="10800"/>
                                </a:move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5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6765"/>
                                  <a:pt x="16765" y="21600"/>
                                  <a:pt x="10800" y="21600"/>
                                </a:cubicBezTo>
                                <a:cubicBezTo>
                                  <a:pt x="4835" y="21600"/>
                                  <a:pt x="0" y="16765"/>
                                  <a:pt x="0" y="10800"/>
                                </a:cubicBezTo>
                                <a:close/>
                                <a:moveTo>
                                  <a:pt x="1999" y="10800"/>
                                </a:moveTo>
                                <a:cubicBezTo>
                                  <a:pt x="1999" y="15661"/>
                                  <a:pt x="5939" y="19601"/>
                                  <a:pt x="10800" y="19601"/>
                                </a:cubicBezTo>
                                <a:cubicBezTo>
                                  <a:pt x="15661" y="19601"/>
                                  <a:pt x="19601" y="15661"/>
                                  <a:pt x="19601" y="10800"/>
                                </a:cubicBezTo>
                                <a:cubicBezTo>
                                  <a:pt x="19601" y="5939"/>
                                  <a:pt x="15661" y="1999"/>
                                  <a:pt x="10800" y="1999"/>
                                </a:cubicBezTo>
                                <a:cubicBezTo>
                                  <a:pt x="5939" y="1999"/>
                                  <a:pt x="1999" y="5939"/>
                                  <a:pt x="1999" y="108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7D0583" w14:textId="77777777" w:rsidR="00C85905" w:rsidRDefault="00C8590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13504BEA" id="Forme libre : forme 2" o:spid="_x0000_s1026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    <v:stroke joinstyle="round"/>
                  <v:formulas/>
                  <v:path o:connecttype="custom" o:connectlocs="38086095,0;11154264,800087;0,2731867;11154264,4663631;38086095,5463717;65017925,4663631;76172189,2731867;65017925,800087" o:connectangles="0,0,0,0,0,0,0,0" textboxrect="3163,3163,18437,18437"/>
                  <v:textbox>
                    <w:txbxContent>
                      <w:p w14:paraId="0A7D0583" w14:textId="77777777" w:rsidR="00C85905" w:rsidRDefault="00C8590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B4579" w14:textId="77777777" w:rsidR="00932705" w:rsidRDefault="00932705" w:rsidP="00C85905">
      <w:pPr>
        <w:spacing w:after="0" w:line="240" w:lineRule="auto"/>
      </w:pPr>
      <w:r>
        <w:separator/>
      </w:r>
    </w:p>
  </w:footnote>
  <w:footnote w:type="continuationSeparator" w:id="0">
    <w:p w14:paraId="0C24095B" w14:textId="77777777" w:rsidR="00932705" w:rsidRDefault="00932705" w:rsidP="00C85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3" type="#_x0000_t75" style="width:11.25pt;height:11.25pt" o:bullet="t">
        <v:imagedata r:id="rId1" o:title="mso239A"/>
      </v:shape>
    </w:pict>
  </w:numPicBullet>
  <w:abstractNum w:abstractNumId="0" w15:restartNumberingAfterBreak="0">
    <w:nsid w:val="0125149A"/>
    <w:multiLevelType w:val="multilevel"/>
    <w:tmpl w:val="3C8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6AFD"/>
    <w:multiLevelType w:val="multilevel"/>
    <w:tmpl w:val="8C0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3726C"/>
    <w:multiLevelType w:val="multilevel"/>
    <w:tmpl w:val="E6F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12DA4"/>
    <w:multiLevelType w:val="multilevel"/>
    <w:tmpl w:val="660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47F7"/>
    <w:multiLevelType w:val="multilevel"/>
    <w:tmpl w:val="10D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846B3"/>
    <w:multiLevelType w:val="multilevel"/>
    <w:tmpl w:val="E92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30227"/>
    <w:multiLevelType w:val="multilevel"/>
    <w:tmpl w:val="790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B193D"/>
    <w:multiLevelType w:val="multilevel"/>
    <w:tmpl w:val="028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B4981"/>
    <w:multiLevelType w:val="multilevel"/>
    <w:tmpl w:val="1C88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51CD0"/>
    <w:multiLevelType w:val="multilevel"/>
    <w:tmpl w:val="1E74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83E50"/>
    <w:multiLevelType w:val="multilevel"/>
    <w:tmpl w:val="6AE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159ED"/>
    <w:multiLevelType w:val="multilevel"/>
    <w:tmpl w:val="3B1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841C8"/>
    <w:multiLevelType w:val="multilevel"/>
    <w:tmpl w:val="8CE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36151"/>
    <w:multiLevelType w:val="multilevel"/>
    <w:tmpl w:val="3E2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74F37"/>
    <w:multiLevelType w:val="multilevel"/>
    <w:tmpl w:val="54E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80F23"/>
    <w:multiLevelType w:val="multilevel"/>
    <w:tmpl w:val="BCB8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02452"/>
    <w:multiLevelType w:val="multilevel"/>
    <w:tmpl w:val="4CF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54A68"/>
    <w:multiLevelType w:val="multilevel"/>
    <w:tmpl w:val="58F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73D4C"/>
    <w:multiLevelType w:val="multilevel"/>
    <w:tmpl w:val="7BF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467ED"/>
    <w:multiLevelType w:val="multilevel"/>
    <w:tmpl w:val="684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64E67"/>
    <w:multiLevelType w:val="multilevel"/>
    <w:tmpl w:val="11C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45619"/>
    <w:multiLevelType w:val="multilevel"/>
    <w:tmpl w:val="66EA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41E2C"/>
    <w:multiLevelType w:val="multilevel"/>
    <w:tmpl w:val="5A5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23C42"/>
    <w:multiLevelType w:val="multilevel"/>
    <w:tmpl w:val="0018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700A1"/>
    <w:multiLevelType w:val="multilevel"/>
    <w:tmpl w:val="78D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311BD"/>
    <w:multiLevelType w:val="multilevel"/>
    <w:tmpl w:val="69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71CE0"/>
    <w:multiLevelType w:val="multilevel"/>
    <w:tmpl w:val="FCC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F7A29"/>
    <w:multiLevelType w:val="multilevel"/>
    <w:tmpl w:val="6F1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9414A"/>
    <w:multiLevelType w:val="multilevel"/>
    <w:tmpl w:val="06A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B71FC"/>
    <w:multiLevelType w:val="multilevel"/>
    <w:tmpl w:val="5A4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A424F"/>
    <w:multiLevelType w:val="multilevel"/>
    <w:tmpl w:val="46C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90CE6"/>
    <w:multiLevelType w:val="multilevel"/>
    <w:tmpl w:val="F32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B1B8D"/>
    <w:multiLevelType w:val="multilevel"/>
    <w:tmpl w:val="2D8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7B134B"/>
    <w:multiLevelType w:val="multilevel"/>
    <w:tmpl w:val="B10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B0F89"/>
    <w:multiLevelType w:val="multilevel"/>
    <w:tmpl w:val="681C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B9133C"/>
    <w:multiLevelType w:val="multilevel"/>
    <w:tmpl w:val="16F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03035"/>
    <w:multiLevelType w:val="multilevel"/>
    <w:tmpl w:val="18F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F74C9"/>
    <w:multiLevelType w:val="multilevel"/>
    <w:tmpl w:val="1B6C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7A1C3F"/>
    <w:multiLevelType w:val="multilevel"/>
    <w:tmpl w:val="A9F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CA76A3"/>
    <w:multiLevelType w:val="multilevel"/>
    <w:tmpl w:val="1AE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FD36C9"/>
    <w:multiLevelType w:val="multilevel"/>
    <w:tmpl w:val="EE44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40D0B"/>
    <w:multiLevelType w:val="multilevel"/>
    <w:tmpl w:val="22A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CF0830"/>
    <w:multiLevelType w:val="multilevel"/>
    <w:tmpl w:val="8B0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A58D1"/>
    <w:multiLevelType w:val="multilevel"/>
    <w:tmpl w:val="0D1A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C30C58"/>
    <w:multiLevelType w:val="multilevel"/>
    <w:tmpl w:val="7EB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741DF0"/>
    <w:multiLevelType w:val="multilevel"/>
    <w:tmpl w:val="7672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AD1DAD"/>
    <w:multiLevelType w:val="multilevel"/>
    <w:tmpl w:val="429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72585F"/>
    <w:multiLevelType w:val="multilevel"/>
    <w:tmpl w:val="05F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BF5973"/>
    <w:multiLevelType w:val="multilevel"/>
    <w:tmpl w:val="C41E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F332FC"/>
    <w:multiLevelType w:val="multilevel"/>
    <w:tmpl w:val="67B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87C10"/>
    <w:multiLevelType w:val="multilevel"/>
    <w:tmpl w:val="A77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7F339E"/>
    <w:multiLevelType w:val="multilevel"/>
    <w:tmpl w:val="F206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4A4B35"/>
    <w:multiLevelType w:val="multilevel"/>
    <w:tmpl w:val="F35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45FCB"/>
    <w:multiLevelType w:val="multilevel"/>
    <w:tmpl w:val="96D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526CCD"/>
    <w:multiLevelType w:val="multilevel"/>
    <w:tmpl w:val="823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C42CD"/>
    <w:multiLevelType w:val="multilevel"/>
    <w:tmpl w:val="E044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41662"/>
    <w:multiLevelType w:val="multilevel"/>
    <w:tmpl w:val="B51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CC64AF"/>
    <w:multiLevelType w:val="hybridMultilevel"/>
    <w:tmpl w:val="66FE8D7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FB6D72"/>
    <w:multiLevelType w:val="multilevel"/>
    <w:tmpl w:val="0DE2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5B36B1"/>
    <w:multiLevelType w:val="multilevel"/>
    <w:tmpl w:val="C70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187667">
    <w:abstractNumId w:val="57"/>
  </w:num>
  <w:num w:numId="2" w16cid:durableId="909075583">
    <w:abstractNumId w:val="50"/>
  </w:num>
  <w:num w:numId="3" w16cid:durableId="441459620">
    <w:abstractNumId w:val="17"/>
  </w:num>
  <w:num w:numId="4" w16cid:durableId="2011565434">
    <w:abstractNumId w:val="2"/>
  </w:num>
  <w:num w:numId="5" w16cid:durableId="934047139">
    <w:abstractNumId w:val="27"/>
  </w:num>
  <w:num w:numId="6" w16cid:durableId="977226203">
    <w:abstractNumId w:val="44"/>
  </w:num>
  <w:num w:numId="7" w16cid:durableId="314724303">
    <w:abstractNumId w:val="14"/>
  </w:num>
  <w:num w:numId="8" w16cid:durableId="457526750">
    <w:abstractNumId w:val="56"/>
  </w:num>
  <w:num w:numId="9" w16cid:durableId="945962420">
    <w:abstractNumId w:val="55"/>
  </w:num>
  <w:num w:numId="10" w16cid:durableId="1756241212">
    <w:abstractNumId w:val="42"/>
  </w:num>
  <w:num w:numId="11" w16cid:durableId="492138326">
    <w:abstractNumId w:val="23"/>
  </w:num>
  <w:num w:numId="12" w16cid:durableId="2143225154">
    <w:abstractNumId w:val="12"/>
  </w:num>
  <w:num w:numId="13" w16cid:durableId="1153987067">
    <w:abstractNumId w:val="54"/>
  </w:num>
  <w:num w:numId="14" w16cid:durableId="1645963450">
    <w:abstractNumId w:val="0"/>
  </w:num>
  <w:num w:numId="15" w16cid:durableId="52587337">
    <w:abstractNumId w:val="49"/>
  </w:num>
  <w:num w:numId="16" w16cid:durableId="1207911387">
    <w:abstractNumId w:val="13"/>
  </w:num>
  <w:num w:numId="17" w16cid:durableId="1145390532">
    <w:abstractNumId w:val="53"/>
  </w:num>
  <w:num w:numId="18" w16cid:durableId="1771657315">
    <w:abstractNumId w:val="20"/>
  </w:num>
  <w:num w:numId="19" w16cid:durableId="240526280">
    <w:abstractNumId w:val="3"/>
  </w:num>
  <w:num w:numId="20" w16cid:durableId="778989916">
    <w:abstractNumId w:val="45"/>
  </w:num>
  <w:num w:numId="21" w16cid:durableId="1601647371">
    <w:abstractNumId w:val="15"/>
  </w:num>
  <w:num w:numId="22" w16cid:durableId="1459883443">
    <w:abstractNumId w:val="10"/>
  </w:num>
  <w:num w:numId="23" w16cid:durableId="680854952">
    <w:abstractNumId w:val="29"/>
  </w:num>
  <w:num w:numId="24" w16cid:durableId="733695733">
    <w:abstractNumId w:val="22"/>
  </w:num>
  <w:num w:numId="25" w16cid:durableId="1694919293">
    <w:abstractNumId w:val="26"/>
  </w:num>
  <w:num w:numId="26" w16cid:durableId="1764254311">
    <w:abstractNumId w:val="16"/>
  </w:num>
  <w:num w:numId="27" w16cid:durableId="1741291637">
    <w:abstractNumId w:val="46"/>
  </w:num>
  <w:num w:numId="28" w16cid:durableId="718627688">
    <w:abstractNumId w:val="21"/>
  </w:num>
  <w:num w:numId="29" w16cid:durableId="432211409">
    <w:abstractNumId w:val="34"/>
  </w:num>
  <w:num w:numId="30" w16cid:durableId="314647532">
    <w:abstractNumId w:val="48"/>
  </w:num>
  <w:num w:numId="31" w16cid:durableId="745877994">
    <w:abstractNumId w:val="43"/>
  </w:num>
  <w:num w:numId="32" w16cid:durableId="1638217257">
    <w:abstractNumId w:val="6"/>
  </w:num>
  <w:num w:numId="33" w16cid:durableId="1200628537">
    <w:abstractNumId w:val="8"/>
  </w:num>
  <w:num w:numId="34" w16cid:durableId="1734892815">
    <w:abstractNumId w:val="51"/>
  </w:num>
  <w:num w:numId="35" w16cid:durableId="72943095">
    <w:abstractNumId w:val="28"/>
  </w:num>
  <w:num w:numId="36" w16cid:durableId="1428309927">
    <w:abstractNumId w:val="7"/>
  </w:num>
  <w:num w:numId="37" w16cid:durableId="404497021">
    <w:abstractNumId w:val="9"/>
  </w:num>
  <w:num w:numId="38" w16cid:durableId="2085834722">
    <w:abstractNumId w:val="40"/>
  </w:num>
  <w:num w:numId="39" w16cid:durableId="25064357">
    <w:abstractNumId w:val="31"/>
  </w:num>
  <w:num w:numId="40" w16cid:durableId="422722588">
    <w:abstractNumId w:val="41"/>
  </w:num>
  <w:num w:numId="41" w16cid:durableId="1448693674">
    <w:abstractNumId w:val="33"/>
  </w:num>
  <w:num w:numId="42" w16cid:durableId="810753296">
    <w:abstractNumId w:val="59"/>
  </w:num>
  <w:num w:numId="43" w16cid:durableId="776145094">
    <w:abstractNumId w:val="11"/>
  </w:num>
  <w:num w:numId="44" w16cid:durableId="963118665">
    <w:abstractNumId w:val="36"/>
  </w:num>
  <w:num w:numId="45" w16cid:durableId="423309709">
    <w:abstractNumId w:val="37"/>
  </w:num>
  <w:num w:numId="46" w16cid:durableId="2022928058">
    <w:abstractNumId w:val="19"/>
  </w:num>
  <w:num w:numId="47" w16cid:durableId="1997107739">
    <w:abstractNumId w:val="18"/>
  </w:num>
  <w:num w:numId="48" w16cid:durableId="136267084">
    <w:abstractNumId w:val="25"/>
  </w:num>
  <w:num w:numId="49" w16cid:durableId="1405103312">
    <w:abstractNumId w:val="24"/>
  </w:num>
  <w:num w:numId="50" w16cid:durableId="320619470">
    <w:abstractNumId w:val="38"/>
  </w:num>
  <w:num w:numId="51" w16cid:durableId="1224557932">
    <w:abstractNumId w:val="52"/>
  </w:num>
  <w:num w:numId="52" w16cid:durableId="1630167815">
    <w:abstractNumId w:val="58"/>
  </w:num>
  <w:num w:numId="53" w16cid:durableId="1358314072">
    <w:abstractNumId w:val="32"/>
  </w:num>
  <w:num w:numId="54" w16cid:durableId="27068902">
    <w:abstractNumId w:val="4"/>
  </w:num>
  <w:num w:numId="55" w16cid:durableId="871724835">
    <w:abstractNumId w:val="47"/>
  </w:num>
  <w:num w:numId="56" w16cid:durableId="1123383076">
    <w:abstractNumId w:val="39"/>
  </w:num>
  <w:num w:numId="57" w16cid:durableId="1583173319">
    <w:abstractNumId w:val="1"/>
  </w:num>
  <w:num w:numId="58" w16cid:durableId="1469934264">
    <w:abstractNumId w:val="30"/>
  </w:num>
  <w:num w:numId="59" w16cid:durableId="1789396686">
    <w:abstractNumId w:val="35"/>
  </w:num>
  <w:num w:numId="60" w16cid:durableId="954216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00"/>
    <w:rsid w:val="00015D20"/>
    <w:rsid w:val="0003482B"/>
    <w:rsid w:val="000A20DC"/>
    <w:rsid w:val="00123792"/>
    <w:rsid w:val="00240300"/>
    <w:rsid w:val="002B339E"/>
    <w:rsid w:val="004476D3"/>
    <w:rsid w:val="004663EF"/>
    <w:rsid w:val="00487476"/>
    <w:rsid w:val="00561F28"/>
    <w:rsid w:val="00577B20"/>
    <w:rsid w:val="005976FE"/>
    <w:rsid w:val="005A3507"/>
    <w:rsid w:val="005D20CE"/>
    <w:rsid w:val="006542E2"/>
    <w:rsid w:val="006B4CFA"/>
    <w:rsid w:val="00707E94"/>
    <w:rsid w:val="007319DE"/>
    <w:rsid w:val="007E0215"/>
    <w:rsid w:val="00855711"/>
    <w:rsid w:val="00860C00"/>
    <w:rsid w:val="008D7AAD"/>
    <w:rsid w:val="00932705"/>
    <w:rsid w:val="00A07EF8"/>
    <w:rsid w:val="00B21789"/>
    <w:rsid w:val="00B43F1F"/>
    <w:rsid w:val="00B73C1B"/>
    <w:rsid w:val="00BE10E6"/>
    <w:rsid w:val="00C50CDE"/>
    <w:rsid w:val="00C6140B"/>
    <w:rsid w:val="00C85905"/>
    <w:rsid w:val="00CB0C84"/>
    <w:rsid w:val="00CE2D48"/>
    <w:rsid w:val="00D904C1"/>
    <w:rsid w:val="00F54C95"/>
    <w:rsid w:val="00F7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EE43EE"/>
  <w15:chartTrackingRefBased/>
  <w15:docId w15:val="{C82F9050-A311-4345-BB19-2F70A981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2D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2D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B7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B73C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859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5905"/>
  </w:style>
  <w:style w:type="paragraph" w:styleId="Pieddepage">
    <w:name w:val="footer"/>
    <w:basedOn w:val="Normal"/>
    <w:link w:val="PieddepageCar"/>
    <w:uiPriority w:val="99"/>
    <w:unhideWhenUsed/>
    <w:rsid w:val="00C859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5905"/>
  </w:style>
  <w:style w:type="paragraph" w:styleId="Corpsdetexte">
    <w:name w:val="Body Text"/>
    <w:basedOn w:val="Normal"/>
    <w:link w:val="CorpsdetexteCar"/>
    <w:qFormat/>
    <w:rsid w:val="00240300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240300"/>
    <w:rPr>
      <w:kern w:val="0"/>
      <w:sz w:val="24"/>
      <w:szCs w:val="24"/>
      <w:lang w:val="en-US"/>
      <w14:ligatures w14:val="none"/>
    </w:rPr>
  </w:style>
  <w:style w:type="paragraph" w:styleId="Notedebasdepage">
    <w:name w:val="footnote text"/>
    <w:basedOn w:val="Normal"/>
    <w:link w:val="NotedebasdepageCar"/>
    <w:uiPriority w:val="9"/>
    <w:unhideWhenUsed/>
    <w:qFormat/>
    <w:rsid w:val="00240300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NotedebasdepageCar">
    <w:name w:val="Note de bas de page Car"/>
    <w:basedOn w:val="Policepardfaut"/>
    <w:link w:val="Notedebasdepage"/>
    <w:uiPriority w:val="9"/>
    <w:rsid w:val="00240300"/>
    <w:rPr>
      <w:kern w:val="0"/>
      <w:sz w:val="24"/>
      <w:szCs w:val="24"/>
      <w:lang w:val="en-US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B73C1B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B73C1B"/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07EF8"/>
    <w:rPr>
      <w:b/>
      <w:bCs/>
    </w:rPr>
  </w:style>
  <w:style w:type="character" w:customStyle="1" w:styleId="line-clamp-1">
    <w:name w:val="line-clamp-1"/>
    <w:basedOn w:val="Policepardfaut"/>
    <w:rsid w:val="00C50CDE"/>
  </w:style>
  <w:style w:type="character" w:customStyle="1" w:styleId="Titre1Car">
    <w:name w:val="Titre 1 Car"/>
    <w:basedOn w:val="Policepardfaut"/>
    <w:link w:val="Titre1"/>
    <w:uiPriority w:val="9"/>
    <w:rsid w:val="00CE2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CE2D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3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0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6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7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6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4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9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8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5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4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8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8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44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4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15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61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3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1320</Words>
  <Characters>7261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VAKABOU KARABOUE</dc:creator>
  <cp:keywords/>
  <dc:description/>
  <cp:lastModifiedBy>VAKABOU KARABOUE</cp:lastModifiedBy>
  <cp:revision>17</cp:revision>
  <dcterms:created xsi:type="dcterms:W3CDTF">2024-04-04T13:36:00Z</dcterms:created>
  <dcterms:modified xsi:type="dcterms:W3CDTF">2025-11-02T14:39:00Z</dcterms:modified>
</cp:coreProperties>
</file>