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509716400"/>
        <w:docPartObj>
          <w:docPartGallery w:val="AutoText"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D56E72" w:rsidRDefault="00D56E72"/>
        <w:p w:rsidR="00D56E72" w:rsidRDefault="00735A5F">
          <w:pPr>
            <w:spacing w:after="80"/>
            <w:jc w:val="center"/>
          </w:pPr>
          <w:r>
            <w:rPr>
              <w:rFonts w:ascii="Calibri" w:eastAsia="Calibri" w:hAnsi="Calibri" w:cs="Calibri"/>
              <w:sz w:val="41"/>
            </w:rPr>
            <w:t>The National University of Lesotho</w:t>
          </w:r>
        </w:p>
        <w:p w:rsidR="00D56E72" w:rsidRDefault="00735A5F">
          <w:pPr>
            <w:spacing w:after="115"/>
            <w:ind w:left="741"/>
          </w:pPr>
          <w:r>
            <w:rPr>
              <w:rFonts w:ascii="Calibri" w:eastAsia="Calibri" w:hAnsi="Calibri" w:cs="Calibri"/>
              <w:sz w:val="34"/>
            </w:rPr>
            <w:t>Department of Mathematics and Computer Science</w:t>
          </w:r>
        </w:p>
        <w:p w:rsidR="00D56E72" w:rsidRDefault="00735A5F">
          <w:pPr>
            <w:spacing w:after="200" w:line="265" w:lineRule="auto"/>
            <w:jc w:val="center"/>
          </w:pPr>
          <w:r>
            <w:rPr>
              <w:rFonts w:ascii="Calibri" w:eastAsia="Calibri" w:hAnsi="Calibri" w:cs="Calibri"/>
              <w:sz w:val="29"/>
            </w:rPr>
            <w:t>Faculty of Science and Technology</w:t>
          </w:r>
        </w:p>
        <w:p w:rsidR="00D56E72" w:rsidRDefault="00735A5F">
          <w:pPr>
            <w:spacing w:after="571"/>
            <w:ind w:left="3159"/>
          </w:pPr>
          <w:r>
            <w:rPr>
              <w:noProof/>
              <w:lang w:val="en-ZA" w:eastAsia="en-ZA"/>
            </w:rPr>
            <w:drawing>
              <wp:inline distT="0" distB="0" distL="0" distR="0" wp14:anchorId="723B5CAB" wp14:editId="6A5EF0F9">
                <wp:extent cx="1718945" cy="1740535"/>
                <wp:effectExtent l="0" t="0" r="0" b="0"/>
                <wp:docPr id="10" name="Pictur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446" cy="1740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56E72" w:rsidRDefault="00735A5F">
          <w:pPr>
            <w:spacing w:after="80"/>
            <w:ind w:left="1067"/>
          </w:pPr>
          <w:r>
            <w:rPr>
              <w:rFonts w:ascii="Calibri" w:eastAsia="Calibri" w:hAnsi="Calibri" w:cs="Calibri"/>
              <w:sz w:val="41"/>
            </w:rPr>
            <w:t>CS4430: Distributed Database Systems</w:t>
          </w:r>
        </w:p>
        <w:p w:rsidR="00D56E72" w:rsidRDefault="006D6D8B">
          <w:pPr>
            <w:spacing w:after="118"/>
            <w:jc w:val="center"/>
          </w:pPr>
          <w:r>
            <w:rPr>
              <w:rFonts w:ascii="Calibri" w:eastAsia="Calibri" w:hAnsi="Calibri" w:cs="Calibri"/>
              <w:sz w:val="34"/>
            </w:rPr>
            <w:t xml:space="preserve">DISTRIBUTED </w:t>
          </w:r>
          <w:r w:rsidR="00735A5F">
            <w:rPr>
              <w:rFonts w:ascii="Calibri" w:eastAsia="Calibri" w:hAnsi="Calibri" w:cs="Calibri"/>
              <w:sz w:val="34"/>
            </w:rPr>
            <w:t xml:space="preserve"> DATABASE DESIGN</w:t>
          </w:r>
        </w:p>
        <w:p w:rsidR="00D56E72" w:rsidRDefault="00735A5F">
          <w:pPr>
            <w:spacing w:after="187" w:line="265" w:lineRule="auto"/>
            <w:jc w:val="center"/>
          </w:pPr>
          <w:r>
            <w:rPr>
              <w:rFonts w:ascii="Calibri" w:eastAsia="Calibri" w:hAnsi="Calibri" w:cs="Calibri"/>
              <w:sz w:val="29"/>
            </w:rPr>
            <w:t>Coordinator: Mr. Khobatha Setetemela</w:t>
          </w:r>
        </w:p>
        <w:p w:rsidR="00D56E72" w:rsidRDefault="00735A5F">
          <w:pPr>
            <w:spacing w:after="754" w:line="265" w:lineRule="auto"/>
            <w:jc w:val="center"/>
          </w:pPr>
          <w:r>
            <w:rPr>
              <w:rFonts w:ascii="Calibri" w:eastAsia="Calibri" w:hAnsi="Calibri" w:cs="Calibri"/>
              <w:sz w:val="29"/>
            </w:rPr>
            <w:t xml:space="preserve">Due: </w:t>
          </w:r>
          <w:r>
            <w:rPr>
              <w:rFonts w:ascii="Calibri" w:eastAsia="Calibri" w:hAnsi="Calibri" w:cs="Calibri"/>
              <w:sz w:val="29"/>
              <w:lang w:val="en-GB"/>
            </w:rPr>
            <w:t>April</w:t>
          </w:r>
          <w:r>
            <w:rPr>
              <w:rFonts w:ascii="Calibri" w:eastAsia="Calibri" w:hAnsi="Calibri" w:cs="Calibri"/>
              <w:sz w:val="29"/>
            </w:rPr>
            <w:t xml:space="preserve"> 2026</w:t>
          </w:r>
        </w:p>
        <w:p w:rsidR="00D56E72" w:rsidRDefault="00D56E72">
          <w:pPr>
            <w:spacing w:after="402"/>
          </w:pPr>
        </w:p>
        <w:p w:rsidR="00D56E72" w:rsidRDefault="00735A5F">
          <w:pPr>
            <w:spacing w:after="154" w:line="265" w:lineRule="auto"/>
            <w:jc w:val="center"/>
          </w:pPr>
          <w:r>
            <w:rPr>
              <w:rFonts w:ascii="Calibri" w:eastAsia="Calibri" w:hAnsi="Calibri" w:cs="Calibri"/>
              <w:sz w:val="29"/>
            </w:rPr>
            <w:t>Team Members</w:t>
          </w:r>
        </w:p>
        <w:p w:rsidR="00D56E72" w:rsidRDefault="00735A5F">
          <w:pPr>
            <w:tabs>
              <w:tab w:val="center" w:pos="3404"/>
              <w:tab w:val="center" w:pos="4795"/>
            </w:tabs>
            <w:spacing w:after="0"/>
          </w:pPr>
          <w:r>
            <w:rPr>
              <w:rFonts w:ascii="Calibri" w:eastAsia="Calibri" w:hAnsi="Calibri" w:cs="Calibri"/>
            </w:rPr>
            <w:tab/>
          </w:r>
          <w:r>
            <w:rPr>
              <w:rFonts w:ascii="Calibri" w:eastAsia="Calibri" w:hAnsi="Calibri" w:cs="Calibri"/>
            </w:rPr>
            <w:t>Student Number</w:t>
          </w:r>
          <w:r>
            <w:rPr>
              <w:rFonts w:ascii="Calibri" w:eastAsia="Calibri" w:hAnsi="Calibri" w:cs="Calibri"/>
            </w:rPr>
            <w:tab/>
            <w:t>Name</w:t>
          </w:r>
        </w:p>
        <w:p w:rsidR="00D56E72" w:rsidRDefault="00735A5F">
          <w:pPr>
            <w:spacing w:after="44"/>
            <w:ind w:left="2431"/>
          </w:pPr>
          <w:r>
            <w:rPr>
              <w:noProof/>
              <w:lang w:val="en-ZA" w:eastAsia="en-ZA"/>
            </w:rPr>
            <mc:AlternateContent>
              <mc:Choice Requires="wpg">
                <w:drawing>
                  <wp:inline distT="0" distB="0" distL="0" distR="0" wp14:anchorId="574F6D2D" wp14:editId="1D1C46B2">
                    <wp:extent cx="2644140" cy="4445"/>
                    <wp:effectExtent l="0" t="0" r="0" b="0"/>
                    <wp:docPr id="4397" name="Group 439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44254" cy="5055"/>
                              <a:chOff x="0" y="0"/>
                              <a:chExt cx="2644254" cy="5055"/>
                            </a:xfrm>
                          </wpg:grpSpPr>
                          <wps:wsp>
                            <wps:cNvPr id="18" name="Shape 18"/>
                            <wps:cNvSpPr/>
                            <wps:spPr>
                              <a:xfrm>
                                <a:off x="0" y="0"/>
                                <a:ext cx="2644254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644254">
                                    <a:moveTo>
                                      <a:pt x="0" y="0"/>
                                    </a:moveTo>
                                    <a:lnTo>
                                      <a:pt x="2644254" y="0"/>
                                    </a:lnTo>
                                  </a:path>
                                </a:pathLst>
                              </a:custGeom>
                              <a:ln w="505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wpsCustomData="http://www.wps.cn/officeDocument/2013/wpsCustomData">
                <w:pict>
                  <v:group id="_x0000_s1026" o:spid="_x0000_s1026" o:spt="203" style="height:0.35pt;width:208.2pt;" coordsize="2644254,5055" o:gfxdata="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NPDe1AAAAAIBAAAPAAAA&#10;AAAAAAEAIAAAACIAAABkcnMvZG93bnJldi54bWxQSwECFAAUAAAACACHTuJA1HuRC1ICAACTBQAA&#10;DgAAAAAAAAABACAAAAAjAQAAZHJzL2Uyb0RvYy54bWxQSwUGAAAAAAYABgBZAQAA5wUAAAAA&#10;">
                    <o:lock v:ext="edit" aspectratio="f"/>
                    <v:shape id="Shape 18" o:spid="_x0000_s1026" o:spt="100" style="position:absolute;left:0;top:0;height:0;width:2644254;" filled="f" stroked="t" coordsize="2644254,1" o:gfxdata="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blfb4A&#10;AADbAAAADwAAAAAAAAABACAAAAAiAAAAZHJzL2Rvd25yZXYueG1sUEsBAhQAFAAAAAgAh07iQDMv&#10;BZ47AAAAOQAAABAAAAAAAAAAAQAgAAAADQEAAGRycy9zaGFwZXhtbC54bWxQSwUGAAAAAAYABgBb&#10;AQAAtwMAAAAA&#10;" path="m0,0l2644254,0e">
                      <v:fill on="f" focussize="0,0"/>
                      <v:stroke weight="0.398031496062992pt" color="#000000" miterlimit="1" joinstyle="miter"/>
                      <v:imagedata o:title=""/>
                      <o:lock v:ext="edit" aspectratio="f"/>
                    </v:shape>
                    <w10:wrap type="none"/>
                    <w10:anchorlock/>
                  </v:group>
                </w:pict>
              </mc:Fallback>
            </mc:AlternateContent>
          </w:r>
        </w:p>
        <w:tbl>
          <w:tblPr>
            <w:tblStyle w:val="TableGrid"/>
            <w:tblW w:w="3925" w:type="dxa"/>
            <w:tblInd w:w="2550" w:type="dxa"/>
            <w:tblLook w:val="04A0" w:firstRow="1" w:lastRow="0" w:firstColumn="1" w:lastColumn="0" w:noHBand="0" w:noVBand="1"/>
          </w:tblPr>
          <w:tblGrid>
            <w:gridCol w:w="1946"/>
            <w:gridCol w:w="1979"/>
          </w:tblGrid>
          <w:tr w:rsidR="00D56E72">
            <w:trPr>
              <w:trHeight w:val="251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200900706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Moleleki H.G.</w:t>
                </w:r>
              </w:p>
            </w:tc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202201934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Nkolokoane L.N.</w:t>
                </w:r>
              </w:p>
            </w:tc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202201176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Mohlapisi B.I.</w:t>
                </w:r>
              </w:p>
            </w:tc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202201173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Ramochele M.B.</w:t>
                </w:r>
              </w:p>
            </w:tc>
            <w:bookmarkStart w:id="0" w:name="_GoBack"/>
            <w:bookmarkEnd w:id="0"/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202200990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Motaung M.</w:t>
                </w:r>
              </w:p>
            </w:tc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202201992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Makoetje K.G.M.</w:t>
                </w:r>
              </w:p>
            </w:tc>
          </w:tr>
          <w:tr w:rsidR="00D56E72">
            <w:trPr>
              <w:trHeight w:val="289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202201955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Leiee L.J.</w:t>
                </w:r>
              </w:p>
            </w:tc>
          </w:tr>
          <w:tr w:rsidR="00D56E72">
            <w:trPr>
              <w:trHeight w:val="251"/>
            </w:trPr>
            <w:tc>
              <w:tcPr>
                <w:tcW w:w="194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202201074</w:t>
                </w:r>
              </w:p>
            </w:tc>
            <w:tc>
              <w:tcPr>
                <w:tcW w:w="19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56E72" w:rsidRDefault="00735A5F">
                <w:pPr>
                  <w:spacing w:after="0"/>
                  <w:rPr>
                    <w:rFonts w:eastAsiaTheme="minorEastAsia"/>
                  </w:rPr>
                </w:pPr>
                <w:r>
                  <w:rPr>
                    <w:rFonts w:eastAsiaTheme="minorEastAsia"/>
                  </w:rPr>
                  <w:t>Ramainoane M.A.R.</w:t>
                </w:r>
              </w:p>
            </w:tc>
          </w:tr>
        </w:tbl>
        <w:p w:rsidR="00D56E72" w:rsidRDefault="00D56E72">
          <w:pPr>
            <w:spacing w:after="0"/>
            <w:jc w:val="center"/>
          </w:pPr>
        </w:p>
        <w:p w:rsidR="00D56E72" w:rsidRDefault="00735A5F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</w:sdtContent>
    </w:sdt>
    <w:p w:rsidR="00D56E72" w:rsidRDefault="005321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BorderFlow: Distributed Database Design</w:t>
      </w:r>
      <w:r w:rsidRPr="00A359C3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 xml:space="preserve"> </w:t>
      </w:r>
    </w:p>
    <w:p w:rsidR="00D56E72" w:rsidRDefault="00735A5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Architecture</w:t>
      </w:r>
    </w:p>
    <w:p w:rsidR="00D56E72" w:rsidRDefault="00735A5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noProof/>
          <w:lang w:val="en-ZA" w:eastAsia="en-ZA"/>
        </w:rPr>
        <w:drawing>
          <wp:inline distT="0" distB="0" distL="114300" distR="114300">
            <wp:extent cx="5941060" cy="3256280"/>
            <wp:effectExtent l="0" t="0" r="254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D8B" w:rsidRPr="00A359C3" w:rsidRDefault="00C26E37" w:rsidP="006D6D8B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2</w:t>
      </w:r>
      <w:r w:rsidR="006D6D8B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 xml:space="preserve">. </w:t>
      </w:r>
      <w:proofErr w:type="gramStart"/>
      <w:r w:rsidR="006D6D8B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Architecture  Rationale</w:t>
      </w:r>
      <w:proofErr w:type="gramEnd"/>
    </w:p>
    <w:p w:rsidR="00D56E72" w:rsidRDefault="00735A5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2.1 Design Decisions and Justification</w:t>
      </w:r>
    </w:p>
    <w:p w:rsidR="00D56E72" w:rsidRPr="00532143" w:rsidRDefault="00C26E3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Multi-Master Replication</w:t>
      </w:r>
      <w:r w:rsidR="00735A5F" w:rsidRPr="00532143">
        <w:rPr>
          <w:rFonts w:ascii="Times New Roman" w:hAnsi="Times New Roman" w:cs="Times New Roman"/>
          <w:lang w:val="en-GB"/>
        </w:rPr>
        <w:t>: All sit</w:t>
      </w:r>
      <w:r>
        <w:rPr>
          <w:rFonts w:ascii="Times New Roman" w:hAnsi="Times New Roman" w:cs="Times New Roman"/>
          <w:lang w:val="en-GB"/>
        </w:rPr>
        <w:t>es accept writes independently it p</w:t>
      </w:r>
      <w:r w:rsidR="00735A5F" w:rsidRPr="00532143">
        <w:rPr>
          <w:rFonts w:ascii="Times New Roman" w:hAnsi="Times New Roman" w:cs="Times New Roman"/>
          <w:lang w:val="en-GB"/>
        </w:rPr>
        <w:t>rioritizes availability over strong consistency (AP from CAP theorem). Essential for offline-</w:t>
      </w:r>
      <w:r w:rsidR="00735A5F" w:rsidRPr="00532143">
        <w:rPr>
          <w:rFonts w:ascii="Times New Roman" w:hAnsi="Times New Roman" w:cs="Times New Roman"/>
          <w:lang w:val="en-GB"/>
        </w:rPr>
        <w:t>first operation where network partitions are expected.</w:t>
      </w:r>
    </w:p>
    <w:p w:rsidR="00D56E72" w:rsidRPr="00532143" w:rsidRDefault="00735A5F">
      <w:pPr>
        <w:rPr>
          <w:rFonts w:ascii="Times New Roman" w:hAnsi="Times New Roman" w:cs="Times New Roman"/>
          <w:lang w:val="en-GB"/>
        </w:rPr>
      </w:pPr>
      <w:r w:rsidRPr="00532143">
        <w:rPr>
          <w:rFonts w:ascii="Times New Roman" w:hAnsi="Times New Roman" w:cs="Times New Roman"/>
          <w:lang w:val="en-GB"/>
        </w:rPr>
        <w:t>Control Tower as Central Sync Hub: Simplifies discovery and reduces peer-to-peer complexity. Each site only needs to know one endpoint. Avoids gossip protocol overhead and split-brain scenarios.</w:t>
      </w:r>
    </w:p>
    <w:p w:rsidR="00D56E72" w:rsidRPr="00532143" w:rsidRDefault="00735A5F">
      <w:pPr>
        <w:rPr>
          <w:rFonts w:ascii="Times New Roman" w:hAnsi="Times New Roman" w:cs="Times New Roman"/>
          <w:lang w:val="en-GB"/>
        </w:rPr>
      </w:pPr>
      <w:r w:rsidRPr="00532143">
        <w:rPr>
          <w:rFonts w:ascii="Times New Roman" w:hAnsi="Times New Roman" w:cs="Times New Roman"/>
          <w:lang w:val="en-GB"/>
        </w:rPr>
        <w:t>SQLite</w:t>
      </w:r>
      <w:r w:rsidRPr="00532143">
        <w:rPr>
          <w:rFonts w:ascii="Times New Roman" w:hAnsi="Times New Roman" w:cs="Times New Roman"/>
          <w:lang w:val="en-GB"/>
        </w:rPr>
        <w:t xml:space="preserve"> per Site: Lightweight, zero-configuration, embedded database. Perfect for edge deployments. No separate database server process needed. Survives process restarts.</w:t>
      </w:r>
    </w:p>
    <w:p w:rsidR="00D56E72" w:rsidRPr="00532143" w:rsidRDefault="00735A5F">
      <w:pPr>
        <w:rPr>
          <w:rFonts w:ascii="Times New Roman" w:hAnsi="Times New Roman" w:cs="Times New Roman"/>
          <w:lang w:val="en-GB"/>
        </w:rPr>
      </w:pPr>
      <w:r w:rsidRPr="00532143">
        <w:rPr>
          <w:rFonts w:ascii="Times New Roman" w:hAnsi="Times New Roman" w:cs="Times New Roman"/>
          <w:lang w:val="en-GB"/>
        </w:rPr>
        <w:t>PostgreSQL at Control Tower: Robust, mature relational database for global view. Supports AC</w:t>
      </w:r>
      <w:r w:rsidRPr="00532143">
        <w:rPr>
          <w:rFonts w:ascii="Times New Roman" w:hAnsi="Times New Roman" w:cs="Times New Roman"/>
          <w:lang w:val="en-GB"/>
        </w:rPr>
        <w:t>ID transactions for conflict resolution. Handles concurrent sync requests reliably.</w:t>
      </w:r>
    </w:p>
    <w:p w:rsidR="00D56E72" w:rsidRPr="00532143" w:rsidRDefault="00735A5F">
      <w:pPr>
        <w:rPr>
          <w:rFonts w:ascii="Times New Roman" w:hAnsi="Times New Roman" w:cs="Times New Roman"/>
          <w:lang w:val="en-GB"/>
        </w:rPr>
      </w:pPr>
      <w:r w:rsidRPr="00532143">
        <w:rPr>
          <w:rFonts w:ascii="Times New Roman" w:hAnsi="Times New Roman" w:cs="Times New Roman"/>
          <w:lang w:val="en-GB"/>
        </w:rPr>
        <w:t>Push-Based Synchronization: Sites proactively push changes when connectivity is restored. Simpler than pull-based with polling. Guarantees</w:t>
      </w:r>
      <w:r w:rsidR="00AD0F3B">
        <w:rPr>
          <w:rFonts w:ascii="Times New Roman" w:hAnsi="Times New Roman" w:cs="Times New Roman"/>
          <w:lang w:val="en-GB"/>
        </w:rPr>
        <w:t xml:space="preserve"> that</w:t>
      </w:r>
      <w:r w:rsidRPr="00532143">
        <w:rPr>
          <w:rFonts w:ascii="Times New Roman" w:hAnsi="Times New Roman" w:cs="Times New Roman"/>
          <w:lang w:val="en-GB"/>
        </w:rPr>
        <w:t xml:space="preserve"> changes</w:t>
      </w:r>
      <w:r w:rsidR="00F526A6">
        <w:rPr>
          <w:rFonts w:ascii="Times New Roman" w:hAnsi="Times New Roman" w:cs="Times New Roman"/>
          <w:lang w:val="en-GB"/>
        </w:rPr>
        <w:t xml:space="preserve"> eventually </w:t>
      </w:r>
      <w:r w:rsidRPr="00532143">
        <w:rPr>
          <w:rFonts w:ascii="Times New Roman" w:hAnsi="Times New Roman" w:cs="Times New Roman"/>
          <w:lang w:val="en-GB"/>
        </w:rPr>
        <w:t>reach the hub.</w:t>
      </w:r>
    </w:p>
    <w:p w:rsidR="00D56E72" w:rsidRPr="00532143" w:rsidRDefault="00735A5F">
      <w:pPr>
        <w:rPr>
          <w:rFonts w:ascii="Times New Roman" w:hAnsi="Times New Roman" w:cs="Times New Roman"/>
          <w:lang w:val="en-GB"/>
        </w:rPr>
      </w:pPr>
      <w:r w:rsidRPr="00532143">
        <w:rPr>
          <w:rFonts w:ascii="Times New Roman" w:hAnsi="Times New Roman" w:cs="Times New Roman"/>
          <w:lang w:val="en-GB"/>
        </w:rPr>
        <w:t>REST APIs: Platform-agnostic, simple to implement, easy to debug. Standard HTTP with JSON payloads. Works across firewalls and network boundaries.</w:t>
      </w:r>
    </w:p>
    <w:p w:rsidR="00D56E72" w:rsidRDefault="00D56E72"/>
    <w:p w:rsidR="00A359C3" w:rsidRPr="00A359C3" w:rsidRDefault="00A359C3" w:rsidP="00A359C3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 w:rsidRPr="00A359C3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lastRenderedPageBreak/>
        <w:t>3. Fragmentation Strategy</w:t>
      </w:r>
    </w:p>
    <w:p w:rsidR="00A359C3" w:rsidRPr="00A359C3" w:rsidRDefault="00A359C3" w:rsidP="00A359C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sz w:val="20"/>
          <w:szCs w:val="20"/>
          <w:lang w:val="en-ZA" w:eastAsia="en-ZA"/>
        </w:rPr>
        <w:t>Fragmentation is the process of dividing the centralized database into smaller pieces (fragments) that are stored at different sites. BorderFlow uses a combination of horizontal fragmentation and derived horizontal fragmentation.</w:t>
      </w:r>
    </w:p>
    <w:p w:rsidR="00A359C3" w:rsidRPr="00A359C3" w:rsidRDefault="00A359C3" w:rsidP="00A359C3">
      <w:pPr>
        <w:spacing w:before="280" w:after="14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val="en-ZA" w:eastAsia="en-ZA"/>
        </w:rPr>
      </w:pPr>
      <w:r w:rsidRPr="00A359C3">
        <w:rPr>
          <w:rFonts w:ascii="Arial" w:eastAsia="Arial" w:hAnsi="Arial" w:cs="Arial"/>
          <w:b/>
          <w:bCs/>
          <w:color w:val="2563EB"/>
          <w:sz w:val="26"/>
          <w:szCs w:val="26"/>
          <w:lang w:val="en-ZA" w:eastAsia="en-ZA"/>
        </w:rPr>
        <w:t>3.1 Fragmentation Type: Horizontal Fragmentation</w:t>
      </w:r>
    </w:p>
    <w:p w:rsidR="00A359C3" w:rsidRPr="00A359C3" w:rsidRDefault="00A359C3" w:rsidP="00A359C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sz w:val="20"/>
          <w:szCs w:val="20"/>
          <w:lang w:val="en-ZA" w:eastAsia="en-ZA"/>
        </w:rPr>
        <w:t>Horizontal fragmentation divides a relation by rows (tuples). Each site stores only the rows that are relevant to its operations. The fragmentation predicate is based on the site_id attribute, which identifies which site originated each record.</w:t>
      </w:r>
    </w:p>
    <w:p w:rsidR="00A359C3" w:rsidRPr="00A359C3" w:rsidRDefault="00A359C3" w:rsidP="00A359C3">
      <w:pPr>
        <w:spacing w:before="12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b/>
          <w:bCs/>
          <w:sz w:val="20"/>
          <w:szCs w:val="20"/>
          <w:lang w:val="en-ZA" w:eastAsia="en-ZA"/>
        </w:rPr>
        <w:t>Fragmentation Predicate: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-- Fragment definition for containers table: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containers_DEPOT   = σ(site_id = 'depot')   (containers)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containers_BORDER  = σ(site_id = 'border')  (containers)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containers_PORT    = σ(site_id = 'port')    (containers)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containers_HUB     = σ(site_id = 'hub')     (containers)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-- Same predicate applies to trips, milestones, incidents: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trips_DEPOT        = σ(site_id = 'depot')   (trips)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milestones_BORDER  = σ(site_id = 'border')  (milestones)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... etc.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-- Control Tower holds the UNION of all fragments (global view):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containers_GLOBAL  = containers_DEPOT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containers_BORDER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containers_PORT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containers_HUB</w:t>
      </w:r>
    </w:p>
    <w:p w:rsidR="00A359C3" w:rsidRPr="00A359C3" w:rsidRDefault="00A359C3" w:rsidP="00A359C3">
      <w:pPr>
        <w:spacing w:before="16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b/>
          <w:bCs/>
          <w:sz w:val="20"/>
          <w:szCs w:val="20"/>
          <w:lang w:val="en-ZA" w:eastAsia="en-ZA"/>
        </w:rPr>
        <w:t>Completeness:</w:t>
      </w:r>
    </w:p>
    <w:p w:rsidR="00A359C3" w:rsidRPr="00A359C3" w:rsidRDefault="00A359C3" w:rsidP="00A359C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sz w:val="20"/>
          <w:szCs w:val="20"/>
          <w:lang w:val="en-ZA" w:eastAsia="en-ZA"/>
        </w:rPr>
        <w:t>Every tuple in the global containers relation belongs to exactly one site fragment based on where it was created (site_id). The union of all fragments reconstructs the complete centralized relation — no tuple is lost.</w:t>
      </w:r>
    </w:p>
    <w:p w:rsidR="00A359C3" w:rsidRPr="00A359C3" w:rsidRDefault="00A359C3" w:rsidP="00A359C3">
      <w:pPr>
        <w:spacing w:before="16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b/>
          <w:bCs/>
          <w:sz w:val="20"/>
          <w:szCs w:val="20"/>
          <w:lang w:val="en-ZA" w:eastAsia="en-ZA"/>
        </w:rPr>
        <w:t>Disjointness:</w:t>
      </w:r>
    </w:p>
    <w:p w:rsidR="00A359C3" w:rsidRPr="00A359C3" w:rsidRDefault="00A359C3" w:rsidP="00A359C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sz w:val="20"/>
          <w:szCs w:val="20"/>
          <w:lang w:val="en-ZA" w:eastAsia="en-ZA"/>
        </w:rPr>
        <w:t>Since site_id is mutually exclusive across sites (a record created at depot has site_id='depot' and cannot simultaneously have site_id='border'), the fragments are disjoint. No tuple appears in more than one primary fragment.</w:t>
      </w:r>
    </w:p>
    <w:p w:rsidR="00A359C3" w:rsidRPr="00A359C3" w:rsidRDefault="00A359C3" w:rsidP="00A359C3">
      <w:pPr>
        <w:spacing w:before="16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b/>
          <w:bCs/>
          <w:sz w:val="20"/>
          <w:szCs w:val="20"/>
          <w:lang w:val="en-ZA" w:eastAsia="en-ZA"/>
        </w:rPr>
        <w:t>Reconstruction: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-- Reconstructing the global containers relation: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containers = containers_DEPOT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containers_BORDER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containers_PORT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 </w:t>
      </w:r>
      <w:r w:rsidRPr="00A359C3">
        <w:rPr>
          <w:rFonts w:ascii="Cambria Math" w:eastAsia="Courier New" w:hAnsi="Cambria Math" w:cs="Cambria Math"/>
          <w:color w:val="1E3A5F"/>
          <w:sz w:val="16"/>
          <w:szCs w:val="16"/>
          <w:lang w:val="en-ZA" w:eastAsia="en-ZA"/>
        </w:rPr>
        <w:t>∪</w:t>
      </w: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containers_HUB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-- This is executed as a SQL UNION at the Control Tower:</w:t>
      </w:r>
    </w:p>
    <w:p w:rsidR="00A359C3" w:rsidRPr="00A359C3" w:rsidRDefault="00A359C3" w:rsidP="00A359C3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SELECT * FROM containers;  -- PostgreSQL global view</w:t>
      </w:r>
    </w:p>
    <w:p w:rsidR="00A359C3" w:rsidRDefault="008D46B3" w:rsidP="00A359C3">
      <w:pPr>
        <w:pStyle w:val="Heading2"/>
      </w:pPr>
      <w:r>
        <w:rPr>
          <w:rFonts w:ascii="Arial" w:eastAsia="Arial" w:hAnsi="Arial" w:cs="Arial"/>
          <w:color w:val="2563EB"/>
          <w:sz w:val="26"/>
          <w:szCs w:val="26"/>
          <w:lang w:val="en-ZA" w:eastAsia="en-ZA"/>
        </w:rPr>
        <w:t xml:space="preserve">3.2 </w:t>
      </w:r>
      <w:r>
        <w:rPr>
          <w:rFonts w:ascii="Arial" w:eastAsia="Arial" w:hAnsi="Arial" w:cs="Arial" w:hint="default"/>
          <w:color w:val="2563EB"/>
          <w:sz w:val="26"/>
          <w:szCs w:val="26"/>
          <w:lang w:val="en-ZA" w:eastAsia="en-ZA"/>
        </w:rPr>
        <w:t>Derived Horizontal Fragmentation</w:t>
      </w:r>
    </w:p>
    <w:p w:rsidR="00A359C3" w:rsidRDefault="00A359C3" w:rsidP="00A359C3">
      <w:pPr>
        <w:spacing w:before="80" w:after="80"/>
      </w:pPr>
      <w:r>
        <w:t>Trips, Milestones, and Incidents are derived fragments — they inherit their fragmentation from the parent Containers table via the container_id foreign key relationship.</w:t>
      </w:r>
    </w:p>
    <w:p w:rsidR="00A359C3" w:rsidRDefault="00A359C3" w:rsidP="00A359C3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-- Derived fragment: milestones at Border site</w:t>
      </w:r>
    </w:p>
    <w:p w:rsidR="00A359C3" w:rsidRDefault="00A359C3" w:rsidP="00A359C3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milestones_BORDER = milestones ⋈ containers_BORDER</w:t>
      </w:r>
    </w:p>
    <w:p w:rsidR="00A359C3" w:rsidRDefault="00A359C3" w:rsidP="00A359C3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                (where milestones.site_id = 'border')</w:t>
      </w:r>
    </w:p>
    <w:p w:rsidR="00A359C3" w:rsidRDefault="00A359C3" w:rsidP="00A359C3">
      <w:pPr>
        <w:ind w:left="360"/>
      </w:pPr>
    </w:p>
    <w:p w:rsidR="00A359C3" w:rsidRDefault="00A359C3" w:rsidP="00A359C3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-- In practice, each site only stores milestones it recorded:</w:t>
      </w:r>
    </w:p>
    <w:p w:rsidR="00A359C3" w:rsidRDefault="00A359C3" w:rsidP="00A359C3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milestones_SITE_X = σ(site_id = 'X') (milestones)</w:t>
      </w:r>
    </w:p>
    <w:tbl>
      <w:tblPr>
        <w:tblW w:w="83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1"/>
        <w:gridCol w:w="1385"/>
        <w:gridCol w:w="1455"/>
        <w:gridCol w:w="1281"/>
        <w:gridCol w:w="1278"/>
        <w:gridCol w:w="1440"/>
      </w:tblGrid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Table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Fragment at Depot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Fragment at Border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Fragment at Port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Fragment at Hub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Global (Control Tower)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site_id='depot'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site_id='border'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site_id='port'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site_id='hub'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UNION of all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trips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site_id='depot'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site_id='border'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site_id='port'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site_id='hub'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UNION of all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milestones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site_id='depot'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site_id='border'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site_id='port'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site_id='hub'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UNION of all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incidents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site_id='depot'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site_id='border'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site_id='port'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site_id='hub'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UNION of all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sync_queue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Local only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Local only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Local only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Local only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stored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processed_ops</w:t>
            </w:r>
          </w:p>
        </w:tc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stored</w:t>
            </w:r>
          </w:p>
        </w:tc>
        <w:tc>
          <w:tcPr>
            <w:tcW w:w="1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stored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stored</w:t>
            </w:r>
          </w:p>
        </w:tc>
        <w:tc>
          <w:tcPr>
            <w:tcW w:w="1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stored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Stored here only</w:t>
            </w:r>
          </w:p>
        </w:tc>
      </w:tr>
    </w:tbl>
    <w:p w:rsidR="00A359C3" w:rsidRPr="00A359C3" w:rsidRDefault="00A359C3" w:rsidP="00A359C3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 w:rsidRPr="00A359C3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4. Fragment Allocation</w:t>
      </w:r>
    </w:p>
    <w:p w:rsidR="00A359C3" w:rsidRPr="00A359C3" w:rsidRDefault="00A359C3" w:rsidP="00A359C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A359C3">
        <w:rPr>
          <w:rFonts w:ascii="Arial" w:eastAsia="Arial" w:hAnsi="Arial" w:cs="Arial"/>
          <w:sz w:val="20"/>
          <w:szCs w:val="20"/>
          <w:lang w:val="en-ZA" w:eastAsia="en-ZA"/>
        </w:rPr>
        <w:t>Allocation defines where each fragment is physically stored. BorderFlow uses a primary copy allocation strategy: each fragment has one primary copy at the originating site and one replicated copy at the Control Tower.</w:t>
      </w:r>
    </w:p>
    <w:p w:rsidR="00A359C3" w:rsidRPr="00A359C3" w:rsidRDefault="00A359C3" w:rsidP="00A359C3">
      <w:pPr>
        <w:spacing w:before="280" w:after="14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val="en-ZA" w:eastAsia="en-ZA"/>
        </w:rPr>
      </w:pPr>
      <w:r w:rsidRPr="00A359C3">
        <w:rPr>
          <w:rFonts w:ascii="Arial" w:eastAsia="Arial" w:hAnsi="Arial" w:cs="Arial"/>
          <w:b/>
          <w:bCs/>
          <w:color w:val="2563EB"/>
          <w:sz w:val="26"/>
          <w:szCs w:val="26"/>
          <w:lang w:val="en-ZA" w:eastAsia="en-ZA"/>
        </w:rPr>
        <w:t>4.1 Allocation Table</w:t>
      </w:r>
    </w:p>
    <w:tbl>
      <w:tblPr>
        <w:tblW w:w="8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1534"/>
        <w:gridCol w:w="1251"/>
        <w:gridCol w:w="1427"/>
        <w:gridCol w:w="1847"/>
      </w:tblGrid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Fragment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Primary Site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Technology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Replicated To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Access Pattern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containers_DEPOT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Origin Depot :8001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Read/Write (offline-first)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containers_BORDER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Post :8002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Read/Write (offline-first)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containers_PORT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Port Site :8003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Read/Write (offline-first)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containers_HUB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Dest. Hub :8004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Read/Write (offline-first)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containers_GLOBAL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 :8000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PostgreSQL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None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Read-only global view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sync_queue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Each site locally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Not replicated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Write local, push to CT</w:t>
            </w:r>
          </w:p>
        </w:tc>
      </w:tr>
      <w:tr w:rsidR="00A359C3" w:rsidRPr="00A359C3" w:rsidTr="00A359C3">
        <w:tblPrEx>
          <w:tblCellMar>
            <w:top w:w="0" w:type="dxa"/>
            <w:bottom w:w="0" w:type="dxa"/>
          </w:tblCellMar>
        </w:tblPrEx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processed_ops</w:t>
            </w:r>
          </w:p>
        </w:tc>
        <w:tc>
          <w:tcPr>
            <w:tcW w:w="1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Control Tower only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PostgreSQL</w:t>
            </w:r>
          </w:p>
        </w:tc>
        <w:tc>
          <w:tcPr>
            <w:tcW w:w="1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None</w:t>
            </w:r>
          </w:p>
        </w:tc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59C3" w:rsidRPr="00A359C3" w:rsidRDefault="00A359C3" w:rsidP="00A359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A359C3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Idempotency check only</w:t>
            </w:r>
          </w:p>
        </w:tc>
      </w:tr>
    </w:tbl>
    <w:p w:rsidR="00A359C3" w:rsidRDefault="00A359C3" w:rsidP="00A359C3">
      <w:pPr>
        <w:spacing w:before="160" w:after="80"/>
      </w:pPr>
      <w:r>
        <w:rPr>
          <w:b/>
          <w:bCs/>
        </w:rPr>
        <w:t>Allocation Rationale:</w:t>
      </w:r>
    </w:p>
    <w:p w:rsidR="00A359C3" w:rsidRDefault="00A359C3" w:rsidP="00A359C3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Edge sites: </w:t>
      </w:r>
      <w:r>
        <w:t>SQLite at edge sites: zero-configuration, embedded, survives process restarts without a server process</w:t>
      </w:r>
    </w:p>
    <w:p w:rsidR="00A359C3" w:rsidRDefault="00A359C3" w:rsidP="00A359C3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Control Tower: </w:t>
      </w:r>
      <w:r>
        <w:t>PostgreSQL at Control Tower: ACID transactions for reliable conflict resolution, handles concurrent sync requests</w:t>
      </w:r>
    </w:p>
    <w:p w:rsidR="00A359C3" w:rsidRDefault="00A359C3" w:rsidP="00A359C3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lastRenderedPageBreak/>
        <w:t xml:space="preserve">Locality: </w:t>
      </w:r>
      <w:r>
        <w:t>Each site stores only its own fragment ;minimizes storage, maximizes locality of reference</w:t>
      </w:r>
    </w:p>
    <w:p w:rsidR="00A359C3" w:rsidRDefault="00A359C3" w:rsidP="00A359C3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Global view: </w:t>
      </w:r>
      <w:r>
        <w:t>Control Tower stores the global union ;enables full visibility for management and compliance without querying all sites</w:t>
      </w:r>
    </w:p>
    <w:p w:rsidR="00310B9E" w:rsidRDefault="008D46B3" w:rsidP="00310B9E">
      <w:pPr>
        <w:pStyle w:val="Heading2"/>
      </w:pPr>
      <w:r>
        <w:rPr>
          <w:rFonts w:ascii="Arial" w:eastAsia="Arial" w:hAnsi="Arial" w:cs="Arial"/>
          <w:color w:val="2563EB"/>
          <w:sz w:val="26"/>
          <w:szCs w:val="26"/>
          <w:lang w:val="en-ZA" w:eastAsia="en-ZA"/>
        </w:rPr>
        <w:t xml:space="preserve">5.1 </w:t>
      </w:r>
      <w:r>
        <w:rPr>
          <w:rFonts w:ascii="Arial" w:eastAsia="Arial" w:hAnsi="Arial" w:cs="Arial" w:hint="default"/>
          <w:color w:val="2563EB"/>
          <w:sz w:val="26"/>
          <w:szCs w:val="26"/>
          <w:lang w:val="en-ZA" w:eastAsia="en-ZA"/>
        </w:rPr>
        <w:t>Replic</w:t>
      </w:r>
      <w:r w:rsidRPr="00A359C3">
        <w:rPr>
          <w:rFonts w:ascii="Arial" w:eastAsia="Arial" w:hAnsi="Arial" w:cs="Arial"/>
          <w:color w:val="2563EB"/>
          <w:sz w:val="26"/>
          <w:szCs w:val="26"/>
          <w:lang w:val="en-ZA" w:eastAsia="en-ZA"/>
        </w:rPr>
        <w:t>ation</w:t>
      </w:r>
      <w:r>
        <w:rPr>
          <w:rFonts w:ascii="Arial" w:eastAsia="Arial" w:hAnsi="Arial" w:cs="Arial" w:hint="default"/>
          <w:color w:val="2563EB"/>
          <w:sz w:val="26"/>
          <w:szCs w:val="26"/>
          <w:lang w:val="en-ZA" w:eastAsia="en-ZA"/>
        </w:rPr>
        <w:t xml:space="preserve"> Model: Multi-Master with central Hub</w:t>
      </w:r>
      <w:r w:rsidRPr="00A359C3">
        <w:rPr>
          <w:rFonts w:ascii="Arial" w:eastAsia="Arial" w:hAnsi="Arial" w:cs="Arial"/>
          <w:color w:val="2563EB"/>
          <w:sz w:val="26"/>
          <w:szCs w:val="26"/>
          <w:lang w:val="en-ZA" w:eastAsia="en-ZA"/>
        </w:rPr>
        <w:t xml:space="preserve"> </w:t>
      </w:r>
    </w:p>
    <w:p w:rsidR="00310B9E" w:rsidRDefault="00310B9E" w:rsidP="00310B9E">
      <w:pPr>
        <w:spacing w:before="80" w:after="80"/>
      </w:pPr>
      <w:r>
        <w:t>BorderFlow implements multi-master replication — all four edge sites accept writes independently without coordination. This prioritizes availability over strong consistency, following the AP properties of the CAP theorem (Gilbert &amp; Lynch, 2002).</w:t>
      </w:r>
    </w:p>
    <w:p w:rsidR="00310B9E" w:rsidRDefault="00310B9E" w:rsidP="00310B9E">
      <w:pPr>
        <w:spacing w:before="80" w:after="80"/>
      </w:pPr>
      <w:r>
        <w:t xml:space="preserve">Replication follows a push-based model: when a site detects restored connectivity, it pushes all pending operations from its local sync_queue to the Control Tower. The Control Tower acts as </w:t>
      </w:r>
      <w:r w:rsidR="008D46B3">
        <w:t>the single synchronization hub,</w:t>
      </w:r>
      <w:r>
        <w:t xml:space="preserve"> sites do not communicate directly with each other.</w:t>
      </w:r>
    </w:p>
    <w:tbl>
      <w:tblPr>
        <w:tblW w:w="8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600"/>
      </w:tblGrid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b/>
                <w:bCs/>
                <w:color w:val="FFFFFF"/>
                <w:sz w:val="18"/>
                <w:szCs w:val="18"/>
              </w:rPr>
              <w:t>Replication Property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b/>
                <w:bCs/>
                <w:color w:val="FFFFFF"/>
                <w:sz w:val="18"/>
                <w:szCs w:val="18"/>
              </w:rPr>
              <w:t>BorderFlow Choice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Consistency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Eventual consistency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Sites operate offline; strong consistency would block all writes during partition</w:t>
            </w:r>
          </w:p>
        </w:tc>
      </w:tr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Replication direction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Push-based (site → Control Tower)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Simpler than polling; sites know when they have pending data</w:t>
            </w:r>
          </w:p>
        </w:tc>
      </w:tr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Topology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Hub-and-spoke (all sites → Control Tower)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Avoids peer-to-peer complexity and split-brain scenarios</w:t>
            </w:r>
          </w:p>
        </w:tc>
      </w:tr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Write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Multi-master (all sites accept writes)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Sites must function independently during network partitions</w:t>
            </w:r>
          </w:p>
        </w:tc>
      </w:tr>
      <w:tr w:rsidR="00310B9E" w:rsidTr="009A06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Sync frequency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Every 10 seconds when online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B9E" w:rsidRDefault="00310B9E" w:rsidP="009A06CF">
            <w:r>
              <w:rPr>
                <w:color w:val="111827"/>
                <w:sz w:val="18"/>
                <w:szCs w:val="18"/>
              </w:rPr>
              <w:t>Balance between freshness and network overhead</w:t>
            </w:r>
          </w:p>
        </w:tc>
      </w:tr>
    </w:tbl>
    <w:p w:rsidR="00310B9E" w:rsidRDefault="008D46B3" w:rsidP="00310B9E">
      <w:pPr>
        <w:pStyle w:val="Heading2"/>
      </w:pPr>
      <w:r>
        <w:rPr>
          <w:rFonts w:ascii="Arial" w:eastAsia="Arial" w:hAnsi="Arial" w:cs="Arial"/>
          <w:color w:val="2563EB"/>
          <w:sz w:val="26"/>
          <w:szCs w:val="26"/>
          <w:lang w:val="en-ZA" w:eastAsia="en-ZA"/>
        </w:rPr>
        <w:t xml:space="preserve">5.2 </w:t>
      </w:r>
      <w:r>
        <w:rPr>
          <w:rFonts w:ascii="Arial" w:eastAsia="Arial" w:hAnsi="Arial" w:cs="Arial" w:hint="default"/>
          <w:color w:val="2563EB"/>
          <w:sz w:val="26"/>
          <w:szCs w:val="26"/>
          <w:lang w:val="en-ZA" w:eastAsia="en-ZA"/>
        </w:rPr>
        <w:t>Synchronization Protocol</w:t>
      </w:r>
    </w:p>
    <w:p w:rsidR="00310B9E" w:rsidRDefault="00310B9E" w:rsidP="00310B9E">
      <w:pPr>
        <w:spacing w:before="80" w:after="80"/>
      </w:pPr>
      <w:r>
        <w:t>Each site maintains a sync_queue table in its local SQLite database. Every write operation (INSERT, UPDATE) is assigned a unique operation_id (UUID) and appended to the queue. The sync worker runs as a background asyncio task: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SYNC PROTOCOL (per site, runs every 10 seconds):</w:t>
      </w:r>
    </w:p>
    <w:p w:rsidR="00310B9E" w:rsidRDefault="00310B9E" w:rsidP="00310B9E">
      <w:pPr>
        <w:ind w:left="360"/>
      </w:pP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1. IF site_online = FALSE: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skip — queue accumulates locally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2. SELECT * FROM sync_queue WHERE synced = 0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ORDER BY created_at LIMIT 50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3. IF no pending operations: CONTINUE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4. POST /sync/receive → Control Tower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    body: { site_id, operations: [batch] }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5. Control Tower processes each operation: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a. CHECK processed_operations for operation_id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→ IF EXISTS: skip (idempotency)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b. RESOLVE conflicts (Last Write Wins)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c. APPLY to PostgreSQL global DB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d. INSERT into processed_operations</w:t>
      </w:r>
    </w:p>
    <w:p w:rsidR="00310B9E" w:rsidRDefault="00310B9E" w:rsidP="00310B9E"/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6. Control Tower returns { accepted, skipped, conflicts }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7. Site marks operations as synced = 1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UPDATE sync_queue SET synced = 1</w:t>
      </w:r>
    </w:p>
    <w:p w:rsidR="00310B9E" w:rsidRDefault="00310B9E" w:rsidP="00310B9E">
      <w:pPr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WHERE operation_id IN (batch)</w:t>
      </w:r>
    </w:p>
    <w:p w:rsidR="00310B9E" w:rsidRPr="00310B9E" w:rsidRDefault="00310B9E" w:rsidP="00310B9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 w:rsidRPr="00310B9E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6. Conflict Resolution Strategy</w:t>
      </w:r>
    </w:p>
    <w:p w:rsidR="00310B9E" w:rsidRPr="00310B9E" w:rsidRDefault="00310B9E" w:rsidP="00310B9E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Arial" w:eastAsia="Arial" w:hAnsi="Arial" w:cs="Arial"/>
          <w:sz w:val="20"/>
          <w:szCs w:val="20"/>
          <w:lang w:val="en-ZA" w:eastAsia="en-ZA"/>
        </w:rPr>
        <w:t>Conflicts arise when two sites update the same record independently while disconnected. BorderFlow implements Last Write Wins (LWW) using version vectors combined with timestamp tiebreaking.</w:t>
      </w:r>
    </w:p>
    <w:p w:rsidR="00310B9E" w:rsidRPr="00310B9E" w:rsidRDefault="00310B9E" w:rsidP="00310B9E">
      <w:pPr>
        <w:spacing w:before="280" w:after="14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val="en-ZA" w:eastAsia="en-ZA"/>
        </w:rPr>
      </w:pPr>
      <w:r w:rsidRPr="00310B9E">
        <w:rPr>
          <w:rFonts w:ascii="Arial" w:eastAsia="Arial" w:hAnsi="Arial" w:cs="Arial"/>
          <w:b/>
          <w:bCs/>
          <w:color w:val="2563EB"/>
          <w:sz w:val="26"/>
          <w:szCs w:val="26"/>
          <w:lang w:val="en-ZA" w:eastAsia="en-ZA"/>
        </w:rPr>
        <w:t>6.1 Conflict Detection</w:t>
      </w:r>
    </w:p>
    <w:p w:rsidR="00310B9E" w:rsidRPr="00310B9E" w:rsidRDefault="00310B9E" w:rsidP="00310B9E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Arial" w:eastAsia="Arial" w:hAnsi="Arial" w:cs="Arial"/>
          <w:sz w:val="20"/>
          <w:szCs w:val="20"/>
          <w:lang w:val="en-ZA" w:eastAsia="en-ZA"/>
        </w:rPr>
        <w:t>When the Control Tower receives an incoming update for a record that already exists in the global database, it compares the version numbers: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>FUNCTION resolve_conflict(table, record_id, incoming):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existing = SELECT * FROM {table} WHERE id = record_id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IF existing IS NULL: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RETURN 'INSERT'   -- new record, no conflict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IF incoming.version &gt; existing.version: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RETURN 'UPDATE'   -- incoming is newer, apply it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IF incoming.version == existing.version: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-- Concurrent update: same version, use timestamp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IF incoming.updated_at &gt; existing.updated_at: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RETURN 'UPDATE'   -- incoming has later timestamp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ELSE: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    RETURN 'SKIP'     -- existing is newer, discard incoming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IF incoming.version &lt; existing.version:</w:t>
      </w:r>
    </w:p>
    <w:p w:rsidR="00310B9E" w:rsidRPr="00310B9E" w:rsidRDefault="00310B9E" w:rsidP="00310B9E">
      <w:pPr>
        <w:spacing w:after="0" w:line="240" w:lineRule="auto"/>
        <w:ind w:left="360"/>
        <w:rPr>
          <w:rFonts w:ascii="Arial" w:eastAsia="Arial" w:hAnsi="Arial" w:cs="Arial"/>
          <w:sz w:val="20"/>
          <w:szCs w:val="20"/>
          <w:lang w:val="en-ZA" w:eastAsia="en-ZA"/>
        </w:rPr>
      </w:pPr>
      <w:r w:rsidRPr="00310B9E">
        <w:rPr>
          <w:rFonts w:ascii="Courier New" w:eastAsia="Courier New" w:hAnsi="Courier New" w:cs="Courier New"/>
          <w:color w:val="1E3A5F"/>
          <w:sz w:val="16"/>
          <w:szCs w:val="16"/>
          <w:lang w:val="en-ZA" w:eastAsia="en-ZA"/>
        </w:rPr>
        <w:t xml:space="preserve">      RETURN 'SKIP'     -- incoming is stale, discard</w:t>
      </w:r>
    </w:p>
    <w:p w:rsidR="00327F92" w:rsidRPr="00327F92" w:rsidRDefault="00327F92" w:rsidP="00327F92">
      <w:pPr>
        <w:spacing w:before="280" w:after="14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val="en-ZA" w:eastAsia="en-ZA"/>
        </w:rPr>
      </w:pPr>
      <w:r w:rsidRPr="00327F92">
        <w:rPr>
          <w:rFonts w:ascii="Arial" w:eastAsia="Arial" w:hAnsi="Arial" w:cs="Arial"/>
          <w:b/>
          <w:bCs/>
          <w:color w:val="2563EB"/>
          <w:sz w:val="26"/>
          <w:szCs w:val="26"/>
          <w:lang w:val="en-ZA" w:eastAsia="en-ZA"/>
        </w:rPr>
        <w:t>6.2 Conflict Types and Resolutions</w:t>
      </w:r>
    </w:p>
    <w:tbl>
      <w:tblPr>
        <w:tblW w:w="8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979"/>
        <w:gridCol w:w="2062"/>
        <w:gridCol w:w="2463"/>
      </w:tblGrid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Conflict Type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Example Scenario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Resolution Strategy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Correctness Argument</w:t>
            </w:r>
          </w:p>
        </w:tc>
      </w:tr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Concurrent Updates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and Border both update the same container status while offline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LWW: higher version wins; timestamp tiebreak for equal versions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 xml:space="preserve">Version counter increments on every write — concurrent writes at different sites have the </w:t>
            </w: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lastRenderedPageBreak/>
              <w:t>same version but different timestamps</w:t>
            </w:r>
          </w:p>
        </w:tc>
      </w:tr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lastRenderedPageBreak/>
              <w:t>Duplicate Operations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Network retry causes same operation sent twice to Control Tower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Idempotency: operation_id checked against processed_operations; duplicate silently skipped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UUID operation_id is generated once at source — identical operation_id = identical operation</w:t>
            </w:r>
          </w:p>
        </w:tc>
      </w:tr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Missing Dependencies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Milestone arrives before its parent container is synced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INSERT OR IGNORE — milestone stored; container will arrive in next batch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SQLite foreign keys disabled at edge sites; Control Tower uses eventual reconciliation</w:t>
            </w:r>
          </w:p>
        </w:tc>
      </w:tr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Semantic Conflicts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says DELIVERED, Border says IN_TRANSIT for same container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Last Write Wins by timestamp — most recent update wins; flagged in sync log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Operations log maintained for audit; manual resolution available via dashboard</w:t>
            </w:r>
          </w:p>
        </w:tc>
      </w:tr>
      <w:tr w:rsidR="00327F92" w:rsidRPr="00327F92" w:rsidTr="00327F92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Assignment Conflicts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Same driver assigned to two containers while sites are offline</w:t>
            </w:r>
          </w:p>
        </w:tc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Second assignment rejected at source — duplicate trip check on container_id</w:t>
            </w:r>
          </w:p>
        </w:tc>
        <w:tc>
          <w:tcPr>
            <w:tcW w:w="2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Each site checks for active trips before INSERT; prevents at source</w:t>
            </w:r>
          </w:p>
        </w:tc>
      </w:tr>
    </w:tbl>
    <w:p w:rsidR="00327F92" w:rsidRPr="00327F92" w:rsidRDefault="00327F92" w:rsidP="00327F92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 w:rsidRPr="00327F92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7. Cross-Site Workflow with Correctness Argument</w:t>
      </w:r>
    </w:p>
    <w:p w:rsidR="00327F92" w:rsidRPr="00327F92" w:rsidRDefault="00327F92" w:rsidP="00327F92">
      <w:pPr>
        <w:spacing w:before="280" w:after="14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val="en-ZA" w:eastAsia="en-ZA"/>
        </w:rPr>
      </w:pPr>
      <w:r w:rsidRPr="00327F92">
        <w:rPr>
          <w:rFonts w:ascii="Arial" w:eastAsia="Arial" w:hAnsi="Arial" w:cs="Arial"/>
          <w:b/>
          <w:bCs/>
          <w:color w:val="2563EB"/>
          <w:sz w:val="26"/>
          <w:szCs w:val="26"/>
          <w:lang w:val="en-ZA" w:eastAsia="en-ZA"/>
        </w:rPr>
        <w:t>7.1 Complete Consignment Workflow</w:t>
      </w:r>
    </w:p>
    <w:p w:rsidR="00327F92" w:rsidRPr="00327F92" w:rsidRDefault="00327F92" w:rsidP="00327F92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327F92">
        <w:rPr>
          <w:rFonts w:ascii="Arial" w:eastAsia="Arial" w:hAnsi="Arial" w:cs="Arial"/>
          <w:sz w:val="20"/>
          <w:szCs w:val="20"/>
          <w:lang w:val="en-ZA" w:eastAsia="en-ZA"/>
        </w:rPr>
        <w:t>The following workflow demonstrates the complete lifecycle of a container across all four sites, including an offline scenario at the Border Post:</w:t>
      </w:r>
    </w:p>
    <w:tbl>
      <w:tblPr>
        <w:tblW w:w="8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324"/>
        <w:gridCol w:w="1036"/>
        <w:gridCol w:w="2091"/>
        <w:gridCol w:w="1612"/>
        <w:gridCol w:w="1306"/>
      </w:tblGrid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Step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Actor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Site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Action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Local DB State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ZA" w:eastAsia="en-ZA"/>
              </w:rPr>
              <w:t>Sync State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1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Controller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:8001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Register container BF-2026-001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containers: INSERT, version=1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Queued → synced to CT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2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Controller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:8001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Assign driver Thabo to trip → Border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trips: INSERT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Queued → synced to CT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3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Clerk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Depot :8001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Gate-out: status → IN_TRANSIT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containers: UPDATE version=2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Queued → synced to CT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4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—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:8002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Network partition begins (OFFLINE)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sync_queue accumulates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 paused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5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Agent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:8002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Record CUSTOMS_CLEARED milestone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milestones: INSERT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Pending (offline)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6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Agent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:8002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Update status → CLEARED, version=3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containers: UPDATE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Pending (offline)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7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—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:8002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Network restored (ONLINE)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sync_queue: 2 pending ops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 resumes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8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 Worker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Border :8002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Push batch to Control Tower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sync_queue: synced=1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CT receives 2 ops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lastRenderedPageBreak/>
              <w:t>9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Port Agent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Port :8003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Record VESSEL_LOADED milestone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milestones: INSERT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Queued → synced to CT</w:t>
            </w:r>
          </w:p>
        </w:tc>
      </w:tr>
      <w:tr w:rsidR="00327F92" w:rsidRPr="00327F92" w:rsidTr="00532143">
        <w:tblPrEx>
          <w:tblCellMar>
            <w:top w:w="0" w:type="dxa"/>
            <w:bottom w:w="0" w:type="dxa"/>
          </w:tblCellMar>
        </w:tblPrEx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10</w:t>
            </w:r>
          </w:p>
        </w:tc>
        <w:tc>
          <w:tcPr>
            <w:tcW w:w="1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Hub Clerk</w:t>
            </w:r>
          </w:p>
        </w:tc>
        <w:tc>
          <w:tcPr>
            <w:tcW w:w="1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Hub :8004</w:t>
            </w:r>
          </w:p>
        </w:tc>
        <w:tc>
          <w:tcPr>
            <w:tcW w:w="2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Confirm delivery → DELIVERED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containers: UPDATE version=4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F92" w:rsidRPr="00327F92" w:rsidRDefault="00327F92" w:rsidP="00327F9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ZA" w:eastAsia="en-ZA"/>
              </w:rPr>
            </w:pPr>
            <w:r w:rsidRPr="00327F92">
              <w:rPr>
                <w:rFonts w:ascii="Arial" w:eastAsia="Arial" w:hAnsi="Arial" w:cs="Arial"/>
                <w:color w:val="111827"/>
                <w:sz w:val="18"/>
                <w:szCs w:val="18"/>
                <w:lang w:val="en-ZA" w:eastAsia="en-ZA"/>
              </w:rPr>
              <w:t>Queued → synced to CT</w:t>
            </w:r>
          </w:p>
        </w:tc>
      </w:tr>
    </w:tbl>
    <w:p w:rsidR="00532143" w:rsidRPr="00532143" w:rsidRDefault="00532143" w:rsidP="00532143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sz w:val="32"/>
          <w:szCs w:val="32"/>
          <w:lang w:val="en-ZA" w:eastAsia="en-ZA"/>
        </w:rPr>
      </w:pPr>
      <w:r w:rsidRPr="00532143">
        <w:rPr>
          <w:rFonts w:ascii="Arial" w:eastAsia="Arial" w:hAnsi="Arial" w:cs="Arial"/>
          <w:b/>
          <w:bCs/>
          <w:color w:val="1E3A5F"/>
          <w:sz w:val="32"/>
          <w:szCs w:val="32"/>
          <w:lang w:val="en-ZA" w:eastAsia="en-ZA"/>
        </w:rPr>
        <w:t>References</w:t>
      </w:r>
    </w:p>
    <w:p w:rsidR="00532143" w:rsidRPr="00532143" w:rsidRDefault="00532143" w:rsidP="0053214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532143">
        <w:rPr>
          <w:rFonts w:ascii="Arial" w:eastAsia="Arial" w:hAnsi="Arial" w:cs="Arial"/>
          <w:sz w:val="20"/>
          <w:szCs w:val="20"/>
          <w:lang w:val="en-ZA" w:eastAsia="en-ZA"/>
        </w:rPr>
        <w:t>Gilbert, S. and Lynch, N., 2002. Brewer's Conjecture and the Feasibility of Consistent, Available, Partition-Tolerant Web Services. ACM SIGACT News, 33(2), pp.51-59.</w:t>
      </w:r>
    </w:p>
    <w:p w:rsidR="00532143" w:rsidRPr="00532143" w:rsidRDefault="00532143" w:rsidP="0053214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532143">
        <w:rPr>
          <w:rFonts w:ascii="Arial" w:eastAsia="Arial" w:hAnsi="Arial" w:cs="Arial"/>
          <w:sz w:val="20"/>
          <w:szCs w:val="20"/>
          <w:lang w:val="en-ZA" w:eastAsia="en-ZA"/>
        </w:rPr>
        <w:t>DeCandia, G. et al., 2007. Dynamo: Amazon's Highly Available Key-value Store. Proceedings of SIGOPS, pp.205-220.</w:t>
      </w:r>
    </w:p>
    <w:p w:rsidR="00532143" w:rsidRPr="00532143" w:rsidRDefault="00532143" w:rsidP="0053214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532143">
        <w:rPr>
          <w:rFonts w:ascii="Arial" w:eastAsia="Arial" w:hAnsi="Arial" w:cs="Arial"/>
          <w:sz w:val="20"/>
          <w:szCs w:val="20"/>
          <w:lang w:val="en-ZA" w:eastAsia="en-ZA"/>
        </w:rPr>
        <w:t>Özsu, M.T. and Valduriez, P., 2020. Principles of Distributed Database Systems. 4th ed. Cham: Springer.</w:t>
      </w:r>
    </w:p>
    <w:p w:rsidR="00532143" w:rsidRPr="00532143" w:rsidRDefault="00532143" w:rsidP="00532143">
      <w:pPr>
        <w:spacing w:before="80" w:after="80" w:line="240" w:lineRule="auto"/>
        <w:rPr>
          <w:rFonts w:ascii="Arial" w:eastAsia="Arial" w:hAnsi="Arial" w:cs="Arial"/>
          <w:sz w:val="20"/>
          <w:szCs w:val="20"/>
          <w:lang w:val="en-ZA" w:eastAsia="en-ZA"/>
        </w:rPr>
      </w:pPr>
      <w:r w:rsidRPr="00532143">
        <w:rPr>
          <w:rFonts w:ascii="Arial" w:eastAsia="Arial" w:hAnsi="Arial" w:cs="Arial"/>
          <w:sz w:val="20"/>
          <w:szCs w:val="20"/>
          <w:lang w:val="en-ZA" w:eastAsia="en-ZA"/>
        </w:rPr>
        <w:t>Madapparambath, G. and McKendrick, R., 2024. The Kubernetes Bible. 2nd ed. Birmingham: Packt Publishing.</w:t>
      </w:r>
    </w:p>
    <w:p w:rsidR="00D56E72" w:rsidRDefault="00D56E72"/>
    <w:sectPr w:rsidR="00D56E7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A5F" w:rsidRDefault="00735A5F">
      <w:pPr>
        <w:spacing w:line="240" w:lineRule="auto"/>
      </w:pPr>
      <w:r>
        <w:separator/>
      </w:r>
    </w:p>
  </w:endnote>
  <w:endnote w:type="continuationSeparator" w:id="0">
    <w:p w:rsidR="00735A5F" w:rsidRDefault="00735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altName w:val="Microsoft YaHe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A5F" w:rsidRDefault="00735A5F">
      <w:pPr>
        <w:spacing w:after="0"/>
      </w:pPr>
      <w:r>
        <w:separator/>
      </w:r>
    </w:p>
  </w:footnote>
  <w:footnote w:type="continuationSeparator" w:id="0">
    <w:p w:rsidR="00735A5F" w:rsidRDefault="00735A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513C1D"/>
    <w:multiLevelType w:val="hybridMultilevel"/>
    <w:tmpl w:val="C3BC8A88"/>
    <w:lvl w:ilvl="0" w:tplc="E5D497DA">
      <w:start w:val="1"/>
      <w:numFmt w:val="bullet"/>
      <w:lvlText w:val="•"/>
      <w:lvlJc w:val="left"/>
      <w:pPr>
        <w:ind w:left="720" w:hanging="360"/>
      </w:pPr>
    </w:lvl>
    <w:lvl w:ilvl="1" w:tplc="2ED28F76">
      <w:numFmt w:val="decimal"/>
      <w:lvlText w:val=""/>
      <w:lvlJc w:val="left"/>
    </w:lvl>
    <w:lvl w:ilvl="2" w:tplc="13B2151A">
      <w:numFmt w:val="decimal"/>
      <w:lvlText w:val=""/>
      <w:lvlJc w:val="left"/>
    </w:lvl>
    <w:lvl w:ilvl="3" w:tplc="04323030">
      <w:numFmt w:val="decimal"/>
      <w:lvlText w:val=""/>
      <w:lvlJc w:val="left"/>
    </w:lvl>
    <w:lvl w:ilvl="4" w:tplc="F0F803C4">
      <w:numFmt w:val="decimal"/>
      <w:lvlText w:val=""/>
      <w:lvlJc w:val="left"/>
    </w:lvl>
    <w:lvl w:ilvl="5" w:tplc="E4ECE988">
      <w:numFmt w:val="decimal"/>
      <w:lvlText w:val=""/>
      <w:lvlJc w:val="left"/>
    </w:lvl>
    <w:lvl w:ilvl="6" w:tplc="CED09A82">
      <w:numFmt w:val="decimal"/>
      <w:lvlText w:val=""/>
      <w:lvlJc w:val="left"/>
    </w:lvl>
    <w:lvl w:ilvl="7" w:tplc="10ACD50C">
      <w:numFmt w:val="decimal"/>
      <w:lvlText w:val=""/>
      <w:lvlJc w:val="left"/>
    </w:lvl>
    <w:lvl w:ilvl="8" w:tplc="C4A8F1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C3B"/>
    <w:rsid w:val="000C789B"/>
    <w:rsid w:val="001D0342"/>
    <w:rsid w:val="0027063C"/>
    <w:rsid w:val="00296918"/>
    <w:rsid w:val="00310B9E"/>
    <w:rsid w:val="00327F92"/>
    <w:rsid w:val="00373C3B"/>
    <w:rsid w:val="00431C36"/>
    <w:rsid w:val="00532143"/>
    <w:rsid w:val="005E5EE6"/>
    <w:rsid w:val="006523C8"/>
    <w:rsid w:val="006D6D8B"/>
    <w:rsid w:val="00735A5F"/>
    <w:rsid w:val="00823A3D"/>
    <w:rsid w:val="008D46B3"/>
    <w:rsid w:val="009E7DEF"/>
    <w:rsid w:val="00A359C3"/>
    <w:rsid w:val="00AD0F3B"/>
    <w:rsid w:val="00C14CF6"/>
    <w:rsid w:val="00C26E37"/>
    <w:rsid w:val="00D41621"/>
    <w:rsid w:val="00D56E72"/>
    <w:rsid w:val="00F526A6"/>
    <w:rsid w:val="10ED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CD75F5E6-7AE4-41D3-92AD-2A90A6C3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9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table" w:customStyle="1" w:styleId="TableGrid">
    <w:name w:val="TableGrid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359C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ListParagraph">
    <w:name w:val="List Paragraph"/>
    <w:qFormat/>
    <w:rsid w:val="00A359C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cp:lastPrinted>2026-03-28T19:25:00Z</cp:lastPrinted>
  <dcterms:created xsi:type="dcterms:W3CDTF">2026-04-27T14:01:00Z</dcterms:created>
  <dcterms:modified xsi:type="dcterms:W3CDTF">2026-04-27T14:01:00Z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eyJoZGlkIjoiNDA1YjMxN2E4YjA5YjEyMDBmNDE2YTE1OTFkMTA0ZDQiLCJ1c2VySWQiOiIyMzI0NDk5ODQ5ODg1MyJ9</vt:lpwstr>
  </property>
  <property fmtid="{D5CDD505-2E9C-101B-9397-08002B2CF9AE}" pid="3" name="KSOProductBuildVer">
    <vt:lpwstr>1033-12.1.0.25242</vt:lpwstr>
  </property>
  <property fmtid="{D5CDD505-2E9C-101B-9397-08002B2CF9AE}" pid="4" name="ICV">
    <vt:lpwstr>2489B08FADB14975908ACB90300E7982_13</vt:lpwstr>
  </property>
</Properties>
</file>