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Times" w:hAnsi="Times" w:cs="Times"/>
          <w:sz w:val="24"/>
          <w:sz-cs w:val="24"/>
        </w:rPr>
        <w:t xml:space="preserve">Parmakları dik tutup her bir notayı tane tane basmaya özen gösterelim.Bir diğer notaya geçtiğimizde parmaklar basılı kalmasın.Piyanoda işaret parmağı ve baş parmağı yarım ay oluşturacak şekilde oval durmalı.</w:t>
      </w:r>
    </w:p>
    <w:sectPr>
      <w:pgSz w:w="11905" w:h="16837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