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Furniturc İhracat Danışmanlığı-Senaryo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Jabari, Türkiye’deki ziyaretinde birçok tedarikçiden harika ürünler almıştı ancak aldıklarını ülkesine nasıl göndereceğini bilmiyordu. İnternetten araştırırken karşısına Fourniturc çıktı!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Fourniturc, Jabari’nin mallarını teslim aldı ve kendi lojistik depolarında ölçümleme, ambalajlama, kişiye özel etiketleme, gümrük işlemleri ve faturalandırma süreciyle bizzat ilgilendi!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Üstelik, her hafta düzenli olarak Çad, Senegal, Kamerun, Mali, Nijer, Fildişi Sahillerine mal gönderdiği için her hacimdeki ürünü özenle parsiyel yükleyip konteyner almaya gerek kalmadan boyutlara göre çok uygun fiyatlar sunabiliyordu.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Fourniturc şeffaf ve hızlı bir şekilde süreci ilerletirken, Jabari de telefonundan bütün süreçlerle ilgili bildirim alıyor ve konforundan taviz vermiyordu.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Siz de ekonomik, hızlı, güvenilir ve şeffaf bir lojistik çözüm ortağı arıyorsanız her dilde hizmet veren müşteri temsilcilerine +90548603997’den ulaşabilirsiniz!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Fourniturc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Yarı Yolda Bırakmaz!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/0e52bJym6jJ6v+JGiHgEGpy0Zg==">AMUW2mXNe4PGcBrP7BxjjXx7CQuabk84p0aE+FG3chHmSGAeA/D+pCm8++S1sB53l8steXBfDIKs6n5GThhrZZyFHkEvHIeWT/zsS15eQxW0J2JlGgDD6B8=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