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Rocs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Yatırım için doğru adresi mi arıyorsunuz? Size bir önerimiz var! Sıcacık iklimi, eşsiz doğası, yüksek yaşam standardı ve gayrimenkul vergilerinin en düşük olduğu yatırım noktası Kuzey Kıbrıs tam bir cazibe merkezi!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Dünyanın dört bir yanından yatırımcıların odak noktası hâline gelen Kuzey Kıbrıs’ta kira gelirleri yabancı para birimleri ile yapılırken yatırımın geri dönüş süresi oldukça kısadır.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Rocs Homes olarak siz değerli yatırımcılarımızın Kuzey Kıbrıs’ta kurumsal iş ortaklarımız ve güçlü pazarlama ağımız ile sizlere maksimum kazanç sağlayan bir alt yapı sunuyoruz. Üstelik yatırımcılarımızın değişen özelliklerine göre kişiselleştirilmiş bir yatırım planı hazırlıyoruz.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Üstelik hem portföy seçimlerinde yatırımcılarına kredisiz, kefilsiz, faizsiz uzun vadeli ödeme planı seçenekleriyle ve konut teslimi sonrasında %100 yatırımcı memnuniyeti oluşturan mülk yönetim hizmeti vererek yatırımcılarını destekliyor.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Siz de doğal güzellikleri ve eğlence merkezinin adresi Kuzey Kıbrıs’ta mantıklı bir yatırım yapmak için hemen +09 539 114 25 25 numaralı hattımızı arayabilir ya da </w:t>
      </w:r>
      <w:hyperlink r:id="rId6">
        <w:r w:rsidDel="00000000" w:rsidR="00000000" w:rsidRPr="00000000">
          <w:rPr>
            <w:color w:val="1155cc"/>
            <w:u w:val="single"/>
            <w:rtl w:val="0"/>
          </w:rPr>
          <w:t xml:space="preserve">www.rocshomes.com</w:t>
        </w:r>
      </w:hyperlink>
      <w:r w:rsidDel="00000000" w:rsidR="00000000" w:rsidRPr="00000000">
        <w:rPr>
          <w:rtl w:val="0"/>
        </w:rPr>
        <w:t xml:space="preserve"> adresinden bize ulaşabilirsiniz!</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Rocs Home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ocsho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