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分析進捗報告書"/>
    <w:p>
      <w:pPr>
        <w:pStyle w:val="Heading1"/>
      </w:pPr>
      <w:r>
        <w:rPr>
          <w:rFonts w:hint="eastAsia"/>
        </w:rPr>
        <w:t xml:space="preserve">分析進捗報告書</w:t>
      </w:r>
    </w:p>
    <w:bookmarkStart w:id="9" w:name="報告サマリー"/>
    <w:p>
      <w:pPr>
        <w:pStyle w:val="Heading2"/>
      </w:pPr>
      <w:r>
        <w:t xml:space="preserve">1. </w:t>
      </w:r>
      <w:r>
        <w:rPr>
          <w:rFonts w:hint="eastAsia"/>
        </w:rPr>
        <w:t xml:space="preserve">報告サマリー</w:t>
      </w:r>
    </w:p>
    <w:p>
      <w:pPr>
        <w:pStyle w:val="Compact"/>
        <w:numPr>
          <w:ilvl w:val="0"/>
          <w:numId w:val="1001"/>
        </w:numPr>
      </w:pPr>
      <w:r>
        <w:t xml:space="preserve">チェックポイント: </w:t>
      </w:r>
      <w:r>
        <w:rPr>
          <w:rFonts w:hint="eastAsia"/>
        </w:rPr>
        <w:t xml:space="preserve">M02（中間レビュー）</w:t>
      </w:r>
      <w:r>
        <w:br/>
      </w:r>
    </w:p>
    <w:p>
      <w:pPr>
        <w:pStyle w:val="Compact"/>
        <w:numPr>
          <w:ilvl w:val="0"/>
          <w:numId w:val="1001"/>
        </w:numPr>
      </w:pPr>
      <w:r>
        <w:rPr>
          <w:rFonts w:hint="eastAsia"/>
        </w:rPr>
        <w:t xml:space="preserve">会議日:</w:t>
      </w:r>
      <w:r>
        <w:t xml:space="preserve"> 2025-09-16</w:t>
      </w:r>
      <w:r>
        <w:br/>
      </w:r>
    </w:p>
    <w:p>
      <w:pPr>
        <w:pStyle w:val="Compact"/>
        <w:numPr>
          <w:ilvl w:val="0"/>
          <w:numId w:val="1001"/>
        </w:numPr>
      </w:pPr>
      <w:r>
        <w:rPr>
          <w:rFonts w:hint="eastAsia"/>
        </w:rPr>
        <w:t xml:space="preserve">報告対象期間:</w:t>
      </w:r>
      <w:r>
        <w:t xml:space="preserve"> 2025-09-02 </w:t>
      </w:r>
      <w:r>
        <w:rPr>
          <w:rFonts w:hint="eastAsia"/>
        </w:rPr>
        <w:t xml:space="preserve">～</w:t>
      </w:r>
      <w:r>
        <w:t xml:space="preserve"> 2025-09-16</w:t>
      </w:r>
      <w:r>
        <w:br/>
      </w:r>
    </w:p>
    <w:p>
      <w:pPr>
        <w:pStyle w:val="Compact"/>
        <w:numPr>
          <w:ilvl w:val="0"/>
          <w:numId w:val="1001"/>
        </w:numPr>
      </w:pPr>
      <w:r>
        <w:rPr>
          <w:rFonts w:hint="eastAsia"/>
        </w:rPr>
        <w:t xml:space="preserve">本報告の分析段階:</w:t>
      </w:r>
      <w:r>
        <w:t xml:space="preserve"> </w:t>
      </w:r>
      <w:r>
        <w:rPr>
          <w:rFonts w:hint="eastAsia"/>
        </w:rPr>
        <w:t xml:space="preserve">interim（中間）</w:t>
      </w:r>
      <w:r>
        <w:t xml:space="preserve"> — </w:t>
      </w:r>
      <w:r>
        <w:rPr>
          <w:rFonts w:hint="eastAsia"/>
        </w:rPr>
        <w:t xml:space="preserve">本中間段階では</w:t>
      </w:r>
      <w:r>
        <w:t xml:space="preserve"> Report facts JSON.analysis.checkpoint_stage </w:t>
      </w:r>
      <w:r>
        <w:rPr>
          <w:rFonts w:hint="eastAsia"/>
        </w:rPr>
        <w:t xml:space="preserve">に従い、visible_trials（trial_index</w:t>
      </w:r>
      <w:r>
        <w:t xml:space="preserve"> </w:t>
      </w:r>
      <w:r>
        <w:rPr>
          <w:rFonts w:hint="eastAsia"/>
        </w:rPr>
        <w:t xml:space="preserve">1〜5）で公開された実験結果のみを引用しています。最終的なチャンピオンモデルや最終スコアは本中間報告では扱いません。</w:t>
      </w:r>
      <w:r>
        <w:br/>
      </w:r>
    </w:p>
    <w:p>
      <w:pPr>
        <w:pStyle w:val="Compact"/>
        <w:numPr>
          <w:ilvl w:val="0"/>
          <w:numId w:val="1001"/>
        </w:numPr>
      </w:pPr>
      <w:r>
        <w:rPr>
          <w:rFonts w:hint="eastAsia"/>
        </w:rPr>
        <w:t xml:space="preserve">主要現状要約:</w:t>
      </w:r>
    </w:p>
    <w:p>
      <w:pPr>
        <w:pStyle w:val="Compact"/>
        <w:numPr>
          <w:ilvl w:val="1"/>
          <w:numId w:val="1002"/>
        </w:numPr>
      </w:pPr>
      <w:r>
        <w:rPr>
          <w:rFonts w:hint="eastAsia"/>
        </w:rPr>
        <w:t xml:space="preserve">初期の線形系ベースライン系列の比較試行（visible</w:t>
      </w:r>
      <w:r>
        <w:t xml:space="preserve"> trials = </w:t>
      </w:r>
      <w:r>
        <w:rPr>
          <w:rFonts w:hint="eastAsia"/>
        </w:rPr>
        <w:t xml:space="preserve">5）を実施し、trial_index=4（T04:</w:t>
      </w:r>
      <w:r>
        <w:t xml:space="preserve"> </w:t>
      </w:r>
      <w:r>
        <w:rPr>
          <w:rFonts w:hint="eastAsia"/>
        </w:rPr>
        <w:t xml:space="preserve">threshold_tuned_linear）が現在のベスト（可視領域）として確認されています。</w:t>
      </w:r>
      <w:r>
        <w:br/>
      </w:r>
    </w:p>
    <w:p>
      <w:pPr>
        <w:pStyle w:val="Compact"/>
        <w:numPr>
          <w:ilvl w:val="1"/>
          <w:numId w:val="1002"/>
        </w:numPr>
      </w:pPr>
      <w:r>
        <w:rPr>
          <w:rFonts w:hint="eastAsia"/>
        </w:rPr>
        <w:t xml:space="preserve">モデル評価（可視領域）は</w:t>
      </w:r>
      <w:r>
        <w:t xml:space="preserve"> f1_macro </w:t>
      </w:r>
      <w:r>
        <w:rPr>
          <w:rFonts w:hint="eastAsia"/>
        </w:rPr>
        <w:t xml:space="preserve">を主指標とし、T04</w:t>
      </w:r>
      <w:r>
        <w:t xml:space="preserve"> の f1_macro = 0.7329671168078127、accuracy = </w:t>
      </w:r>
      <w:r>
        <w:rPr>
          <w:rFonts w:hint="eastAsia"/>
        </w:rPr>
        <w:t xml:space="preserve">0.7357142857142858、補助的に</w:t>
      </w:r>
      <w:r>
        <w:t xml:space="preserve"> AUC-ROC = </w:t>
      </w:r>
      <w:r>
        <w:rPr>
          <w:rFonts w:hint="eastAsia"/>
        </w:rPr>
        <w:t xml:space="preserve">0.8250532501536466（analysis.metrics）等を記録しています。</w:t>
      </w:r>
      <w:r>
        <w:br/>
      </w:r>
    </w:p>
    <w:p>
      <w:pPr>
        <w:pStyle w:val="Compact"/>
        <w:numPr>
          <w:ilvl w:val="1"/>
          <w:numId w:val="1002"/>
        </w:numPr>
      </w:pPr>
      <w:r>
        <w:rPr>
          <w:rFonts w:hint="eastAsia"/>
        </w:rPr>
        <w:t xml:space="preserve">未解決のアクション（Open）は7件（prior_state.open_action_count</w:t>
      </w:r>
      <w:r>
        <w:t xml:space="preserve"> = </w:t>
      </w:r>
      <w:r>
        <w:rPr>
          <w:rFonts w:hint="eastAsia"/>
        </w:rPr>
        <w:t xml:space="preserve">7）として残存しています（詳細は第6節参照）。</w:t>
      </w:r>
    </w:p>
    <w:bookmarkEnd w:id="9"/>
    <w:bookmarkStart w:id="10" w:name="進捗状況"/>
    <w:p>
      <w:pPr>
        <w:pStyle w:val="Heading2"/>
      </w:pPr>
      <w:r>
        <w:t xml:space="preserve">2. </w:t>
      </w:r>
      <w:r>
        <w:rPr>
          <w:rFonts w:hint="eastAsia"/>
        </w:rPr>
        <w:t xml:space="preserve">進捗状況</w:t>
      </w:r>
    </w:p>
    <w:p>
      <w:pPr>
        <w:pStyle w:val="Compact"/>
        <w:numPr>
          <w:ilvl w:val="0"/>
          <w:numId w:val="1003"/>
        </w:numPr>
      </w:pPr>
      <w:r>
        <w:rPr>
          <w:rFonts w:hint="eastAsia"/>
        </w:rPr>
        <w:t xml:space="preserve">スケジュールとの整合（抜粋）</w:t>
      </w:r>
    </w:p>
    <w:p>
      <w:pPr>
        <w:pStyle w:val="Compact"/>
        <w:numPr>
          <w:ilvl w:val="1"/>
          <w:numId w:val="1004"/>
        </w:numPr>
      </w:pPr>
      <w:r>
        <w:rPr>
          <w:rFonts w:hint="eastAsia"/>
        </w:rPr>
        <w:t xml:space="preserve">プロジェクト開始日:</w:t>
      </w:r>
      <w:r>
        <w:t xml:space="preserve"> </w:t>
      </w:r>
      <w:r>
        <w:rPr>
          <w:rFonts w:hint="eastAsia"/>
        </w:rPr>
        <w:t xml:space="preserve">2025-09-02（計画通り開始）</w:t>
      </w:r>
      <w:r>
        <w:br/>
      </w:r>
    </w:p>
    <w:p>
      <w:pPr>
        <w:pStyle w:val="Compact"/>
        <w:numPr>
          <w:ilvl w:val="1"/>
          <w:numId w:val="1004"/>
        </w:numPr>
      </w:pPr>
      <w:r>
        <w:rPr>
          <w:rFonts w:hint="eastAsia"/>
        </w:rPr>
        <w:t xml:space="preserve">主要マイルストーン:</w:t>
      </w:r>
      <w:r>
        <w:t xml:space="preserve"> </w:t>
      </w:r>
      <w:r>
        <w:rPr>
          <w:rFonts w:hint="eastAsia"/>
        </w:rPr>
        <w:t xml:space="preserve">中間レビュー（MS3）実施済み：2025-09-16（本チェックポイント）</w:t>
      </w:r>
      <w:r>
        <w:br/>
      </w:r>
    </w:p>
    <w:p>
      <w:pPr>
        <w:pStyle w:val="Compact"/>
        <w:numPr>
          <w:ilvl w:val="1"/>
          <w:numId w:val="1004"/>
        </w:numPr>
      </w:pPr>
      <w:r>
        <w:t xml:space="preserve">WBS </w:t>
      </w:r>
      <w:r>
        <w:rPr>
          <w:rFonts w:hint="eastAsia"/>
        </w:rPr>
        <w:t xml:space="preserve">上の中間レビュー関連タスク（T08/T10/T11/T12）は中間レビュー到達をもって予定通り実施フェーズを完了（中間レビューによる決定待ち事項あり）。</w:t>
      </w:r>
      <w:r>
        <w:br/>
      </w:r>
    </w:p>
    <w:p>
      <w:pPr>
        <w:pStyle w:val="Compact"/>
        <w:numPr>
          <w:ilvl w:val="0"/>
          <w:numId w:val="1003"/>
        </w:numPr>
      </w:pPr>
      <w:r>
        <w:rPr>
          <w:rFonts w:hint="eastAsia"/>
        </w:rPr>
        <w:t xml:space="preserve">実行済み（Report</w:t>
      </w:r>
      <w:r>
        <w:t xml:space="preserve"> facts </w:t>
      </w:r>
      <w:r>
        <w:rPr>
          <w:rFonts w:hint="eastAsia"/>
        </w:rPr>
        <w:t xml:space="preserve">による根拠）</w:t>
      </w:r>
    </w:p>
    <w:p>
      <w:pPr>
        <w:pStyle w:val="Compact"/>
        <w:numPr>
          <w:ilvl w:val="1"/>
          <w:numId w:val="1005"/>
        </w:numPr>
      </w:pPr>
      <w:r>
        <w:rPr>
          <w:rFonts w:hint="eastAsia"/>
        </w:rPr>
        <w:t xml:space="preserve">可視化された実験（visible_trials）を5件実行（trial_index</w:t>
      </w:r>
      <w:r>
        <w:t xml:space="preserve"> </w:t>
      </w:r>
      <w:r>
        <w:rPr>
          <w:rFonts w:hint="eastAsia"/>
        </w:rPr>
        <w:t xml:space="preserve">1〜5）。各</w:t>
      </w:r>
      <w:r>
        <w:t xml:space="preserve"> trial の primary </w:t>
      </w:r>
      <w:r>
        <w:rPr>
          <w:rFonts w:hint="eastAsia"/>
        </w:rPr>
        <w:t xml:space="preserve">metric（f1_macro）・secondary</w:t>
      </w:r>
      <w:r>
        <w:t xml:space="preserve"> </w:t>
      </w:r>
      <w:r>
        <w:rPr>
          <w:rFonts w:hint="eastAsia"/>
        </w:rPr>
        <w:t xml:space="preserve">metric（accuracy）は</w:t>
      </w:r>
      <w:r>
        <w:t xml:space="preserve"> Report facts JSON.analysis.visible_trials </w:t>
      </w:r>
      <w:r>
        <w:rPr>
          <w:rFonts w:hint="eastAsia"/>
        </w:rPr>
        <w:t xml:space="preserve">に記録済み。</w:t>
      </w:r>
      <w:r>
        <w:br/>
      </w:r>
    </w:p>
    <w:p>
      <w:pPr>
        <w:pStyle w:val="Compact"/>
        <w:numPr>
          <w:ilvl w:val="0"/>
          <w:numId w:val="1003"/>
        </w:numPr>
      </w:pPr>
      <w:r>
        <w:rPr>
          <w:rFonts w:hint="eastAsia"/>
        </w:rPr>
        <w:t xml:space="preserve">実行結果（要点、数値は</w:t>
      </w:r>
      <w:r>
        <w:t xml:space="preserve"> Report facts </w:t>
      </w:r>
      <w:r>
        <w:rPr>
          <w:rFonts w:hint="eastAsia"/>
        </w:rPr>
        <w:t xml:space="preserve">準拠）</w:t>
      </w:r>
    </w:p>
    <w:p>
      <w:pPr>
        <w:pStyle w:val="Compact"/>
        <w:numPr>
          <w:ilvl w:val="1"/>
          <w:numId w:val="1006"/>
        </w:numPr>
      </w:pPr>
      <w:r>
        <w:rPr>
          <w:rFonts w:hint="eastAsia"/>
        </w:rPr>
        <w:t xml:space="preserve">実験数（可視化領域）:</w:t>
      </w:r>
      <w:r>
        <w:t xml:space="preserve"> 5 </w:t>
      </w:r>
      <w:r>
        <w:rPr>
          <w:rFonts w:hint="eastAsia"/>
        </w:rPr>
        <w:t xml:space="preserve">試行（trial_index</w:t>
      </w:r>
      <w:r>
        <w:t xml:space="preserve"> = </w:t>
      </w:r>
      <w:r>
        <w:rPr>
          <w:rFonts w:hint="eastAsia"/>
        </w:rPr>
        <w:t xml:space="preserve">1..5）</w:t>
      </w:r>
      <w:r>
        <w:br/>
      </w:r>
    </w:p>
    <w:p>
      <w:pPr>
        <w:pStyle w:val="Compact"/>
        <w:numPr>
          <w:ilvl w:val="1"/>
          <w:numId w:val="1006"/>
        </w:numPr>
      </w:pPr>
      <w:r>
        <w:rPr>
          <w:rFonts w:hint="eastAsia"/>
        </w:rPr>
        <w:t xml:space="preserve">ベスト（可視範囲）:</w:t>
      </w:r>
      <w:r>
        <w:t xml:space="preserve"> trial_index = </w:t>
      </w:r>
      <w:r>
        <w:rPr>
          <w:rFonts w:hint="eastAsia"/>
        </w:rPr>
        <w:t xml:space="preserve">4（T04:</w:t>
      </w:r>
      <w:r>
        <w:t xml:space="preserve"> </w:t>
      </w:r>
      <w:r>
        <w:rPr>
          <w:rFonts w:hint="eastAsia"/>
        </w:rPr>
        <w:t xml:space="preserve">threshold_tuned_linear）</w:t>
      </w:r>
    </w:p>
    <w:p>
      <w:pPr>
        <w:pStyle w:val="Compact"/>
        <w:numPr>
          <w:ilvl w:val="2"/>
          <w:numId w:val="1007"/>
        </w:numPr>
      </w:pPr>
      <w:r>
        <w:t xml:space="preserve">f1_macro (primary): 0.7329671168078127</w:t>
      </w:r>
      <w:r>
        <w:br/>
      </w:r>
    </w:p>
    <w:p>
      <w:pPr>
        <w:pStyle w:val="Compact"/>
        <w:numPr>
          <w:ilvl w:val="2"/>
          <w:numId w:val="1007"/>
        </w:numPr>
      </w:pPr>
      <w:r>
        <w:t xml:space="preserve">accuracy: 0.7357142857142858</w:t>
      </w:r>
      <w:r>
        <w:br/>
      </w:r>
    </w:p>
    <w:p>
      <w:pPr>
        <w:pStyle w:val="Compact"/>
        <w:numPr>
          <w:ilvl w:val="1"/>
          <w:numId w:val="1006"/>
        </w:numPr>
      </w:pPr>
      <w:r>
        <w:rPr>
          <w:rFonts w:hint="eastAsia"/>
        </w:rPr>
        <w:t xml:space="preserve">他の可視試行の</w:t>
      </w:r>
      <w:r>
        <w:t xml:space="preserve"> f1_macro:</w:t>
      </w:r>
    </w:p>
    <w:p>
      <w:pPr>
        <w:pStyle w:val="Compact"/>
        <w:numPr>
          <w:ilvl w:val="2"/>
          <w:numId w:val="1008"/>
        </w:numPr>
      </w:pPr>
      <w:r>
        <w:t xml:space="preserve">T01: 0.6854980146919636</w:t>
      </w:r>
    </w:p>
    <w:p>
      <w:pPr>
        <w:pStyle w:val="Compact"/>
        <w:numPr>
          <w:ilvl w:val="2"/>
          <w:numId w:val="1008"/>
        </w:numPr>
      </w:pPr>
      <w:r>
        <w:t xml:space="preserve">T02: 0.7126899909960438</w:t>
      </w:r>
    </w:p>
    <w:p>
      <w:pPr>
        <w:pStyle w:val="Compact"/>
        <w:numPr>
          <w:ilvl w:val="2"/>
          <w:numId w:val="1008"/>
        </w:numPr>
      </w:pPr>
      <w:r>
        <w:t xml:space="preserve">T03: 0.7126899909960438</w:t>
      </w:r>
    </w:p>
    <w:p>
      <w:pPr>
        <w:pStyle w:val="Compact"/>
        <w:numPr>
          <w:ilvl w:val="2"/>
          <w:numId w:val="1008"/>
        </w:numPr>
      </w:pPr>
      <w:r>
        <w:t xml:space="preserve">T05: 0.7126899909960438</w:t>
      </w:r>
    </w:p>
    <w:p>
      <w:pPr>
        <w:pStyle w:val="Compact"/>
        <w:numPr>
          <w:ilvl w:val="1"/>
          <w:numId w:val="1006"/>
        </w:numPr>
      </w:pPr>
      <w:r>
        <w:t xml:space="preserve">run-level </w:t>
      </w:r>
      <w:r>
        <w:rPr>
          <w:rFonts w:hint="eastAsia"/>
        </w:rPr>
        <w:t xml:space="preserve">指標（analysis.metrics</w:t>
      </w:r>
      <w:r>
        <w:t xml:space="preserve"> </w:t>
      </w:r>
      <w:r>
        <w:rPr>
          <w:rFonts w:hint="eastAsia"/>
        </w:rPr>
        <w:t xml:space="preserve">より）:</w:t>
      </w:r>
    </w:p>
    <w:p>
      <w:pPr>
        <w:pStyle w:val="Compact"/>
        <w:numPr>
          <w:ilvl w:val="2"/>
          <w:numId w:val="1009"/>
        </w:numPr>
      </w:pPr>
      <w:r>
        <w:t xml:space="preserve">auc_roc: 0.8250532501536466</w:t>
      </w:r>
      <w:r>
        <w:br/>
      </w:r>
    </w:p>
    <w:p>
      <w:pPr>
        <w:pStyle w:val="Compact"/>
        <w:numPr>
          <w:ilvl w:val="2"/>
          <w:numId w:val="1009"/>
        </w:numPr>
      </w:pPr>
      <w:r>
        <w:t xml:space="preserve">precision_at_top10pct: 0.9428571428571428</w:t>
      </w:r>
      <w:r>
        <w:br/>
      </w:r>
    </w:p>
    <w:p>
      <w:pPr>
        <w:pStyle w:val="Compact"/>
        <w:numPr>
          <w:ilvl w:val="2"/>
          <w:numId w:val="1009"/>
        </w:numPr>
      </w:pPr>
      <w:r>
        <w:t xml:space="preserve">brier_score: 0.17514583544772114</w:t>
      </w:r>
      <w:r>
        <w:br/>
      </w:r>
    </w:p>
    <w:p>
      <w:pPr>
        <w:pStyle w:val="Compact"/>
        <w:numPr>
          <w:ilvl w:val="2"/>
          <w:numId w:val="1009"/>
        </w:numPr>
      </w:pPr>
      <w:r>
        <w:t xml:space="preserve">selected_feature_count: 10, excluded_feature_count: 1</w:t>
      </w:r>
    </w:p>
    <w:p>
      <w:pPr>
        <w:pStyle w:val="Compact"/>
        <w:numPr>
          <w:ilvl w:val="0"/>
          <w:numId w:val="1003"/>
        </w:numPr>
      </w:pPr>
      <w:r>
        <w:rPr>
          <w:rFonts w:hint="eastAsia"/>
        </w:rPr>
        <w:t xml:space="preserve">実装／環境</w:t>
      </w:r>
    </w:p>
    <w:p>
      <w:pPr>
        <w:pStyle w:val="Compact"/>
        <w:numPr>
          <w:ilvl w:val="1"/>
          <w:numId w:val="1010"/>
        </w:numPr>
      </w:pPr>
      <w:r>
        <w:rPr>
          <w:rFonts w:hint="eastAsia"/>
        </w:rPr>
        <w:t xml:space="preserve">実験は線形系（linear_baseline</w:t>
      </w:r>
      <w:r>
        <w:t xml:space="preserve"> </w:t>
      </w:r>
      <w:r>
        <w:rPr>
          <w:rFonts w:hint="eastAsia"/>
        </w:rPr>
        <w:t xml:space="preserve">系）モデル群で実施。decision-tuning（クラス判定重みの調整）が</w:t>
      </w:r>
      <w:r>
        <w:t xml:space="preserve"> T04 </w:t>
      </w:r>
      <w:r>
        <w:rPr>
          <w:rFonts w:hint="eastAsia"/>
        </w:rPr>
        <w:t xml:space="preserve">の改善要因として報告されています（visible_trials</w:t>
      </w:r>
      <w:r>
        <w:t xml:space="preserve"> の change_summary </w:t>
      </w:r>
      <w:r>
        <w:rPr>
          <w:rFonts w:hint="eastAsia"/>
        </w:rPr>
        <w:t xml:space="preserve">に記載）。</w:t>
      </w:r>
    </w:p>
    <w:bookmarkEnd w:id="10"/>
    <w:bookmarkStart w:id="11" w:name="主要な分析結果"/>
    <w:p>
      <w:pPr>
        <w:pStyle w:val="Heading2"/>
      </w:pPr>
      <w:r>
        <w:t xml:space="preserve">3. </w:t>
      </w:r>
      <w:r>
        <w:rPr>
          <w:rFonts w:hint="eastAsia"/>
        </w:rPr>
        <w:t xml:space="preserve">主要な分析結果</w:t>
      </w:r>
    </w:p>
    <w:p>
      <w:pPr>
        <w:pStyle w:val="Compact"/>
        <w:numPr>
          <w:ilvl w:val="0"/>
          <w:numId w:val="1011"/>
        </w:numPr>
      </w:pPr>
      <w:r>
        <w:rPr>
          <w:rFonts w:hint="eastAsia"/>
        </w:rPr>
        <w:t xml:space="preserve">モデル比較（可視領域の要点）</w:t>
      </w:r>
    </w:p>
    <w:p>
      <w:pPr>
        <w:pStyle w:val="Compact"/>
        <w:numPr>
          <w:ilvl w:val="1"/>
          <w:numId w:val="1012"/>
        </w:numPr>
      </w:pPr>
      <w:r>
        <w:rPr>
          <w:rFonts w:hint="eastAsia"/>
        </w:rPr>
        <w:t xml:space="preserve">ベースライン（T01）から段階的にクラスバランスや特徴量拡張、閾値調整を行い、T04（閾値チューニング済み線形モデル）が最も高い</w:t>
      </w:r>
      <w:r>
        <w:t xml:space="preserve"> f1_macro </w:t>
      </w:r>
      <w:r>
        <w:rPr>
          <w:rFonts w:hint="eastAsia"/>
        </w:rPr>
        <w:t xml:space="preserve">を示した（f1_macro</w:t>
      </w:r>
      <w:r>
        <w:t xml:space="preserve"> = </w:t>
      </w:r>
      <w:r>
        <w:rPr>
          <w:rFonts w:hint="eastAsia"/>
        </w:rPr>
        <w:t xml:space="preserve">0.7329671168078127）。このことは、現データにおいて「モデル構造を大きく変えずに、決定閾値やクラス判断の調整で性能改善が得られる」ことを示唆します。</w:t>
      </w:r>
      <w:r>
        <w:br/>
      </w:r>
    </w:p>
    <w:p>
      <w:pPr>
        <w:pStyle w:val="Compact"/>
        <w:numPr>
          <w:ilvl w:val="1"/>
          <w:numId w:val="1012"/>
        </w:numPr>
      </w:pPr>
      <w:r>
        <w:rPr>
          <w:rFonts w:hint="eastAsia"/>
        </w:rPr>
        <w:t xml:space="preserve">AUC-ROC（0.8250532501536466）や</w:t>
      </w:r>
      <w:r>
        <w:t xml:space="preserve"> top10% </w:t>
      </w:r>
      <w:r>
        <w:rPr>
          <w:rFonts w:hint="eastAsia"/>
        </w:rPr>
        <w:t xml:space="preserve">precision（0.9428571428571428）が比較的良好である点は、スコア上位の予測が高い精度で陽性を含む可能性を示しており、閾値運用による業務ルール設計の余地があります。</w:t>
      </w:r>
      <w:r>
        <w:br/>
      </w:r>
    </w:p>
    <w:p>
      <w:pPr>
        <w:pStyle w:val="Compact"/>
        <w:numPr>
          <w:ilvl w:val="0"/>
          <w:numId w:val="1011"/>
        </w:numPr>
      </w:pPr>
      <w:r>
        <w:rPr>
          <w:rFonts w:hint="eastAsia"/>
        </w:rPr>
        <w:t xml:space="preserve">特徴量・前処理の状況</w:t>
      </w:r>
    </w:p>
    <w:p>
      <w:pPr>
        <w:pStyle w:val="Compact"/>
        <w:numPr>
          <w:ilvl w:val="1"/>
          <w:numId w:val="1013"/>
        </w:numPr>
      </w:pPr>
      <w:r>
        <w:rPr>
          <w:rFonts w:hint="eastAsia"/>
        </w:rPr>
        <w:t xml:space="preserve">モデルが使用している選択特徴数は</w:t>
      </w:r>
      <w:r>
        <w:t xml:space="preserve"> </w:t>
      </w:r>
      <w:r>
        <w:rPr>
          <w:rFonts w:hint="eastAsia"/>
        </w:rPr>
        <w:t xml:space="preserve">10、除外特徴は</w:t>
      </w:r>
      <w:r>
        <w:t xml:space="preserve"> </w:t>
      </w:r>
      <w:r>
        <w:rPr>
          <w:rFonts w:hint="eastAsia"/>
        </w:rPr>
        <w:t xml:space="preserve">1（analysis.metrics</w:t>
      </w:r>
      <w:r>
        <w:t xml:space="preserve"> / run_summary </w:t>
      </w:r>
      <w:r>
        <w:rPr>
          <w:rFonts w:hint="eastAsia"/>
        </w:rPr>
        <w:t xml:space="preserve">相関）で、feature</w:t>
      </w:r>
      <w:r>
        <w:t xml:space="preserve"> selection </w:t>
      </w:r>
      <w:r>
        <w:rPr>
          <w:rFonts w:hint="eastAsia"/>
        </w:rPr>
        <w:t xml:space="preserve">が適用されていることを確認しています。</w:t>
      </w:r>
      <w:r>
        <w:br/>
      </w:r>
    </w:p>
    <w:p>
      <w:pPr>
        <w:pStyle w:val="Compact"/>
        <w:numPr>
          <w:ilvl w:val="1"/>
          <w:numId w:val="1013"/>
        </w:numPr>
      </w:pPr>
      <w:r>
        <w:rPr>
          <w:rFonts w:hint="eastAsia"/>
        </w:rPr>
        <w:t xml:space="preserve">モデル群は線形系での評価を優先しているため、説明可能性が確保された状態での比較が行われています。</w:t>
      </w:r>
      <w:r>
        <w:br/>
      </w:r>
    </w:p>
    <w:p>
      <w:pPr>
        <w:pStyle w:val="Compact"/>
        <w:numPr>
          <w:ilvl w:val="0"/>
          <w:numId w:val="1011"/>
        </w:numPr>
      </w:pPr>
      <w:r>
        <w:rPr>
          <w:rFonts w:hint="eastAsia"/>
        </w:rPr>
        <w:t xml:space="preserve">臨床的解釈上の留意</w:t>
      </w:r>
    </w:p>
    <w:p>
      <w:pPr>
        <w:pStyle w:val="Compact"/>
        <w:numPr>
          <w:ilvl w:val="1"/>
          <w:numId w:val="1014"/>
        </w:numPr>
      </w:pPr>
      <w:r>
        <w:rPr>
          <w:rFonts w:hint="eastAsia"/>
        </w:rPr>
        <w:t xml:space="preserve">本段階での結果は学習データ内（ホールドアウト検証等）での指標であり、外部検証データや運用環境での再現性は未確認です。運用導入の判断には追加検証（外部データや診療フローを反映した評価）が必要です。</w:t>
      </w:r>
    </w:p>
    <w:bookmarkEnd w:id="11"/>
    <w:bookmarkStart w:id="12" w:name="データ品質と実装状況"/>
    <w:p>
      <w:pPr>
        <w:pStyle w:val="Heading2"/>
      </w:pPr>
      <w:r>
        <w:t xml:space="preserve">4. </w:t>
      </w:r>
      <w:r>
        <w:rPr>
          <w:rFonts w:hint="eastAsia"/>
        </w:rPr>
        <w:t xml:space="preserve">データ品質と実装状況</w:t>
      </w:r>
    </w:p>
    <w:p>
      <w:pPr>
        <w:pStyle w:val="Compact"/>
        <w:numPr>
          <w:ilvl w:val="0"/>
          <w:numId w:val="1015"/>
        </w:numPr>
      </w:pPr>
      <w:r>
        <w:rPr>
          <w:rFonts w:hint="eastAsia"/>
        </w:rPr>
        <w:t xml:space="preserve">データ受領／EDA／前処理</w:t>
      </w:r>
    </w:p>
    <w:p>
      <w:pPr>
        <w:pStyle w:val="Compact"/>
        <w:numPr>
          <w:ilvl w:val="1"/>
          <w:numId w:val="1016"/>
        </w:numPr>
      </w:pPr>
      <w:r>
        <w:rPr>
          <w:rFonts w:hint="eastAsia"/>
        </w:rPr>
        <w:t xml:space="preserve">キックオフ（M01）での合意に基づき</w:t>
      </w:r>
      <w:r>
        <w:t xml:space="preserve"> </w:t>
      </w:r>
      <w:r>
        <w:rPr>
          <w:rFonts w:hint="eastAsia"/>
        </w:rPr>
        <w:t xml:space="preserve">EDA・前処理方針を実施し、可視実験群を生成しています（visible_trials</w:t>
      </w:r>
      <w:r>
        <w:t xml:space="preserve"> </w:t>
      </w:r>
      <w:r>
        <w:rPr>
          <w:rFonts w:hint="eastAsia"/>
        </w:rPr>
        <w:t xml:space="preserve">実行）。feature_selection</w:t>
      </w:r>
      <w:r>
        <w:t xml:space="preserve"> </w:t>
      </w:r>
      <w:r>
        <w:rPr>
          <w:rFonts w:hint="eastAsia"/>
        </w:rPr>
        <w:t xml:space="preserve">の結果（selected</w:t>
      </w:r>
      <w:r>
        <w:t xml:space="preserve"> 10, excluded </w:t>
      </w:r>
      <w:r>
        <w:rPr>
          <w:rFonts w:hint="eastAsia"/>
        </w:rPr>
        <w:t xml:space="preserve">1）が得られています。</w:t>
      </w:r>
      <w:r>
        <w:br/>
      </w:r>
    </w:p>
    <w:p>
      <w:pPr>
        <w:pStyle w:val="Compact"/>
        <w:numPr>
          <w:ilvl w:val="1"/>
          <w:numId w:val="1016"/>
        </w:numPr>
      </w:pPr>
      <w:r>
        <w:rPr>
          <w:rFonts w:hint="eastAsia"/>
        </w:rPr>
        <w:t xml:space="preserve">欠損値や行数・列数の詳細（例:</w:t>
      </w:r>
      <w:r>
        <w:t xml:space="preserve"> </w:t>
      </w:r>
      <w:r>
        <w:rPr>
          <w:rFonts w:hint="eastAsia"/>
        </w:rPr>
        <w:t xml:space="preserve">行数</w:t>
      </w:r>
      <w:r>
        <w:t xml:space="preserve"> </w:t>
      </w:r>
      <w:r>
        <w:rPr>
          <w:rFonts w:hint="eastAsia"/>
        </w:rPr>
        <w:t xml:space="preserve">3,500、欠損数</w:t>
      </w:r>
      <w:r>
        <w:t xml:space="preserve"> 0 </w:t>
      </w:r>
      <w:r>
        <w:rPr>
          <w:rFonts w:hint="eastAsia"/>
        </w:rPr>
        <w:t xml:space="preserve">等）はプロジェクト概要に記載されていますが、これらの具体数値が</w:t>
      </w:r>
      <w:r>
        <w:t xml:space="preserve"> Report facts JSON </w:t>
      </w:r>
      <w:r>
        <w:rPr>
          <w:rFonts w:hint="eastAsia"/>
        </w:rPr>
        <w:t xml:space="preserve">に含まれていない場合は「assumption」で扱います。該当数値（行数・欠損等）を参照する場合は「assumption」と明示して運用してください。</w:t>
      </w:r>
    </w:p>
    <w:p>
      <w:pPr>
        <w:pStyle w:val="Compact"/>
        <w:numPr>
          <w:ilvl w:val="2"/>
          <w:numId w:val="1017"/>
        </w:numPr>
      </w:pPr>
      <w:r>
        <w:rPr>
          <w:rFonts w:hint="eastAsia"/>
        </w:rPr>
        <w:t xml:space="preserve">例:</w:t>
      </w:r>
      <w:r>
        <w:t xml:space="preserve"> 「train.csv </w:t>
      </w:r>
      <w:r>
        <w:rPr>
          <w:rFonts w:hint="eastAsia"/>
        </w:rPr>
        <w:t xml:space="preserve">の行数</w:t>
      </w:r>
      <w:r>
        <w:t xml:space="preserve"> = </w:t>
      </w:r>
      <w:r>
        <w:rPr>
          <w:rFonts w:hint="eastAsia"/>
        </w:rPr>
        <w:t xml:space="preserve">3,500」「欠損数</w:t>
      </w:r>
      <w:r>
        <w:t xml:space="preserve"> = </w:t>
      </w:r>
      <w:r>
        <w:rPr>
          <w:rFonts w:hint="eastAsia"/>
        </w:rPr>
        <w:t xml:space="preserve">0」はプロジェクト概要に記載されているが、Report</w:t>
      </w:r>
      <w:r>
        <w:t xml:space="preserve"> facts JSON に explicit </w:t>
      </w:r>
      <w:r>
        <w:rPr>
          <w:rFonts w:hint="eastAsia"/>
        </w:rPr>
        <w:t xml:space="preserve">に含まれないため本レポートでは（assumption）として扱います。</w:t>
      </w:r>
      <w:r>
        <w:br/>
      </w:r>
    </w:p>
    <w:p>
      <w:pPr>
        <w:pStyle w:val="Compact"/>
        <w:numPr>
          <w:ilvl w:val="0"/>
          <w:numId w:val="1015"/>
        </w:numPr>
      </w:pPr>
      <w:r>
        <w:rPr>
          <w:rFonts w:hint="eastAsia"/>
        </w:rPr>
        <w:t xml:space="preserve">実装ステータス（analysis.implementation_status）</w:t>
      </w:r>
    </w:p>
    <w:p>
      <w:pPr>
        <w:pStyle w:val="Compact"/>
        <w:numPr>
          <w:ilvl w:val="1"/>
          <w:numId w:val="1018"/>
        </w:numPr>
      </w:pPr>
      <w:r>
        <w:rPr>
          <w:rFonts w:hint="eastAsia"/>
        </w:rPr>
        <w:t xml:space="preserve">実装ステータスは</w:t>
      </w:r>
      <w:r>
        <w:t xml:space="preserve"> </w:t>
      </w:r>
      <w:r>
        <w:t xml:space="preserve">“interim_analysis”</w:t>
      </w:r>
      <w:r>
        <w:rPr>
          <w:rFonts w:hint="eastAsia"/>
        </w:rPr>
        <w:t xml:space="preserve">（中間分析段階）。モデル構築・比較は実施済み（visible_trials）が、最終モデル確定・本番化は未実施。</w:t>
      </w:r>
      <w:r>
        <w:br/>
      </w:r>
    </w:p>
    <w:p>
      <w:pPr>
        <w:pStyle w:val="Compact"/>
        <w:numPr>
          <w:ilvl w:val="0"/>
          <w:numId w:val="1015"/>
        </w:numPr>
      </w:pPr>
      <w:r>
        <w:rPr>
          <w:rFonts w:hint="eastAsia"/>
        </w:rPr>
        <w:t xml:space="preserve">再現性トレース</w:t>
      </w:r>
    </w:p>
    <w:p>
      <w:pPr>
        <w:pStyle w:val="Compact"/>
        <w:numPr>
          <w:ilvl w:val="1"/>
          <w:numId w:val="1019"/>
        </w:numPr>
      </w:pPr>
      <w:r>
        <w:rPr>
          <w:rFonts w:hint="eastAsia"/>
        </w:rPr>
        <w:t xml:space="preserve">実行結果・ソースのトレースは</w:t>
      </w:r>
      <w:r>
        <w:t xml:space="preserve"> Report facts の trace.source_files </w:t>
      </w:r>
      <w:r>
        <w:rPr>
          <w:rFonts w:hint="eastAsia"/>
        </w:rPr>
        <w:t xml:space="preserve">に保存パスが示されています（例:</w:t>
      </w:r>
      <w:r>
        <w:t xml:space="preserve"> artifacts/analysis_outputs </w:t>
      </w:r>
      <w:r>
        <w:rPr>
          <w:rFonts w:hint="eastAsia"/>
        </w:rPr>
        <w:t xml:space="preserve">以下の</w:t>
      </w:r>
      <w:r>
        <w:t xml:space="preserve"> run_summary.json, metrics.json, experiments/leaderboard.json </w:t>
      </w:r>
      <w:r>
        <w:rPr>
          <w:rFonts w:hint="eastAsia"/>
        </w:rPr>
        <w:t xml:space="preserve">等）。本中間報告の詳細はこれらのアーティファクトにて再現可能です。</w:t>
      </w:r>
    </w:p>
    <w:bookmarkEnd w:id="12"/>
    <w:bookmarkStart w:id="13" w:name="リスクと対応策"/>
    <w:p>
      <w:pPr>
        <w:pStyle w:val="Heading2"/>
      </w:pPr>
      <w:r>
        <w:t xml:space="preserve">5. </w:t>
      </w:r>
      <w:r>
        <w:rPr>
          <w:rFonts w:hint="eastAsia"/>
        </w:rPr>
        <w:t xml:space="preserve">リスクと対応策</w:t>
      </w:r>
    </w:p>
    <w:p>
      <w:pPr>
        <w:pStyle w:val="Compact"/>
        <w:numPr>
          <w:ilvl w:val="0"/>
          <w:numId w:val="1020"/>
        </w:numPr>
      </w:pPr>
      <w:r>
        <w:rPr>
          <w:rFonts w:hint="eastAsia"/>
        </w:rPr>
        <w:t xml:space="preserve">主なリスク（現時点）</w:t>
      </w:r>
    </w:p>
    <w:p>
      <w:pPr>
        <w:pStyle w:val="Compact"/>
        <w:numPr>
          <w:ilvl w:val="1"/>
          <w:numId w:val="1021"/>
        </w:numPr>
      </w:pPr>
      <w:r>
        <w:rPr>
          <w:rFonts w:hint="eastAsia"/>
        </w:rPr>
        <w:t xml:space="preserve">データ単一ソースによる一般化制約</w:t>
      </w:r>
    </w:p>
    <w:p>
      <w:pPr>
        <w:pStyle w:val="Compact"/>
        <w:numPr>
          <w:ilvl w:val="2"/>
          <w:numId w:val="1022"/>
        </w:numPr>
      </w:pPr>
      <w:r>
        <w:rPr>
          <w:rFonts w:hint="eastAsia"/>
        </w:rPr>
        <w:t xml:space="preserve">対応:</w:t>
      </w:r>
      <w:r>
        <w:t xml:space="preserve"> </w:t>
      </w:r>
      <w:r>
        <w:rPr>
          <w:rFonts w:hint="eastAsia"/>
        </w:rPr>
        <w:t xml:space="preserve">外部検証データの取得、運用前パイロット評価を推奨。結果の一般化可能性を明確化する。</w:t>
      </w:r>
      <w:r>
        <w:br/>
      </w:r>
    </w:p>
    <w:p>
      <w:pPr>
        <w:pStyle w:val="Compact"/>
        <w:numPr>
          <w:ilvl w:val="1"/>
          <w:numId w:val="1021"/>
        </w:numPr>
      </w:pPr>
      <w:r>
        <w:rPr>
          <w:rFonts w:hint="eastAsia"/>
        </w:rPr>
        <w:t xml:space="preserve">外れ値／値妥当性の解釈不確実性（臨床確認ルートの必要性）</w:t>
      </w:r>
    </w:p>
    <w:p>
      <w:pPr>
        <w:pStyle w:val="Compact"/>
        <w:numPr>
          <w:ilvl w:val="2"/>
          <w:numId w:val="1023"/>
        </w:numPr>
      </w:pPr>
      <w:r>
        <w:rPr>
          <w:rFonts w:hint="eastAsia"/>
        </w:rPr>
        <w:t xml:space="preserve">対応:</w:t>
      </w:r>
      <w:r>
        <w:t xml:space="preserve"> </w:t>
      </w:r>
      <w:r>
        <w:rPr>
          <w:rFonts w:hint="eastAsia"/>
        </w:rPr>
        <w:t xml:space="preserve">臨床照会窓口（柴田</w:t>
      </w:r>
      <w:r>
        <w:t xml:space="preserve"> </w:t>
      </w:r>
      <w:r>
        <w:rPr>
          <w:rFonts w:hint="eastAsia"/>
        </w:rPr>
        <w:t xml:space="preserve">室長）との照会プロセス確立。外れ値は一律除外しない運用とする（臨床確認後判定）。</w:t>
      </w:r>
      <w:r>
        <w:br/>
      </w:r>
    </w:p>
    <w:p>
      <w:pPr>
        <w:pStyle w:val="Compact"/>
        <w:numPr>
          <w:ilvl w:val="1"/>
          <w:numId w:val="1021"/>
        </w:numPr>
      </w:pPr>
      <w:r>
        <w:rPr>
          <w:rFonts w:hint="eastAsia"/>
        </w:rPr>
        <w:t xml:space="preserve">スコープ変更（スコープクリープ）による工数超過</w:t>
      </w:r>
    </w:p>
    <w:p>
      <w:pPr>
        <w:pStyle w:val="Compact"/>
        <w:numPr>
          <w:ilvl w:val="2"/>
          <w:numId w:val="1024"/>
        </w:numPr>
      </w:pPr>
      <w:r>
        <w:rPr>
          <w:rFonts w:hint="eastAsia"/>
        </w:rPr>
        <w:t xml:space="preserve">対応:</w:t>
      </w:r>
      <w:r>
        <w:t xml:space="preserve"> </w:t>
      </w:r>
      <w:r>
        <w:rPr>
          <w:rFonts w:hint="eastAsia"/>
        </w:rPr>
        <w:t xml:space="preserve">変更管理チェックポイント（2025-09-19）で影響評価し、追加は</w:t>
      </w:r>
      <w:r>
        <w:t xml:space="preserve"> time_and_materials </w:t>
      </w:r>
      <w:r>
        <w:rPr>
          <w:rFonts w:hint="eastAsia"/>
        </w:rPr>
        <w:t xml:space="preserve">で別途見積り。</w:t>
      </w:r>
      <w:r>
        <w:br/>
      </w:r>
    </w:p>
    <w:p>
      <w:pPr>
        <w:pStyle w:val="Compact"/>
        <w:numPr>
          <w:ilvl w:val="1"/>
          <w:numId w:val="1021"/>
        </w:numPr>
      </w:pPr>
      <w:r>
        <w:rPr>
          <w:rFonts w:hint="eastAsia"/>
        </w:rPr>
        <w:t xml:space="preserve">運用閾値設定による誤検知／見逃しのバランス調整（業務影響）</w:t>
      </w:r>
    </w:p>
    <w:p>
      <w:pPr>
        <w:pStyle w:val="Compact"/>
        <w:numPr>
          <w:ilvl w:val="2"/>
          <w:numId w:val="1025"/>
        </w:numPr>
      </w:pPr>
      <w:r>
        <w:rPr>
          <w:rFonts w:hint="eastAsia"/>
        </w:rPr>
        <w:t xml:space="preserve">対応:</w:t>
      </w:r>
      <w:r>
        <w:t xml:space="preserve"> </w:t>
      </w:r>
      <w:r>
        <w:rPr>
          <w:rFonts w:hint="eastAsia"/>
        </w:rPr>
        <w:t xml:space="preserve">Recall重視の方針を維持しつつ、閾値運用によりPrecisionとのバランスを検討。業務担当と閾値受容基準を決定する。</w:t>
      </w:r>
      <w:r>
        <w:br/>
      </w:r>
    </w:p>
    <w:p>
      <w:pPr>
        <w:pStyle w:val="Compact"/>
        <w:numPr>
          <w:ilvl w:val="0"/>
          <w:numId w:val="1020"/>
        </w:numPr>
      </w:pPr>
      <w:r>
        <w:rPr>
          <w:rFonts w:hint="eastAsia"/>
        </w:rPr>
        <w:t xml:space="preserve">現時点での未解決リスク（優先度高）</w:t>
      </w:r>
    </w:p>
    <w:p>
      <w:pPr>
        <w:pStyle w:val="Compact"/>
        <w:numPr>
          <w:ilvl w:val="1"/>
          <w:numId w:val="1026"/>
        </w:numPr>
      </w:pPr>
      <w:r>
        <w:rPr>
          <w:rFonts w:hint="eastAsia"/>
        </w:rPr>
        <w:t xml:space="preserve">臨床問い合わせ窓口（A07）が未確定（prior_state.open_actions</w:t>
      </w:r>
      <w:r>
        <w:t xml:space="preserve"> にて </w:t>
      </w:r>
      <w:r>
        <w:rPr>
          <w:rFonts w:hint="eastAsia"/>
        </w:rPr>
        <w:t xml:space="preserve">Open）。外れ値や臨床的判断が必要な事象の確認が遅れると前処理方針の確定に影響します。</w:t>
      </w:r>
      <w:r>
        <w:br/>
      </w:r>
    </w:p>
    <w:p>
      <w:pPr>
        <w:pStyle w:val="Compact"/>
        <w:numPr>
          <w:ilvl w:val="1"/>
          <w:numId w:val="1026"/>
        </w:numPr>
      </w:pPr>
      <w:r>
        <w:t xml:space="preserve">Open アクションが 7 </w:t>
      </w:r>
      <w:r>
        <w:rPr>
          <w:rFonts w:hint="eastAsia"/>
        </w:rPr>
        <w:t xml:space="preserve">件（prior_state.open_action_count</w:t>
      </w:r>
      <w:r>
        <w:t xml:space="preserve"> = </w:t>
      </w:r>
      <w:r>
        <w:rPr>
          <w:rFonts w:hint="eastAsia"/>
        </w:rPr>
        <w:t xml:space="preserve">7）。これらのクローズを優先して行う必要があります。</w:t>
      </w:r>
    </w:p>
    <w:bookmarkEnd w:id="13"/>
    <w:bookmarkStart w:id="14" w:name="次回までの実施事項"/>
    <w:p>
      <w:pPr>
        <w:pStyle w:val="Heading2"/>
      </w:pPr>
      <w:r>
        <w:t xml:space="preserve">6. </w:t>
      </w:r>
      <w:r>
        <w:rPr>
          <w:rFonts w:hint="eastAsia"/>
        </w:rPr>
        <w:t xml:space="preserve">次回までの実施事項</w:t>
      </w:r>
    </w:p>
    <w:p>
      <w:pPr>
        <w:pStyle w:val="Compact"/>
        <w:numPr>
          <w:ilvl w:val="0"/>
          <w:numId w:val="1027"/>
        </w:numPr>
      </w:pPr>
      <w:r>
        <w:rPr>
          <w:rFonts w:hint="eastAsia"/>
        </w:rPr>
        <w:t xml:space="preserve">優先アクション（Report</w:t>
      </w:r>
      <w:r>
        <w:t xml:space="preserve"> facts.prior_state.open_actions </w:t>
      </w:r>
      <w:r>
        <w:rPr>
          <w:rFonts w:hint="eastAsia"/>
        </w:rPr>
        <w:t xml:space="preserve">より）</w:t>
      </w:r>
    </w:p>
    <w:p>
      <w:pPr>
        <w:pStyle w:val="Compact"/>
        <w:numPr>
          <w:ilvl w:val="1"/>
          <w:numId w:val="1028"/>
        </w:numPr>
      </w:pPr>
      <w:r>
        <w:t xml:space="preserve">A01: data</w:t>
      </w:r>
      <w:r>
        <w:t xml:space="preserve">.csv </w:t>
      </w:r>
      <w:r>
        <w:rPr>
          <w:rFonts w:hint="eastAsia"/>
        </w:rPr>
        <w:t xml:space="preserve">の受領確認・読み込み検証</w:t>
      </w:r>
      <w:r>
        <w:t xml:space="preserve"> — Owner: </w:t>
      </w:r>
      <w:r>
        <w:rPr>
          <w:rFonts w:hint="eastAsia"/>
        </w:rPr>
        <w:t xml:space="preserve">斎藤</w:t>
      </w:r>
      <w:r>
        <w:t xml:space="preserve"> </w:t>
      </w:r>
      <w:r>
        <w:rPr>
          <w:rFonts w:hint="eastAsia"/>
        </w:rPr>
        <w:t xml:space="preserve">悠斗</w:t>
      </w:r>
      <w:r>
        <w:t xml:space="preserve"> — Due: 2025-09-03 — Status: Open</w:t>
      </w:r>
      <w:r>
        <w:br/>
      </w:r>
    </w:p>
    <w:p>
      <w:pPr>
        <w:pStyle w:val="Compact"/>
        <w:numPr>
          <w:ilvl w:val="1"/>
          <w:numId w:val="1028"/>
        </w:numPr>
      </w:pPr>
      <w:r>
        <w:t xml:space="preserve">A02: </w:t>
      </w:r>
      <w:r>
        <w:rPr>
          <w:rFonts w:hint="eastAsia"/>
        </w:rPr>
        <w:t xml:space="preserve">分析計画書の確定（前処理方針等）</w:t>
      </w:r>
      <w:r>
        <w:t xml:space="preserve"> — Owner: </w:t>
      </w:r>
      <w:r>
        <w:rPr>
          <w:rFonts w:hint="eastAsia"/>
        </w:rPr>
        <w:t xml:space="preserve">佐藤</w:t>
      </w:r>
      <w:r>
        <w:t xml:space="preserve"> </w:t>
      </w:r>
      <w:r>
        <w:rPr>
          <w:rFonts w:hint="eastAsia"/>
        </w:rPr>
        <w:t xml:space="preserve">健一</w:t>
      </w:r>
      <w:r>
        <w:t xml:space="preserve"> / </w:t>
      </w:r>
      <w:r>
        <w:rPr>
          <w:rFonts w:hint="eastAsia"/>
        </w:rPr>
        <w:t xml:space="preserve">山本</w:t>
      </w:r>
      <w:r>
        <w:t xml:space="preserve"> </w:t>
      </w:r>
      <w:r>
        <w:rPr>
          <w:rFonts w:hint="eastAsia"/>
        </w:rPr>
        <w:t xml:space="preserve">彩乃</w:t>
      </w:r>
      <w:r>
        <w:t xml:space="preserve"> — Due: 2025-09-05 — Status: Open</w:t>
      </w:r>
      <w:r>
        <w:br/>
      </w:r>
    </w:p>
    <w:p>
      <w:pPr>
        <w:pStyle w:val="Compact"/>
        <w:numPr>
          <w:ilvl w:val="1"/>
          <w:numId w:val="1028"/>
        </w:numPr>
      </w:pPr>
      <w:r>
        <w:t xml:space="preserve">A03: EDA </w:t>
      </w:r>
      <w:r>
        <w:rPr>
          <w:rFonts w:hint="eastAsia"/>
        </w:rPr>
        <w:t xml:space="preserve">着手および</w:t>
      </w:r>
      <w:r>
        <w:t xml:space="preserve"> EDA </w:t>
      </w:r>
      <w:r>
        <w:rPr>
          <w:rFonts w:hint="eastAsia"/>
        </w:rPr>
        <w:t xml:space="preserve">サマリ提出</w:t>
      </w:r>
      <w:r>
        <w:t xml:space="preserve"> — Owner: </w:t>
      </w:r>
      <w:r>
        <w:rPr>
          <w:rFonts w:hint="eastAsia"/>
        </w:rPr>
        <w:t xml:space="preserve">山本</w:t>
      </w:r>
      <w:r>
        <w:t xml:space="preserve"> </w:t>
      </w:r>
      <w:r>
        <w:rPr>
          <w:rFonts w:hint="eastAsia"/>
        </w:rPr>
        <w:t xml:space="preserve">彩乃</w:t>
      </w:r>
      <w:r>
        <w:t xml:space="preserve"> / </w:t>
      </w:r>
      <w:r>
        <w:rPr>
          <w:rFonts w:hint="eastAsia"/>
        </w:rPr>
        <w:t xml:space="preserve">斎藤</w:t>
      </w:r>
      <w:r>
        <w:t xml:space="preserve"> </w:t>
      </w:r>
      <w:r>
        <w:rPr>
          <w:rFonts w:hint="eastAsia"/>
        </w:rPr>
        <w:t xml:space="preserve">悠斗</w:t>
      </w:r>
      <w:r>
        <w:t xml:space="preserve"> — Due: 2025-09-12 — Status: Open</w:t>
      </w:r>
      <w:r>
        <w:br/>
      </w:r>
    </w:p>
    <w:p>
      <w:pPr>
        <w:pStyle w:val="Compact"/>
        <w:numPr>
          <w:ilvl w:val="1"/>
          <w:numId w:val="1028"/>
        </w:numPr>
      </w:pPr>
      <w:r>
        <w:t xml:space="preserve">A04: </w:t>
      </w:r>
      <w:r>
        <w:rPr>
          <w:rFonts w:hint="eastAsia"/>
        </w:rPr>
        <w:t xml:space="preserve">キックオフ議事録の配布（正式</w:t>
      </w:r>
      <w:r>
        <w:t xml:space="preserve"> minutes </w:t>
      </w:r>
      <w:r>
        <w:rPr>
          <w:rFonts w:hint="eastAsia"/>
        </w:rPr>
        <w:t xml:space="preserve">登録）</w:t>
      </w:r>
      <w:r>
        <w:t xml:space="preserve"> — Owner: </w:t>
      </w:r>
      <w:r>
        <w:rPr>
          <w:rFonts w:hint="eastAsia"/>
        </w:rPr>
        <w:t xml:space="preserve">佐藤</w:t>
      </w:r>
      <w:r>
        <w:t xml:space="preserve"> </w:t>
      </w:r>
      <w:r>
        <w:rPr>
          <w:rFonts w:hint="eastAsia"/>
        </w:rPr>
        <w:t xml:space="preserve">健一</w:t>
      </w:r>
      <w:r>
        <w:t xml:space="preserve"> — Due: 2025-09-04 — Status: Open</w:t>
      </w:r>
      <w:r>
        <w:br/>
      </w:r>
    </w:p>
    <w:p>
      <w:pPr>
        <w:pStyle w:val="Compact"/>
        <w:numPr>
          <w:ilvl w:val="1"/>
          <w:numId w:val="1028"/>
        </w:numPr>
      </w:pPr>
      <w:r>
        <w:t xml:space="preserve">A05: </w:t>
      </w:r>
      <w:r>
        <w:rPr>
          <w:rFonts w:hint="eastAsia"/>
        </w:rPr>
        <w:t xml:space="preserve">週次会議スケジュール設定（初回</w:t>
      </w:r>
      <w:r>
        <w:t xml:space="preserve"> </w:t>
      </w:r>
      <w:r>
        <w:rPr>
          <w:rFonts w:hint="eastAsia"/>
        </w:rPr>
        <w:t xml:space="preserve">2025-09-09）</w:t>
      </w:r>
      <w:r>
        <w:t xml:space="preserve"> — Owner: </w:t>
      </w:r>
      <w:r>
        <w:rPr>
          <w:rFonts w:hint="eastAsia"/>
        </w:rPr>
        <w:t xml:space="preserve">佐藤</w:t>
      </w:r>
      <w:r>
        <w:t xml:space="preserve"> </w:t>
      </w:r>
      <w:r>
        <w:rPr>
          <w:rFonts w:hint="eastAsia"/>
        </w:rPr>
        <w:t xml:space="preserve">健一</w:t>
      </w:r>
      <w:r>
        <w:t xml:space="preserve"> — Due: 2025-09-03 — Status: Open</w:t>
      </w:r>
      <w:r>
        <w:br/>
      </w:r>
    </w:p>
    <w:p>
      <w:pPr>
        <w:pStyle w:val="Compact"/>
        <w:numPr>
          <w:ilvl w:val="1"/>
          <w:numId w:val="1028"/>
        </w:numPr>
      </w:pPr>
      <w:r>
        <w:t xml:space="preserve">A06: </w:t>
      </w:r>
      <w:r>
        <w:rPr>
          <w:rFonts w:hint="eastAsia"/>
        </w:rPr>
        <w:t xml:space="preserve">受領データのアクセス制御適用</w:t>
      </w:r>
      <w:r>
        <w:t xml:space="preserve"> — Owner: </w:t>
      </w:r>
      <w:r>
        <w:rPr>
          <w:rFonts w:hint="eastAsia"/>
        </w:rPr>
        <w:t xml:space="preserve">斎藤</w:t>
      </w:r>
      <w:r>
        <w:t xml:space="preserve"> </w:t>
      </w:r>
      <w:r>
        <w:rPr>
          <w:rFonts w:hint="eastAsia"/>
        </w:rPr>
        <w:t xml:space="preserve">悠斗（実施）</w:t>
      </w:r>
      <w:r>
        <w:t xml:space="preserve"> / </w:t>
      </w:r>
      <w:r>
        <w:rPr>
          <w:rFonts w:hint="eastAsia"/>
        </w:rPr>
        <w:t xml:space="preserve">佐藤</w:t>
      </w:r>
      <w:r>
        <w:t xml:space="preserve"> </w:t>
      </w:r>
      <w:r>
        <w:rPr>
          <w:rFonts w:hint="eastAsia"/>
        </w:rPr>
        <w:t xml:space="preserve">健一（確認）</w:t>
      </w:r>
      <w:r>
        <w:t xml:space="preserve"> — Due: 2025-09-03 — Status: Open</w:t>
      </w:r>
      <w:r>
        <w:br/>
      </w:r>
    </w:p>
    <w:p>
      <w:pPr>
        <w:pStyle w:val="Compact"/>
        <w:numPr>
          <w:ilvl w:val="1"/>
          <w:numId w:val="1028"/>
        </w:numPr>
      </w:pPr>
      <w:r>
        <w:t xml:space="preserve">A07: </w:t>
      </w:r>
      <w:r>
        <w:rPr>
          <w:rFonts w:hint="eastAsia"/>
        </w:rPr>
        <w:t xml:space="preserve">臨床問い合わせ窓口の確定（顧客側）</w:t>
      </w:r>
      <w:r>
        <w:t xml:space="preserve"> — Owner: </w:t>
      </w:r>
      <w:r>
        <w:rPr>
          <w:rFonts w:hint="eastAsia"/>
        </w:rPr>
        <w:t xml:space="preserve">柴田</w:t>
      </w:r>
      <w:r>
        <w:t xml:space="preserve"> </w:t>
      </w:r>
      <w:r>
        <w:rPr>
          <w:rFonts w:hint="eastAsia"/>
        </w:rPr>
        <w:t xml:space="preserve">海斗</w:t>
      </w:r>
      <w:r>
        <w:t xml:space="preserve"> — Due: 2025-09-05 — Status: Open</w:t>
      </w:r>
    </w:p>
    <w:p>
      <w:pPr>
        <w:pStyle w:val="Compact"/>
        <w:numPr>
          <w:ilvl w:val="0"/>
          <w:numId w:val="1027"/>
        </w:numPr>
      </w:pPr>
      <w:r>
        <w:rPr>
          <w:rFonts w:hint="eastAsia"/>
        </w:rPr>
        <w:t xml:space="preserve">中間レビュー後の短期タスク（スケジュール参照）</w:t>
      </w:r>
    </w:p>
    <w:p>
      <w:pPr>
        <w:pStyle w:val="Compact"/>
        <w:numPr>
          <w:ilvl w:val="1"/>
          <w:numId w:val="1029"/>
        </w:numPr>
      </w:pPr>
      <w:r>
        <w:t xml:space="preserve">T13: </w:t>
      </w:r>
      <w:r>
        <w:rPr>
          <w:rFonts w:hint="eastAsia"/>
        </w:rPr>
        <w:t xml:space="preserve">改善方針反映・特徴量調整（担当:</w:t>
      </w:r>
      <w:r>
        <w:t xml:space="preserve"> </w:t>
      </w:r>
      <w:r>
        <w:rPr>
          <w:rFonts w:hint="eastAsia"/>
        </w:rPr>
        <w:t xml:space="preserve">山本</w:t>
      </w:r>
      <w:r>
        <w:t xml:space="preserve"> </w:t>
      </w:r>
      <w:r>
        <w:rPr>
          <w:rFonts w:hint="eastAsia"/>
        </w:rPr>
        <w:t xml:space="preserve">彩乃</w:t>
      </w:r>
      <w:r>
        <w:t xml:space="preserve"> / </w:t>
      </w:r>
      <w:r>
        <w:rPr>
          <w:rFonts w:hint="eastAsia"/>
        </w:rPr>
        <w:t xml:space="preserve">斎藤</w:t>
      </w:r>
      <w:r>
        <w:t xml:space="preserve"> </w:t>
      </w:r>
      <w:r>
        <w:rPr>
          <w:rFonts w:hint="eastAsia"/>
        </w:rPr>
        <w:t xml:space="preserve">悠斗）</w:t>
      </w:r>
      <w:r>
        <w:t xml:space="preserve"> — </w:t>
      </w:r>
      <w:r>
        <w:rPr>
          <w:rFonts w:hint="eastAsia"/>
        </w:rPr>
        <w:t xml:space="preserve">期間:</w:t>
      </w:r>
      <w:r>
        <w:t xml:space="preserve"> 2025-09-17 </w:t>
      </w:r>
      <w:r>
        <w:rPr>
          <w:rFonts w:hint="eastAsia"/>
        </w:rPr>
        <w:t xml:space="preserve">～</w:t>
      </w:r>
      <w:r>
        <w:t xml:space="preserve"> 2025-09-19</w:t>
      </w:r>
      <w:r>
        <w:br/>
      </w:r>
    </w:p>
    <w:p>
      <w:pPr>
        <w:pStyle w:val="Compact"/>
        <w:numPr>
          <w:ilvl w:val="1"/>
          <w:numId w:val="1029"/>
        </w:numPr>
      </w:pPr>
      <w:r>
        <w:rPr>
          <w:rFonts w:hint="eastAsia"/>
        </w:rPr>
        <w:t xml:space="preserve">変更管理チェックポイント（2025-09-19）で追加要求の影響を判定。必要に応じて</w:t>
      </w:r>
      <w:r>
        <w:t xml:space="preserve"> T14 </w:t>
      </w:r>
      <w:r>
        <w:rPr>
          <w:rFonts w:hint="eastAsia"/>
        </w:rPr>
        <w:t xml:space="preserve">を起動。</w:t>
      </w:r>
      <w:r>
        <w:br/>
      </w:r>
    </w:p>
    <w:p>
      <w:pPr>
        <w:pStyle w:val="Compact"/>
        <w:numPr>
          <w:ilvl w:val="1"/>
          <w:numId w:val="1029"/>
        </w:numPr>
      </w:pPr>
      <w:r>
        <w:rPr>
          <w:rFonts w:hint="eastAsia"/>
        </w:rPr>
        <w:t xml:space="preserve">最終化フェーズへ向け、最終モデル確定（T15）と業務示唆整理（T16）を実施予定（2025-09-22</w:t>
      </w:r>
      <w:r>
        <w:t xml:space="preserve"> </w:t>
      </w:r>
      <w:r>
        <w:rPr>
          <w:rFonts w:hint="eastAsia"/>
        </w:rPr>
        <w:t xml:space="preserve">～</w:t>
      </w:r>
      <w:r>
        <w:t xml:space="preserve"> </w:t>
      </w:r>
      <w:r>
        <w:rPr>
          <w:rFonts w:hint="eastAsia"/>
        </w:rPr>
        <w:t xml:space="preserve">2025-09-25）。</w:t>
      </w:r>
      <w:r>
        <w:br/>
      </w:r>
    </w:p>
    <w:p>
      <w:pPr>
        <w:pStyle w:val="Compact"/>
        <w:numPr>
          <w:ilvl w:val="0"/>
          <w:numId w:val="1027"/>
        </w:numPr>
      </w:pPr>
      <w:r>
        <w:rPr>
          <w:rFonts w:hint="eastAsia"/>
        </w:rPr>
        <w:t xml:space="preserve">決定要求（顧客への確認依頼）</w:t>
      </w:r>
    </w:p>
    <w:p>
      <w:pPr>
        <w:pStyle w:val="Compact"/>
        <w:numPr>
          <w:ilvl w:val="1"/>
          <w:numId w:val="1030"/>
        </w:numPr>
      </w:pPr>
      <w:r>
        <w:rPr>
          <w:rFonts w:hint="eastAsia"/>
        </w:rPr>
        <w:t xml:space="preserve">閾値運用方針の受容基準（Recall</w:t>
      </w:r>
      <w:r>
        <w:t xml:space="preserve"> </w:t>
      </w:r>
      <w:r>
        <w:rPr>
          <w:rFonts w:hint="eastAsia"/>
        </w:rPr>
        <w:t xml:space="preserve">と許容</w:t>
      </w:r>
      <w:r>
        <w:t xml:space="preserve"> False Positive </w:t>
      </w:r>
      <w:r>
        <w:rPr>
          <w:rFonts w:hint="eastAsia"/>
        </w:rPr>
        <w:t xml:space="preserve">のトレードオフ）を顧客と合意する必要があります。中間レビューでの議論を踏まえて、閾値候補を提示します。</w:t>
      </w:r>
    </w:p>
    <w:bookmarkEnd w:id="14"/>
    <w:bookmarkStart w:id="15" w:name="経営pm向け補足"/>
    <w:p>
      <w:pPr>
        <w:pStyle w:val="Heading2"/>
      </w:pPr>
      <w:r>
        <w:t xml:space="preserve">7. </w:t>
      </w:r>
      <w:r>
        <w:rPr>
          <w:rFonts w:hint="eastAsia"/>
        </w:rPr>
        <w:t xml:space="preserve">経営/PM向け補足</w:t>
      </w:r>
    </w:p>
    <w:p>
      <w:pPr>
        <w:pStyle w:val="Compact"/>
        <w:numPr>
          <w:ilvl w:val="0"/>
          <w:numId w:val="1031"/>
        </w:numPr>
      </w:pPr>
      <w:r>
        <w:rPr>
          <w:rFonts w:hint="eastAsia"/>
        </w:rPr>
        <w:t xml:space="preserve">予算／商業条件（Project</w:t>
      </w:r>
      <w:r>
        <w:t xml:space="preserve"> facts </w:t>
      </w:r>
      <w:r>
        <w:rPr>
          <w:rFonts w:hint="eastAsia"/>
        </w:rPr>
        <w:t xml:space="preserve">より）</w:t>
      </w:r>
    </w:p>
    <w:p>
      <w:pPr>
        <w:pStyle w:val="Compact"/>
        <w:numPr>
          <w:ilvl w:val="1"/>
          <w:numId w:val="1032"/>
        </w:numPr>
      </w:pPr>
      <w:r>
        <w:rPr>
          <w:rFonts w:hint="eastAsia"/>
        </w:rPr>
        <w:t xml:space="preserve">料金体系:</w:t>
      </w:r>
      <w:r>
        <w:t xml:space="preserve"> time_and_materials</w:t>
      </w:r>
      <w:r>
        <w:br/>
      </w:r>
    </w:p>
    <w:p>
      <w:pPr>
        <w:pStyle w:val="Compact"/>
        <w:numPr>
          <w:ilvl w:val="1"/>
          <w:numId w:val="1032"/>
        </w:numPr>
      </w:pPr>
      <w:r>
        <w:rPr>
          <w:rFonts w:hint="eastAsia"/>
        </w:rPr>
        <w:t xml:space="preserve">想定総工数:</w:t>
      </w:r>
      <w:r>
        <w:t xml:space="preserve"> 140 </w:t>
      </w:r>
      <w:r>
        <w:rPr>
          <w:rFonts w:hint="eastAsia"/>
        </w:rPr>
        <w:t xml:space="preserve">時間</w:t>
      </w:r>
      <w:r>
        <w:br/>
      </w:r>
    </w:p>
    <w:p>
      <w:pPr>
        <w:pStyle w:val="Compact"/>
        <w:numPr>
          <w:ilvl w:val="1"/>
          <w:numId w:val="1032"/>
        </w:numPr>
      </w:pPr>
      <w:r>
        <w:rPr>
          <w:rFonts w:hint="eastAsia"/>
        </w:rPr>
        <w:t xml:space="preserve">時間単価:</w:t>
      </w:r>
      <w:r>
        <w:t xml:space="preserve"> 25,000 </w:t>
      </w:r>
      <w:r>
        <w:rPr>
          <w:rFonts w:hint="eastAsia"/>
        </w:rPr>
        <w:t xml:space="preserve">円／時</w:t>
      </w:r>
      <w:r>
        <w:br/>
      </w:r>
    </w:p>
    <w:p>
      <w:pPr>
        <w:pStyle w:val="Compact"/>
        <w:numPr>
          <w:ilvl w:val="1"/>
          <w:numId w:val="1032"/>
        </w:numPr>
      </w:pPr>
      <w:r>
        <w:rPr>
          <w:rFonts w:hint="eastAsia"/>
        </w:rPr>
        <w:t xml:space="preserve">税抜見込金額:</w:t>
      </w:r>
      <w:r>
        <w:t xml:space="preserve"> 3,500,000 </w:t>
      </w:r>
      <w:r>
        <w:rPr>
          <w:rFonts w:hint="eastAsia"/>
        </w:rPr>
        <w:t xml:space="preserve">円</w:t>
      </w:r>
      <w:r>
        <w:br/>
      </w:r>
    </w:p>
    <w:p>
      <w:pPr>
        <w:pStyle w:val="Compact"/>
        <w:numPr>
          <w:ilvl w:val="1"/>
          <w:numId w:val="1032"/>
        </w:numPr>
      </w:pPr>
      <w:r>
        <w:rPr>
          <w:rFonts w:hint="eastAsia"/>
        </w:rPr>
        <w:t xml:space="preserve">消費税額（10%）:</w:t>
      </w:r>
      <w:r>
        <w:t xml:space="preserve"> 350,000 </w:t>
      </w:r>
      <w:r>
        <w:rPr>
          <w:rFonts w:hint="eastAsia"/>
        </w:rPr>
        <w:t xml:space="preserve">円</w:t>
      </w:r>
      <w:r>
        <w:br/>
      </w:r>
    </w:p>
    <w:p>
      <w:pPr>
        <w:pStyle w:val="Compact"/>
        <w:numPr>
          <w:ilvl w:val="1"/>
          <w:numId w:val="1032"/>
        </w:numPr>
      </w:pPr>
      <w:r>
        <w:rPr>
          <w:rFonts w:hint="eastAsia"/>
        </w:rPr>
        <w:t xml:space="preserve">税込見込金額:</w:t>
      </w:r>
      <w:r>
        <w:t xml:space="preserve"> 3,850,000 </w:t>
      </w:r>
      <w:r>
        <w:rPr>
          <w:rFonts w:hint="eastAsia"/>
        </w:rPr>
        <w:t xml:space="preserve">円</w:t>
      </w:r>
      <w:r>
        <w:br/>
      </w:r>
    </w:p>
    <w:p>
      <w:pPr>
        <w:pStyle w:val="Compact"/>
        <w:numPr>
          <w:ilvl w:val="1"/>
          <w:numId w:val="1032"/>
        </w:numPr>
      </w:pPr>
      <w:r>
        <w:rPr>
          <w:rFonts w:hint="eastAsia"/>
        </w:rPr>
        <w:t xml:space="preserve">支払スケジュール:</w:t>
      </w:r>
      <w:r>
        <w:t xml:space="preserve"> </w:t>
      </w:r>
      <w:r>
        <w:rPr>
          <w:rFonts w:hint="eastAsia"/>
        </w:rPr>
        <w:t xml:space="preserve">最終一括精算（最終成果物の検収完了後5営業日以内、支払期日</w:t>
      </w:r>
      <w:r>
        <w:t xml:space="preserve"> </w:t>
      </w:r>
      <w:r>
        <w:rPr>
          <w:rFonts w:hint="eastAsia"/>
        </w:rPr>
        <w:t xml:space="preserve">2025-10-07）</w:t>
      </w:r>
      <w:r>
        <w:br/>
      </w:r>
    </w:p>
    <w:p>
      <w:pPr>
        <w:pStyle w:val="Compact"/>
        <w:numPr>
          <w:ilvl w:val="0"/>
          <w:numId w:val="1031"/>
        </w:numPr>
      </w:pPr>
      <w:r>
        <w:rPr>
          <w:rFonts w:hint="eastAsia"/>
        </w:rPr>
        <w:t xml:space="preserve">今チェックポイントでの判断留保点</w:t>
      </w:r>
    </w:p>
    <w:p>
      <w:pPr>
        <w:pStyle w:val="Compact"/>
        <w:numPr>
          <w:ilvl w:val="1"/>
          <w:numId w:val="1033"/>
        </w:numPr>
      </w:pPr>
      <w:r>
        <w:rPr>
          <w:rFonts w:hint="eastAsia"/>
        </w:rPr>
        <w:t xml:space="preserve">本中間段階では「可視化された線形系試行群における最良試行（T04）を確認した」段階であり、本番導入判断や固定化された運用閾値の決定には追加検証（外部データ／業務パイロット）が必要です。最終報告（予定:</w:t>
      </w:r>
      <w:r>
        <w:t xml:space="preserve"> </w:t>
      </w:r>
      <w:r>
        <w:rPr>
          <w:rFonts w:hint="eastAsia"/>
        </w:rPr>
        <w:t xml:space="preserve">2025-09-30）までに改善方針反映・外部検証計画案を提示します。</w:t>
      </w:r>
      <w:r>
        <w:br/>
      </w:r>
    </w:p>
    <w:p>
      <w:pPr>
        <w:pStyle w:val="Compact"/>
        <w:numPr>
          <w:ilvl w:val="0"/>
          <w:numId w:val="1031"/>
        </w:numPr>
      </w:pPr>
      <w:r>
        <w:rPr>
          <w:rFonts w:hint="eastAsia"/>
        </w:rPr>
        <w:t xml:space="preserve">トレーサビリティ（参照先）</w:t>
      </w:r>
    </w:p>
    <w:p>
      <w:pPr>
        <w:pStyle w:val="Compact"/>
        <w:numPr>
          <w:ilvl w:val="1"/>
          <w:numId w:val="1034"/>
        </w:numPr>
      </w:pPr>
      <w:r>
        <w:rPr>
          <w:rFonts w:hint="eastAsia"/>
        </w:rPr>
        <w:t xml:space="preserve">実行アーティファクト（再現元）:</w:t>
      </w:r>
      <w:r>
        <w:t xml:space="preserve"> artifacts/analysis_outputs/run_summary.json, artifacts/analysis_outputs/metrics.json, </w:t>
      </w:r>
      <w:r>
        <w:rPr>
          <w:rFonts w:hint="eastAsia"/>
        </w:rPr>
        <w:t xml:space="preserve">artifacts/analysis_outputs/experiments/leaderboard.json（Report</w:t>
      </w:r>
      <w:r>
        <w:t xml:space="preserve"> facts.trace.source_files </w:t>
      </w:r>
      <w:r>
        <w:rPr>
          <w:rFonts w:hint="eastAsia"/>
        </w:rPr>
        <w:t xml:space="preserve">に記載）</w:t>
      </w:r>
      <w:r>
        <w:br/>
      </w:r>
    </w:p>
    <w:p>
      <w:pPr>
        <w:pStyle w:val="Compact"/>
        <w:numPr>
          <w:ilvl w:val="1"/>
          <w:numId w:val="1034"/>
        </w:numPr>
      </w:pPr>
      <w:r>
        <w:rPr>
          <w:rFonts w:hint="eastAsia"/>
        </w:rPr>
        <w:t xml:space="preserve">会議議事録:</w:t>
      </w:r>
      <w:r>
        <w:t xml:space="preserve"> </w:t>
      </w:r>
      <w:r>
        <w:rPr>
          <w:rFonts w:hint="eastAsia"/>
        </w:rPr>
        <w:t xml:space="preserve">artifacts/meeting_minutes/会議録_2025-09-02.md（M01）および本中間レビュー議事録（M02）をプロジェクトの唯一基準として管理してください。</w:t>
      </w:r>
      <w:r>
        <w:br/>
      </w:r>
    </w:p>
    <w:p>
      <w:pPr>
        <w:pStyle w:val="Compact"/>
        <w:numPr>
          <w:ilvl w:val="0"/>
          <w:numId w:val="1031"/>
        </w:numPr>
      </w:pPr>
      <w:r>
        <w:rPr>
          <w:rFonts w:hint="eastAsia"/>
        </w:rPr>
        <w:t xml:space="preserve">要注意（PM</w:t>
      </w:r>
      <w:r>
        <w:t xml:space="preserve"> </w:t>
      </w:r>
      <w:r>
        <w:rPr>
          <w:rFonts w:hint="eastAsia"/>
        </w:rPr>
        <w:t xml:space="preserve">向け）</w:t>
      </w:r>
    </w:p>
    <w:p>
      <w:pPr>
        <w:pStyle w:val="Compact"/>
        <w:numPr>
          <w:ilvl w:val="1"/>
          <w:numId w:val="1035"/>
        </w:numPr>
      </w:pPr>
      <w:r>
        <w:t xml:space="preserve">open actions = </w:t>
      </w:r>
      <w:r>
        <w:rPr>
          <w:rFonts w:hint="eastAsia"/>
        </w:rPr>
        <w:t xml:space="preserve">7（prior_state.open_action_count</w:t>
      </w:r>
      <w:r>
        <w:t xml:space="preserve"> = </w:t>
      </w:r>
      <w:r>
        <w:rPr>
          <w:rFonts w:hint="eastAsia"/>
        </w:rPr>
        <w:t xml:space="preserve">7）。PM</w:t>
      </w:r>
      <w:r>
        <w:t xml:space="preserve"> </w:t>
      </w:r>
      <w:r>
        <w:rPr>
          <w:rFonts w:hint="eastAsia"/>
        </w:rPr>
        <w:t xml:space="preserve">はこれらクローズを優先し、中間レビューで決定された前処理方針と継続モデル候補（expected_decisions）に基づくリソース配分を確定してください。</w:t>
      </w:r>
      <w:r>
        <w:br/>
      </w:r>
    </w:p>
    <w:p>
      <w:pPr>
        <w:pStyle w:val="Compact"/>
        <w:numPr>
          <w:ilvl w:val="1"/>
          <w:numId w:val="1035"/>
        </w:numPr>
      </w:pPr>
      <w:r>
        <w:t xml:space="preserve">2025-09-19 </w:t>
      </w:r>
      <w:r>
        <w:rPr>
          <w:rFonts w:hint="eastAsia"/>
        </w:rPr>
        <w:t xml:space="preserve">の変更管理チェックポイントは契約上の追加対応要否を判定する重要日です。追加要求が出た場合は</w:t>
      </w:r>
      <w:r>
        <w:t xml:space="preserve"> </w:t>
      </w:r>
      <w:r>
        <w:rPr>
          <w:rFonts w:hint="eastAsia"/>
        </w:rPr>
        <w:t xml:space="preserve">change_request_policy（time_and_materials）に従って見積り・承認の流れを確保してください。</w:t>
      </w:r>
    </w:p>
    <w:p>
      <w:pPr>
        <w:pStyle w:val="FirstParagraph"/>
      </w:pPr>
      <w:r>
        <w:rPr>
          <w:rFonts w:hint="eastAsia"/>
        </w:rPr>
        <w:t xml:space="preserve">以上</w:t>
      </w:r>
    </w:p>
    <w:p>
      <w:pPr>
        <w:pStyle w:val="BodyText"/>
      </w:pPr>
      <w:r>
        <w:rPr>
          <w:rFonts w:hint="eastAsia"/>
        </w:rPr>
        <w:t xml:space="preserve">（作成:</w:t>
      </w:r>
      <w:r>
        <w:t xml:space="preserve"> データアステル / </w:t>
      </w:r>
      <w:r>
        <w:rPr>
          <w:rFonts w:hint="eastAsia"/>
        </w:rPr>
        <w:t xml:space="preserve">分析チーム</w:t>
      </w:r>
      <w:r>
        <w:t xml:space="preserve"> — </w:t>
      </w:r>
      <w:r>
        <w:rPr>
          <w:rFonts w:hint="eastAsia"/>
        </w:rPr>
        <w:t xml:space="preserve">報告は</w:t>
      </w:r>
      <w:r>
        <w:t xml:space="preserve"> Report facts </w:t>
      </w:r>
      <w:r>
        <w:rPr>
          <w:rFonts w:hint="eastAsia"/>
        </w:rPr>
        <w:t xml:space="preserve">JSON（checkpoint=M02,</w:t>
      </w:r>
      <w:r>
        <w:t xml:space="preserve"> </w:t>
      </w:r>
      <w:r>
        <w:rPr>
          <w:rFonts w:hint="eastAsia"/>
        </w:rPr>
        <w:t xml:space="preserve">stage=interim）に基づく内容です）</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2026-03-31T10:42:23Z</dcterms:created>
  <dcterms:modified xsi:type="dcterms:W3CDTF">2026-03-31T10:42:23Z</dcterms:modified>
</cp:coreProperties>
</file>

<file path=docProps/custom.xml><?xml version="1.0" encoding="utf-8"?>
<Properties xmlns="http://schemas.openxmlformats.org/officeDocument/2006/custom-properties" xmlns:vt="http://schemas.openxmlformats.org/officeDocument/2006/docPropsVTypes"/>
</file>