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データ分析業務委託契約書"/>
    <w:p>
      <w:pPr>
        <w:pStyle w:val="Heading1"/>
      </w:pPr>
      <w:r>
        <w:rPr>
          <w:rFonts w:hint="eastAsia"/>
        </w:rPr>
        <w:t xml:space="preserve">データ分析業務委託契約書</w:t>
      </w:r>
    </w:p>
    <w:p>
      <w:pPr>
        <w:pStyle w:val="FirstParagraph"/>
      </w:pPr>
      <w:r>
        <w:rPr>
          <w:rFonts w:hint="eastAsia"/>
        </w:rPr>
        <w:t xml:space="preserve">白峰信用リスク評価株式会社（以下「甲」という。）と株式会社データアステル（以下「乙」という。）は、企業財務指標に基づく3年後倒産予測モデルの企画・分析・初期実装方針策定に関する業務委託について、以下のとおりデータ分析業務委託契約（以下「本契約」という。）を締結する。</w:t>
      </w:r>
    </w:p>
    <w:p>
      <w:pPr>
        <w:pStyle w:val="BodyText"/>
      </w:pPr>
      <w:r>
        <w:rPr>
          <w:rFonts w:hint="eastAsia"/>
        </w:rPr>
        <w:t xml:space="preserve">本契約の締結日および効力発生日は、いずれも</w:t>
      </w:r>
      <w:r>
        <w:t xml:space="preserve"> </w:t>
      </w:r>
      <w:r>
        <w:rPr>
          <w:b/>
          <w:bCs/>
        </w:rPr>
        <w:t xml:space="preserve">2025-05-13</w:t>
      </w:r>
      <w:r>
        <w:t xml:space="preserve"> </w:t>
      </w:r>
      <w:r>
        <w:t xml:space="preserve">とする。</w:t>
      </w:r>
    </w:p>
    <w:bookmarkStart w:id="12" w:name="当事者"/>
    <w:p>
      <w:pPr>
        <w:pStyle w:val="Heading2"/>
      </w:pPr>
      <w:r>
        <w:t xml:space="preserve">1. </w:t>
      </w:r>
      <w:r>
        <w:rPr>
          <w:rFonts w:hint="eastAsia"/>
        </w:rPr>
        <w:t xml:space="preserve">当事者</w:t>
      </w:r>
    </w:p>
    <w:bookmarkStart w:id="9" w:name="甲"/>
    <w:p>
      <w:pPr>
        <w:pStyle w:val="Heading3"/>
      </w:pPr>
      <w:r>
        <w:t xml:space="preserve">1.1 </w:t>
      </w:r>
      <w:r>
        <w:rPr>
          <w:rFonts w:hint="eastAsia"/>
        </w:rPr>
        <w:t xml:space="preserve">甲</w:t>
      </w:r>
    </w:p>
    <w:p>
      <w:pPr>
        <w:pStyle w:val="Compact"/>
        <w:numPr>
          <w:ilvl w:val="0"/>
          <w:numId w:val="1001"/>
        </w:numPr>
      </w:pPr>
      <w:r>
        <w:rPr>
          <w:rFonts w:hint="eastAsia"/>
        </w:rPr>
        <w:t xml:space="preserve">会社名：白峰信用リスク評価株式会社</w:t>
      </w:r>
    </w:p>
    <w:p>
      <w:pPr>
        <w:pStyle w:val="Compact"/>
        <w:numPr>
          <w:ilvl w:val="0"/>
          <w:numId w:val="1001"/>
        </w:numPr>
      </w:pPr>
      <w:r>
        <w:rPr>
          <w:rFonts w:hint="eastAsia"/>
        </w:rPr>
        <w:t xml:space="preserve">部門名：審査企画部</w:t>
      </w:r>
    </w:p>
    <w:p>
      <w:pPr>
        <w:pStyle w:val="Compact"/>
        <w:numPr>
          <w:ilvl w:val="0"/>
          <w:numId w:val="1001"/>
        </w:numPr>
      </w:pPr>
      <w:r>
        <w:rPr>
          <w:rFonts w:hint="eastAsia"/>
        </w:rPr>
        <w:t xml:space="preserve">主担当者：松原</w:t>
      </w:r>
      <w:r>
        <w:t xml:space="preserve"> </w:t>
      </w:r>
      <w:r>
        <w:rPr>
          <w:rFonts w:hint="eastAsia"/>
        </w:rPr>
        <w:t xml:space="preserve">恒一（部長）</w:t>
      </w:r>
    </w:p>
    <w:bookmarkEnd w:id="9"/>
    <w:bookmarkStart w:id="10" w:name="乙"/>
    <w:p>
      <w:pPr>
        <w:pStyle w:val="Heading3"/>
      </w:pPr>
      <w:r>
        <w:t xml:space="preserve">1.2 </w:t>
      </w:r>
      <w:r>
        <w:rPr>
          <w:rFonts w:hint="eastAsia"/>
        </w:rPr>
        <w:t xml:space="preserve">乙</w:t>
      </w:r>
    </w:p>
    <w:p>
      <w:pPr>
        <w:pStyle w:val="Compact"/>
        <w:numPr>
          <w:ilvl w:val="0"/>
          <w:numId w:val="1002"/>
        </w:numPr>
      </w:pPr>
      <w:r>
        <w:rPr>
          <w:rFonts w:hint="eastAsia"/>
        </w:rPr>
        <w:t xml:space="preserve">会社名：株式会社データアステル</w:t>
      </w:r>
    </w:p>
    <w:p>
      <w:pPr>
        <w:pStyle w:val="Compact"/>
        <w:numPr>
          <w:ilvl w:val="0"/>
          <w:numId w:val="1002"/>
        </w:numPr>
      </w:pPr>
      <w:r>
        <w:rPr>
          <w:rFonts w:hint="eastAsia"/>
        </w:rPr>
        <w:t xml:space="preserve">部門名：データサイエンス部</w:t>
      </w:r>
    </w:p>
    <w:bookmarkEnd w:id="10"/>
    <w:bookmarkStart w:id="11" w:name="乙の実施体制"/>
    <w:p>
      <w:pPr>
        <w:pStyle w:val="Heading3"/>
      </w:pPr>
      <w:r>
        <w:t xml:space="preserve">1.3 </w:t>
      </w:r>
      <w:r>
        <w:rPr>
          <w:rFonts w:hint="eastAsia"/>
        </w:rPr>
        <w:t xml:space="preserve">乙の実施体制</w:t>
      </w:r>
    </w:p>
    <w:p>
      <w:pPr>
        <w:pStyle w:val="Compact"/>
        <w:numPr>
          <w:ilvl w:val="0"/>
          <w:numId w:val="1003"/>
        </w:numPr>
      </w:pPr>
      <w:r>
        <w:rPr>
          <w:rFonts w:hint="eastAsia"/>
        </w:rPr>
        <w:t xml:space="preserve">エグゼクティブスポンサー：中村</w:t>
      </w:r>
      <w:r>
        <w:t xml:space="preserve"> </w:t>
      </w:r>
      <w:r>
        <w:rPr>
          <w:rFonts w:hint="eastAsia"/>
        </w:rPr>
        <w:t xml:space="preserve">誠</w:t>
      </w:r>
    </w:p>
    <w:p>
      <w:pPr>
        <w:pStyle w:val="Compact"/>
        <w:numPr>
          <w:ilvl w:val="0"/>
          <w:numId w:val="1003"/>
        </w:numPr>
      </w:pPr>
      <w:r>
        <w:t xml:space="preserve">プロジェクトマネージャー：伊藤 翔太</w:t>
      </w:r>
    </w:p>
    <w:p>
      <w:pPr>
        <w:pStyle w:val="Compact"/>
        <w:numPr>
          <w:ilvl w:val="0"/>
          <w:numId w:val="1003"/>
        </w:numPr>
      </w:pPr>
      <w:r>
        <w:t xml:space="preserve">リードデータサイエンティスト：山本 彩乃</w:t>
      </w:r>
    </w:p>
    <w:p>
      <w:pPr>
        <w:pStyle w:val="Compact"/>
        <w:numPr>
          <w:ilvl w:val="0"/>
          <w:numId w:val="1003"/>
        </w:numPr>
      </w:pPr>
      <w:r>
        <w:t xml:space="preserve">データエンジニア：斎藤 悠斗</w:t>
      </w:r>
    </w:p>
    <w:p>
      <w:pPr>
        <w:pStyle w:val="Compact"/>
        <w:numPr>
          <w:ilvl w:val="0"/>
          <w:numId w:val="1003"/>
        </w:numPr>
      </w:pPr>
      <w:r>
        <w:rPr>
          <w:rFonts w:hint="eastAsia"/>
        </w:rPr>
        <w:t xml:space="preserve">ビジネスアナリスト：松本</w:t>
      </w:r>
      <w:r>
        <w:t xml:space="preserve"> </w:t>
      </w:r>
      <w:r>
        <w:rPr>
          <w:rFonts w:hint="eastAsia"/>
        </w:rPr>
        <w:t xml:space="preserve">真央</w:t>
      </w:r>
    </w:p>
    <w:p>
      <w:pPr>
        <w:pStyle w:val="Compact"/>
        <w:numPr>
          <w:ilvl w:val="0"/>
          <w:numId w:val="1003"/>
        </w:numPr>
      </w:pPr>
      <w:r>
        <w:t xml:space="preserve">QAレビューア：池田 恒一</w:t>
      </w:r>
    </w:p>
    <w:bookmarkEnd w:id="11"/>
    <w:bookmarkEnd w:id="12"/>
    <w:bookmarkStart w:id="13" w:name="目的"/>
    <w:p>
      <w:pPr>
        <w:pStyle w:val="Heading2"/>
      </w:pPr>
      <w:r>
        <w:t xml:space="preserve">2. </w:t>
      </w:r>
      <w:r>
        <w:rPr>
          <w:rFonts w:hint="eastAsia"/>
        </w:rPr>
        <w:t xml:space="preserve">目的</w:t>
      </w:r>
    </w:p>
    <w:p>
      <w:pPr>
        <w:pStyle w:val="FirstParagraph"/>
      </w:pPr>
      <w:r>
        <w:rPr>
          <w:rFonts w:hint="eastAsia"/>
        </w:rPr>
        <w:t xml:space="preserve">本契約は、甲が保有又は提供する企業財務指標データを対象として、乙が、企業財務指標に基づく</w:t>
      </w:r>
      <w:r>
        <w:t xml:space="preserve"> </w:t>
      </w:r>
      <w:r>
        <w:rPr>
          <w:rFonts w:hint="eastAsia"/>
          <w:b/>
          <w:bCs/>
        </w:rPr>
        <w:t xml:space="preserve">3年後倒産予測とリスクセグメンテーション</w:t>
      </w:r>
      <w:r>
        <w:t xml:space="preserve"> </w:t>
      </w:r>
      <w:r>
        <w:rPr>
          <w:rFonts w:hint="eastAsia"/>
        </w:rPr>
        <w:t xml:space="preserve">に関する分析業務を実施し、審査・与信判断の高度化に資する分析基盤を整備することを目的とする。</w:t>
      </w:r>
    </w:p>
    <w:p>
      <w:pPr>
        <w:pStyle w:val="BodyText"/>
      </w:pPr>
      <w:r>
        <w:rPr>
          <w:rFonts w:hint="eastAsia"/>
        </w:rPr>
        <w:t xml:space="preserve">本業務において対象とする目的変数は</w:t>
      </w:r>
      <w:r>
        <w:t xml:space="preserve"> </w:t>
      </w:r>
      <w:r>
        <w:rPr>
          <w:rStyle w:val="VerbatimChar"/>
        </w:rPr>
        <w:t xml:space="preserve">class</w:t>
      </w:r>
      <w:r>
        <w:t xml:space="preserve"> </w:t>
      </w:r>
      <w:r>
        <w:rPr>
          <w:rFonts w:hint="eastAsia"/>
        </w:rPr>
        <w:t xml:space="preserve">とし、その定義は</w:t>
      </w:r>
      <w:r>
        <w:t xml:space="preserve"> </w:t>
      </w:r>
      <w:r>
        <w:rPr>
          <w:rFonts w:hint="eastAsia"/>
          <w:b/>
          <w:bCs/>
        </w:rPr>
        <w:t xml:space="preserve">3年後に存続=0、3年後に倒産=1</w:t>
      </w:r>
      <w:r>
        <w:t xml:space="preserve"> </w:t>
      </w:r>
      <w:r>
        <w:t xml:space="preserve">とする。</w:t>
      </w:r>
    </w:p>
    <w:bookmarkEnd w:id="13"/>
    <w:bookmarkStart w:id="14" w:name="業務範囲"/>
    <w:p>
      <w:pPr>
        <w:pStyle w:val="Heading2"/>
      </w:pPr>
      <w:r>
        <w:t xml:space="preserve">3. </w:t>
      </w:r>
      <w:r>
        <w:rPr>
          <w:rFonts w:hint="eastAsia"/>
        </w:rPr>
        <w:t xml:space="preserve">業務範囲</w:t>
      </w:r>
    </w:p>
    <w:p>
      <w:pPr>
        <w:pStyle w:val="FirstParagraph"/>
      </w:pPr>
      <w:r>
        <w:rPr>
          <w:rFonts w:hint="eastAsia"/>
        </w:rPr>
        <w:t xml:space="preserve">乙が本契約に基づき実施する業務の範囲は、以下のとおりとする。</w:t>
      </w:r>
    </w:p>
    <w:p>
      <w:pPr>
        <w:pStyle w:val="Compact"/>
        <w:numPr>
          <w:ilvl w:val="0"/>
          <w:numId w:val="1004"/>
        </w:numPr>
      </w:pPr>
      <w:r>
        <w:rPr>
          <w:rStyle w:val="VerbatimChar"/>
        </w:rPr>
        <w:t xml:space="preserve">data\train.csv</w:t>
      </w:r>
      <w:r>
        <w:t xml:space="preserve"> </w:t>
      </w:r>
      <w:r>
        <w:rPr>
          <w:rFonts w:hint="eastAsia"/>
        </w:rPr>
        <w:t xml:space="preserve">の内容確認、品質確認及び基本集計</w:t>
      </w:r>
    </w:p>
    <w:p>
      <w:pPr>
        <w:pStyle w:val="Compact"/>
        <w:numPr>
          <w:ilvl w:val="0"/>
          <w:numId w:val="1004"/>
        </w:numPr>
      </w:pPr>
      <w:r>
        <w:rPr>
          <w:rStyle w:val="VerbatimChar"/>
        </w:rPr>
        <w:t xml:space="preserve">Attr1</w:t>
      </w:r>
      <w:r>
        <w:t xml:space="preserve">〜</w:t>
      </w:r>
      <w:r>
        <w:rPr>
          <w:rStyle w:val="VerbatimChar"/>
        </w:rPr>
        <w:t xml:space="preserve">Attr64</w:t>
      </w:r>
      <w:r>
        <w:t xml:space="preserve"> </w:t>
      </w:r>
      <w:r>
        <w:rPr>
          <w:rFonts w:hint="eastAsia"/>
        </w:rPr>
        <w:t xml:space="preserve">の業務意味を踏まえた変数理解</w:t>
      </w:r>
    </w:p>
    <w:p>
      <w:pPr>
        <w:pStyle w:val="Compact"/>
        <w:numPr>
          <w:ilvl w:val="0"/>
          <w:numId w:val="1004"/>
        </w:numPr>
      </w:pPr>
      <w:r>
        <w:rPr>
          <w:rFonts w:hint="eastAsia"/>
        </w:rPr>
        <w:t xml:space="preserve">欠損、外れ値、不均衡データへの対処方針策定</w:t>
      </w:r>
    </w:p>
    <w:p>
      <w:pPr>
        <w:pStyle w:val="Compact"/>
        <w:numPr>
          <w:ilvl w:val="0"/>
          <w:numId w:val="1004"/>
        </w:numPr>
      </w:pPr>
      <w:r>
        <w:rPr>
          <w:rFonts w:hint="eastAsia"/>
        </w:rPr>
        <w:t xml:space="preserve">ベースラインモデル及び説明可能な複数モデル候補の比較</w:t>
      </w:r>
    </w:p>
    <w:p>
      <w:pPr>
        <w:pStyle w:val="Compact"/>
        <w:numPr>
          <w:ilvl w:val="0"/>
          <w:numId w:val="1004"/>
        </w:numPr>
      </w:pPr>
      <w:r>
        <w:rPr>
          <w:rFonts w:hint="eastAsia"/>
        </w:rPr>
        <w:t xml:space="preserve">倒産予測スコアに基づくリスクセグメンテーション</w:t>
      </w:r>
    </w:p>
    <w:p>
      <w:pPr>
        <w:pStyle w:val="Compact"/>
        <w:numPr>
          <w:ilvl w:val="0"/>
          <w:numId w:val="1004"/>
        </w:numPr>
      </w:pPr>
      <w:r>
        <w:rPr>
          <w:rFonts w:hint="eastAsia"/>
        </w:rPr>
        <w:t xml:space="preserve">重要変数、しきい値候補及び判定補助観点の整理</w:t>
      </w:r>
    </w:p>
    <w:p>
      <w:pPr>
        <w:pStyle w:val="Compact"/>
        <w:numPr>
          <w:ilvl w:val="0"/>
          <w:numId w:val="1004"/>
        </w:numPr>
      </w:pPr>
      <w:r>
        <w:rPr>
          <w:rFonts w:hint="eastAsia"/>
        </w:rPr>
        <w:t xml:space="preserve">モデル評価結果の文書化</w:t>
      </w:r>
    </w:p>
    <w:p>
      <w:pPr>
        <w:pStyle w:val="Compact"/>
        <w:numPr>
          <w:ilvl w:val="0"/>
          <w:numId w:val="1004"/>
        </w:numPr>
      </w:pPr>
      <w:r>
        <w:rPr>
          <w:rFonts w:hint="eastAsia"/>
        </w:rPr>
        <w:t xml:space="preserve">監査対応を意識した分析ログ、前提条件、評価条件及び判断根拠の記録</w:t>
      </w:r>
    </w:p>
    <w:p>
      <w:pPr>
        <w:pStyle w:val="Compact"/>
        <w:numPr>
          <w:ilvl w:val="0"/>
          <w:numId w:val="1004"/>
        </w:numPr>
      </w:pPr>
      <w:r>
        <w:rPr>
          <w:rFonts w:hint="eastAsia"/>
        </w:rPr>
        <w:t xml:space="preserve">後続の提案書、契約関連文書、スケジュール、議事録、中間報告書、最終報告書で参照可能な前提定義の整備</w:t>
      </w:r>
    </w:p>
    <w:p>
      <w:pPr>
        <w:pStyle w:val="Compact"/>
        <w:numPr>
          <w:ilvl w:val="0"/>
          <w:numId w:val="1004"/>
        </w:numPr>
      </w:pPr>
      <w:r>
        <w:rPr>
          <w:rFonts w:hint="eastAsia"/>
        </w:rPr>
        <w:t xml:space="preserve">初期実装方針の整理</w:t>
      </w:r>
    </w:p>
    <w:p>
      <w:pPr>
        <w:pStyle w:val="FirstParagraph"/>
      </w:pPr>
      <w:r>
        <w:rPr>
          <w:rFonts w:hint="eastAsia"/>
        </w:rPr>
        <w:t xml:space="preserve">前項にかかわらず、以下の事項は本契約の対象外とする。</w:t>
      </w:r>
    </w:p>
    <w:p>
      <w:pPr>
        <w:pStyle w:val="Compact"/>
        <w:numPr>
          <w:ilvl w:val="0"/>
          <w:numId w:val="1005"/>
        </w:numPr>
      </w:pPr>
      <w:r>
        <w:rPr>
          <w:rFonts w:hint="eastAsia"/>
        </w:rPr>
        <w:t xml:space="preserve">本番システムへの実装、API化、業務システム接続又は連携</w:t>
      </w:r>
    </w:p>
    <w:p>
      <w:pPr>
        <w:pStyle w:val="Compact"/>
        <w:numPr>
          <w:ilvl w:val="0"/>
          <w:numId w:val="1005"/>
        </w:numPr>
      </w:pPr>
      <w:r>
        <w:rPr>
          <w:rFonts w:hint="eastAsia"/>
        </w:rPr>
        <w:t xml:space="preserve">本番審査フローへの組み込み</w:t>
      </w:r>
    </w:p>
    <w:p>
      <w:pPr>
        <w:pStyle w:val="Compact"/>
        <w:numPr>
          <w:ilvl w:val="0"/>
          <w:numId w:val="1005"/>
        </w:numPr>
      </w:pPr>
      <w:r>
        <w:rPr>
          <w:rFonts w:hint="eastAsia"/>
        </w:rPr>
        <w:t xml:space="preserve">外部データの追加取得、名寄せ又は外部属性付与</w:t>
      </w:r>
    </w:p>
    <w:p>
      <w:pPr>
        <w:pStyle w:val="Compact"/>
        <w:numPr>
          <w:ilvl w:val="0"/>
          <w:numId w:val="1005"/>
        </w:numPr>
      </w:pPr>
      <w:r>
        <w:rPr>
          <w:rFonts w:hint="eastAsia"/>
        </w:rPr>
        <w:t xml:space="preserve">モデル本番監視基盤の構築</w:t>
      </w:r>
    </w:p>
    <w:p>
      <w:pPr>
        <w:pStyle w:val="Compact"/>
        <w:numPr>
          <w:ilvl w:val="0"/>
          <w:numId w:val="1005"/>
        </w:numPr>
      </w:pPr>
      <w:r>
        <w:rPr>
          <w:rFonts w:hint="eastAsia"/>
        </w:rPr>
        <w:t xml:space="preserve">回収業務プロセスそのものの業務設計</w:t>
      </w:r>
    </w:p>
    <w:p>
      <w:pPr>
        <w:pStyle w:val="Compact"/>
        <w:numPr>
          <w:ilvl w:val="0"/>
          <w:numId w:val="1005"/>
        </w:numPr>
      </w:pPr>
      <w:r>
        <w:rPr>
          <w:rFonts w:hint="eastAsia"/>
        </w:rPr>
        <w:t xml:space="preserve">法務判断、会計判断又は規制当局対応文書の作成代行</w:t>
      </w:r>
    </w:p>
    <w:p>
      <w:pPr>
        <w:pStyle w:val="Compact"/>
        <w:numPr>
          <w:ilvl w:val="0"/>
          <w:numId w:val="1005"/>
        </w:numPr>
      </w:pPr>
      <w:r>
        <w:rPr>
          <w:rFonts w:hint="eastAsia"/>
        </w:rPr>
        <w:t xml:space="preserve">契約範囲外の追加分析テーマ</w:t>
      </w:r>
    </w:p>
    <w:p>
      <w:pPr>
        <w:pStyle w:val="Compact"/>
        <w:numPr>
          <w:ilvl w:val="0"/>
          <w:numId w:val="1005"/>
        </w:numPr>
      </w:pPr>
      <w:r>
        <w:rPr>
          <w:rFonts w:hint="eastAsia"/>
        </w:rPr>
        <w:t xml:space="preserve">契約範囲外の再学習、自動運用化又はUI開発</w:t>
      </w:r>
    </w:p>
    <w:p>
      <w:pPr>
        <w:pStyle w:val="FirstParagraph"/>
      </w:pPr>
      <w:r>
        <w:rPr>
          <w:rFonts w:hint="eastAsia"/>
        </w:rPr>
        <w:t xml:space="preserve">なお、本業務は、金融ドメインにおける説明可能性、監査可能性、アクセス制御及びモデルガバナンスの確保を前提として遂行するものとする。</w:t>
      </w:r>
    </w:p>
    <w:bookmarkEnd w:id="14"/>
    <w:bookmarkStart w:id="19" w:name="成果物および検収"/>
    <w:p>
      <w:pPr>
        <w:pStyle w:val="Heading2"/>
      </w:pPr>
      <w:r>
        <w:t xml:space="preserve">4. </w:t>
      </w:r>
      <w:r>
        <w:rPr>
          <w:rFonts w:hint="eastAsia"/>
        </w:rPr>
        <w:t xml:space="preserve">成果物および検収</w:t>
      </w:r>
    </w:p>
    <w:bookmarkStart w:id="15" w:name="成果物"/>
    <w:p>
      <w:pPr>
        <w:pStyle w:val="Heading3"/>
      </w:pPr>
      <w:r>
        <w:t xml:space="preserve">4.1 </w:t>
      </w:r>
      <w:r>
        <w:rPr>
          <w:rFonts w:hint="eastAsia"/>
        </w:rPr>
        <w:t xml:space="preserve">成果物</w:t>
      </w:r>
    </w:p>
    <w:p>
      <w:pPr>
        <w:pStyle w:val="FirstParagraph"/>
      </w:pPr>
      <w:r>
        <w:rPr>
          <w:rFonts w:hint="eastAsia"/>
        </w:rPr>
        <w:t xml:space="preserve">本契約に基づく成果物は、以下のとおりとする。</w:t>
      </w:r>
    </w:p>
    <w:p>
      <w:pPr>
        <w:pStyle w:val="Compact"/>
        <w:numPr>
          <w:ilvl w:val="0"/>
          <w:numId w:val="1006"/>
        </w:numPr>
      </w:pPr>
      <w:r>
        <w:rPr>
          <w:rFonts w:hint="eastAsia"/>
        </w:rPr>
        <w:t xml:space="preserve">提案書</w:t>
      </w:r>
      <w:r>
        <w:br/>
      </w:r>
      <w:r>
        <w:rPr>
          <w:rFonts w:hint="eastAsia"/>
        </w:rPr>
        <w:t xml:space="preserve">分析テーマ、目的、スコープ、アプローチ、体制、スケジュール、費用及び前提条件を定義した文書</w:t>
      </w:r>
    </w:p>
    <w:p>
      <w:pPr>
        <w:pStyle w:val="Compact"/>
        <w:numPr>
          <w:ilvl w:val="0"/>
          <w:numId w:val="1006"/>
        </w:numPr>
      </w:pPr>
      <w:r>
        <w:rPr>
          <w:rFonts w:hint="eastAsia"/>
        </w:rPr>
        <w:t xml:space="preserve">契約ドラフト</w:t>
      </w:r>
      <w:r>
        <w:br/>
      </w:r>
      <w:r>
        <w:rPr>
          <w:rFonts w:hint="eastAsia"/>
        </w:rPr>
        <w:t xml:space="preserve">スコープ、責任分界、変更管理及び検収条件を整理した契約関連文書</w:t>
      </w:r>
    </w:p>
    <w:p>
      <w:pPr>
        <w:pStyle w:val="Compact"/>
        <w:numPr>
          <w:ilvl w:val="0"/>
          <w:numId w:val="1006"/>
        </w:numPr>
      </w:pPr>
      <w:r>
        <w:t xml:space="preserve">スケジュール</w:t>
      </w:r>
      <w:r>
        <w:br/>
      </w:r>
      <w:r>
        <w:rPr>
          <w:rFonts w:hint="eastAsia"/>
        </w:rPr>
        <w:t xml:space="preserve">10週間の作業計画、レビュー時点及び成果物提出タイミングを整理した計画書</w:t>
      </w:r>
    </w:p>
    <w:p>
      <w:pPr>
        <w:pStyle w:val="Compact"/>
        <w:numPr>
          <w:ilvl w:val="0"/>
          <w:numId w:val="1006"/>
        </w:numPr>
      </w:pPr>
      <w:r>
        <w:rPr>
          <w:rFonts w:hint="eastAsia"/>
        </w:rPr>
        <w:t xml:space="preserve">議事録</w:t>
      </w:r>
      <w:r>
        <w:br/>
      </w:r>
      <w:r>
        <w:rPr>
          <w:rFonts w:hint="eastAsia"/>
        </w:rPr>
        <w:t xml:space="preserve">定例会及びレビュー会の決定事項、課題及び宿題を記録した文書</w:t>
      </w:r>
    </w:p>
    <w:p>
      <w:pPr>
        <w:pStyle w:val="Compact"/>
        <w:numPr>
          <w:ilvl w:val="0"/>
          <w:numId w:val="1006"/>
        </w:numPr>
      </w:pPr>
      <w:r>
        <w:rPr>
          <w:rFonts w:hint="eastAsia"/>
        </w:rPr>
        <w:t xml:space="preserve">中間報告書</w:t>
      </w:r>
      <w:r>
        <w:br/>
      </w:r>
      <w:r>
        <w:rPr>
          <w:rFonts w:hint="eastAsia"/>
        </w:rPr>
        <w:t xml:space="preserve">データ理解、欠損・外れ値方針、ベースライン結果及び主要論点を整理した報告書</w:t>
      </w:r>
    </w:p>
    <w:p>
      <w:pPr>
        <w:pStyle w:val="Compact"/>
        <w:numPr>
          <w:ilvl w:val="0"/>
          <w:numId w:val="1006"/>
        </w:numPr>
      </w:pPr>
      <w:r>
        <w:rPr>
          <w:rFonts w:hint="eastAsia"/>
        </w:rPr>
        <w:t xml:space="preserve">最終報告書</w:t>
      </w:r>
      <w:r>
        <w:br/>
      </w:r>
      <w:r>
        <w:rPr>
          <w:rFonts w:hint="eastAsia"/>
        </w:rPr>
        <w:t xml:space="preserve">モデル比較結果、KPI評価、重要変数、リスクセグメント及び導入示唆を整理した報告書</w:t>
      </w:r>
    </w:p>
    <w:p>
      <w:pPr>
        <w:pStyle w:val="FirstParagraph"/>
      </w:pPr>
      <w:r>
        <w:rPr>
          <w:rFonts w:hint="eastAsia"/>
        </w:rPr>
        <w:t xml:space="preserve">分析付随成果として、以下を含むものとする。</w:t>
      </w:r>
      <w:r>
        <w:t xml:space="preserve"> </w:t>
      </w:r>
      <w:r>
        <w:t xml:space="preserve">- </w:t>
      </w:r>
      <w:r>
        <w:rPr>
          <w:rFonts w:hint="eastAsia"/>
        </w:rPr>
        <w:t xml:space="preserve">データ確認結果サマリ</w:t>
      </w:r>
      <w:r>
        <w:t xml:space="preserve"> </w:t>
      </w:r>
      <w:r>
        <w:t xml:space="preserve">- </w:t>
      </w:r>
      <w:r>
        <w:rPr>
          <w:rFonts w:hint="eastAsia"/>
        </w:rPr>
        <w:t xml:space="preserve">前処理仕様</w:t>
      </w:r>
      <w:r>
        <w:t xml:space="preserve"> </w:t>
      </w:r>
      <w:r>
        <w:t xml:space="preserve">- </w:t>
      </w:r>
      <w:r>
        <w:rPr>
          <w:rFonts w:hint="eastAsia"/>
        </w:rPr>
        <w:t xml:space="preserve">評価指標定義</w:t>
      </w:r>
      <w:r>
        <w:t xml:space="preserve"> </w:t>
      </w:r>
      <w:r>
        <w:t xml:space="preserve">- </w:t>
      </w:r>
      <w:r>
        <w:rPr>
          <w:rFonts w:hint="eastAsia"/>
        </w:rPr>
        <w:t xml:space="preserve">モデル比較表</w:t>
      </w:r>
      <w:r>
        <w:t xml:space="preserve"> </w:t>
      </w:r>
      <w:r>
        <w:t xml:space="preserve">- </w:t>
      </w:r>
      <w:r>
        <w:rPr>
          <w:rFonts w:hint="eastAsia"/>
        </w:rPr>
        <w:t xml:space="preserve">特徴量重要度又は寄与説明資料</w:t>
      </w:r>
      <w:r>
        <w:t xml:space="preserve"> </w:t>
      </w:r>
      <w:r>
        <w:t xml:space="preserve">- </w:t>
      </w:r>
      <w:r>
        <w:rPr>
          <w:rFonts w:hint="eastAsia"/>
        </w:rPr>
        <w:t xml:space="preserve">前提・制約・未解決事項一覧</w:t>
      </w:r>
    </w:p>
    <w:bookmarkEnd w:id="15"/>
    <w:bookmarkStart w:id="16" w:name="前提条件"/>
    <w:p>
      <w:pPr>
        <w:pStyle w:val="Heading3"/>
      </w:pPr>
      <w:r>
        <w:t xml:space="preserve">4.2 </w:t>
      </w:r>
      <w:r>
        <w:rPr>
          <w:rFonts w:hint="eastAsia"/>
        </w:rPr>
        <w:t xml:space="preserve">前提条件</w:t>
      </w:r>
    </w:p>
    <w:p>
      <w:pPr>
        <w:pStyle w:val="FirstParagraph"/>
      </w:pPr>
      <w:r>
        <w:rPr>
          <w:rFonts w:hint="eastAsia"/>
        </w:rPr>
        <w:t xml:space="preserve">本業務における前提条件は、以下のとおりとする。</w:t>
      </w:r>
    </w:p>
    <w:p>
      <w:pPr>
        <w:pStyle w:val="Compact"/>
        <w:numPr>
          <w:ilvl w:val="0"/>
          <w:numId w:val="1007"/>
        </w:numPr>
      </w:pPr>
      <w:r>
        <w:rPr>
          <w:rStyle w:val="VerbatimChar"/>
        </w:rPr>
        <w:t xml:space="preserve">id</w:t>
      </w:r>
      <w:r>
        <w:t xml:space="preserve"> </w:t>
      </w:r>
      <w:r>
        <w:rPr>
          <w:rFonts w:hint="eastAsia"/>
        </w:rPr>
        <w:t xml:space="preserve">は識別子としてのみ使用し、予測説明変数には含めない。</w:t>
      </w:r>
    </w:p>
    <w:p>
      <w:pPr>
        <w:pStyle w:val="Compact"/>
        <w:numPr>
          <w:ilvl w:val="0"/>
          <w:numId w:val="1007"/>
        </w:numPr>
      </w:pPr>
      <w:r>
        <w:rPr>
          <w:rStyle w:val="VerbatimChar"/>
        </w:rPr>
        <w:t xml:space="preserve">class</w:t>
      </w:r>
      <w:r>
        <w:t xml:space="preserve"> </w:t>
      </w:r>
      <w:r>
        <w:rPr>
          <w:rFonts w:hint="eastAsia"/>
        </w:rPr>
        <w:t xml:space="preserve">は3年後に存続=0、3年後に倒産=1の正しい教師ラベルとして扱う。</w:t>
      </w:r>
    </w:p>
    <w:p>
      <w:pPr>
        <w:pStyle w:val="Compact"/>
        <w:numPr>
          <w:ilvl w:val="0"/>
          <w:numId w:val="1007"/>
        </w:numPr>
      </w:pPr>
      <w:r>
        <w:rPr>
          <w:rStyle w:val="VerbatimChar"/>
        </w:rPr>
        <w:t xml:space="preserve">Attr1</w:t>
      </w:r>
      <w:r>
        <w:t xml:space="preserve">〜</w:t>
      </w:r>
      <w:r>
        <w:rPr>
          <w:rStyle w:val="VerbatimChar"/>
        </w:rPr>
        <w:t xml:space="preserve">Attr64</w:t>
      </w:r>
      <w:r>
        <w:t xml:space="preserve"> </w:t>
      </w:r>
      <w:r>
        <w:rPr>
          <w:rFonts w:hint="eastAsia"/>
        </w:rPr>
        <w:t xml:space="preserve">の意味は</w:t>
      </w:r>
      <w:r>
        <w:t xml:space="preserve"> </w:t>
      </w:r>
      <w:r>
        <w:rPr>
          <w:rStyle w:val="VerbatimChar"/>
          <w:rFonts w:hint="eastAsia"/>
        </w:rPr>
        <w:t xml:space="preserve">data\カラム説明.md</w:t>
      </w:r>
      <w:r>
        <w:t xml:space="preserve"> </w:t>
      </w:r>
      <w:r>
        <w:rPr>
          <w:rFonts w:hint="eastAsia"/>
        </w:rPr>
        <w:t xml:space="preserve">を正とする。</w:t>
      </w:r>
    </w:p>
    <w:p>
      <w:pPr>
        <w:pStyle w:val="Compact"/>
        <w:numPr>
          <w:ilvl w:val="0"/>
          <w:numId w:val="1007"/>
        </w:numPr>
      </w:pPr>
      <w:r>
        <w:rPr>
          <w:rFonts w:hint="eastAsia"/>
        </w:rPr>
        <w:t xml:space="preserve">入力値は数値として解釈可能であり、必要に応じて数値変換を前提とする。</w:t>
      </w:r>
    </w:p>
    <w:p>
      <w:pPr>
        <w:pStyle w:val="Compact"/>
        <w:numPr>
          <w:ilvl w:val="0"/>
          <w:numId w:val="1007"/>
        </w:numPr>
      </w:pPr>
      <w:r>
        <w:rPr>
          <w:rFonts w:hint="eastAsia"/>
        </w:rPr>
        <w:t xml:space="preserve">評価は不均衡データを前提に再現率、ROC-AUC、上位リスク集中度を重視する。</w:t>
      </w:r>
    </w:p>
    <w:p>
      <w:pPr>
        <w:pStyle w:val="Compact"/>
        <w:numPr>
          <w:ilvl w:val="0"/>
          <w:numId w:val="1007"/>
        </w:numPr>
      </w:pPr>
      <w:r>
        <w:rPr>
          <w:rFonts w:hint="eastAsia"/>
        </w:rPr>
        <w:t xml:space="preserve">監査証跡、アクセス制御及び説明可能性を必須要件とする。</w:t>
      </w:r>
    </w:p>
    <w:p>
      <w:pPr>
        <w:pStyle w:val="Compact"/>
        <w:numPr>
          <w:ilvl w:val="0"/>
          <w:numId w:val="1007"/>
        </w:numPr>
      </w:pPr>
      <w:r>
        <w:rPr>
          <w:rFonts w:hint="eastAsia"/>
        </w:rPr>
        <w:t xml:space="preserve">本フェーズでは二値分類による分析・PoCを対象とし、expected</w:t>
      </w:r>
      <w:r>
        <w:t xml:space="preserve"> loss </w:t>
      </w:r>
      <w:r>
        <w:rPr>
          <w:rFonts w:hint="eastAsia"/>
        </w:rPr>
        <w:t xml:space="preserve">の実計算は対象外とする。</w:t>
      </w:r>
    </w:p>
    <w:bookmarkEnd w:id="16"/>
    <w:bookmarkStart w:id="17" w:name="レビュー運営"/>
    <w:p>
      <w:pPr>
        <w:pStyle w:val="Heading3"/>
      </w:pPr>
      <w:r>
        <w:t xml:space="preserve">4.3 </w:t>
      </w:r>
      <w:r>
        <w:rPr>
          <w:rFonts w:hint="eastAsia"/>
        </w:rPr>
        <w:t xml:space="preserve">レビュー運営</w:t>
      </w:r>
    </w:p>
    <w:p>
      <w:pPr>
        <w:pStyle w:val="Compact"/>
        <w:numPr>
          <w:ilvl w:val="0"/>
          <w:numId w:val="1008"/>
        </w:numPr>
      </w:pPr>
      <w:r>
        <w:rPr>
          <w:rFonts w:hint="eastAsia"/>
        </w:rPr>
        <w:t xml:space="preserve">定例進捗会議：週1回</w:t>
      </w:r>
    </w:p>
    <w:p>
      <w:pPr>
        <w:pStyle w:val="Compact"/>
        <w:numPr>
          <w:ilvl w:val="0"/>
          <w:numId w:val="1008"/>
        </w:numPr>
      </w:pPr>
      <w:r>
        <w:rPr>
          <w:rFonts w:hint="eastAsia"/>
        </w:rPr>
        <w:t xml:space="preserve">中間レビュー：分析方針確定時及びモデル比較結果提示時</w:t>
      </w:r>
    </w:p>
    <w:p>
      <w:pPr>
        <w:pStyle w:val="Compact"/>
        <w:numPr>
          <w:ilvl w:val="0"/>
          <w:numId w:val="1008"/>
        </w:numPr>
      </w:pPr>
      <w:r>
        <w:rPr>
          <w:rFonts w:hint="eastAsia"/>
        </w:rPr>
        <w:t xml:space="preserve">最終レビュー：最終成果物提出前</w:t>
      </w:r>
    </w:p>
    <w:p>
      <w:pPr>
        <w:pStyle w:val="Compact"/>
        <w:numPr>
          <w:ilvl w:val="0"/>
          <w:numId w:val="1008"/>
        </w:numPr>
      </w:pPr>
      <w:r>
        <w:rPr>
          <w:rFonts w:hint="eastAsia"/>
        </w:rPr>
        <w:t xml:space="preserve">議事録は乙が作成し、甲の確認をもって確定する。</w:t>
      </w:r>
    </w:p>
    <w:p>
      <w:pPr>
        <w:pStyle w:val="Compact"/>
        <w:numPr>
          <w:ilvl w:val="0"/>
          <w:numId w:val="1008"/>
        </w:numPr>
      </w:pPr>
      <w:r>
        <w:rPr>
          <w:rFonts w:hint="eastAsia"/>
        </w:rPr>
        <w:t xml:space="preserve">重要判断事項は課題管理表又は議事録に記載し、口頭合意のみでは確定しない。</w:t>
      </w:r>
    </w:p>
    <w:bookmarkEnd w:id="17"/>
    <w:bookmarkStart w:id="18" w:name="検収"/>
    <w:p>
      <w:pPr>
        <w:pStyle w:val="Heading3"/>
      </w:pPr>
      <w:r>
        <w:t xml:space="preserve">4.4 </w:t>
      </w:r>
      <w:r>
        <w:rPr>
          <w:rFonts w:hint="eastAsia"/>
        </w:rPr>
        <w:t xml:space="preserve">検収</w:t>
      </w:r>
    </w:p>
    <w:p>
      <w:pPr>
        <w:pStyle w:val="Compact"/>
        <w:numPr>
          <w:ilvl w:val="0"/>
          <w:numId w:val="1009"/>
        </w:numPr>
      </w:pPr>
      <w:r>
        <w:rPr>
          <w:rFonts w:hint="eastAsia"/>
        </w:rPr>
        <w:t xml:space="preserve">乙は、最終成果物を甲に提出する。</w:t>
      </w:r>
    </w:p>
    <w:p>
      <w:pPr>
        <w:pStyle w:val="Compact"/>
        <w:numPr>
          <w:ilvl w:val="0"/>
          <w:numId w:val="1009"/>
        </w:numPr>
      </w:pPr>
      <w:r>
        <w:rPr>
          <w:rFonts w:hint="eastAsia"/>
        </w:rPr>
        <w:t xml:space="preserve">甲は、最終成果物の受領後、内容が本契約に定める業務範囲及び成果物定義に適合するかを確認し、検収を行う。</w:t>
      </w:r>
    </w:p>
    <w:p>
      <w:pPr>
        <w:pStyle w:val="Compact"/>
        <w:numPr>
          <w:ilvl w:val="0"/>
          <w:numId w:val="1009"/>
        </w:numPr>
      </w:pPr>
      <w:r>
        <w:rPr>
          <w:rFonts w:hint="eastAsia"/>
        </w:rPr>
        <w:t xml:space="preserve">甲は、検収の結果、成果物に本契約との不一致がある場合、当該不一致を具体的に記載して乙に通知するものとし、乙は合理的な範囲で修正対応を行う。</w:t>
      </w:r>
    </w:p>
    <w:p>
      <w:pPr>
        <w:pStyle w:val="Compact"/>
        <w:numPr>
          <w:ilvl w:val="0"/>
          <w:numId w:val="1009"/>
        </w:numPr>
      </w:pPr>
      <w:r>
        <w:rPr>
          <w:rFonts w:hint="eastAsia"/>
        </w:rPr>
        <w:t xml:space="preserve">甲による最終成果物の検収完了日は</w:t>
      </w:r>
      <w:r>
        <w:t xml:space="preserve"> </w:t>
      </w:r>
      <w:r>
        <w:rPr>
          <w:b/>
          <w:bCs/>
        </w:rPr>
        <w:t xml:space="preserve">2025-07-22</w:t>
      </w:r>
      <w:r>
        <w:t xml:space="preserve"> </w:t>
      </w:r>
      <w:r>
        <w:t xml:space="preserve">とする。</w:t>
      </w:r>
    </w:p>
    <w:p>
      <w:pPr>
        <w:pStyle w:val="Compact"/>
        <w:numPr>
          <w:ilvl w:val="0"/>
          <w:numId w:val="1009"/>
        </w:numPr>
      </w:pPr>
      <w:r>
        <w:rPr>
          <w:rFonts w:hint="eastAsia"/>
        </w:rPr>
        <w:t xml:space="preserve">前号の検収完了をもって、本契約上の最終成果物に関する納入義務は履行されたものとする。</w:t>
      </w:r>
    </w:p>
    <w:bookmarkEnd w:id="18"/>
    <w:bookmarkEnd w:id="19"/>
    <w:bookmarkStart w:id="20" w:name="契約期間"/>
    <w:p>
      <w:pPr>
        <w:pStyle w:val="Heading2"/>
      </w:pPr>
      <w:r>
        <w:t xml:space="preserve">5. </w:t>
      </w:r>
      <w:r>
        <w:rPr>
          <w:rFonts w:hint="eastAsia"/>
        </w:rPr>
        <w:t xml:space="preserve">契約期間</w:t>
      </w:r>
    </w:p>
    <w:p>
      <w:pPr>
        <w:pStyle w:val="Compact"/>
        <w:numPr>
          <w:ilvl w:val="0"/>
          <w:numId w:val="1010"/>
        </w:numPr>
      </w:pPr>
      <w:r>
        <w:rPr>
          <w:rFonts w:hint="eastAsia"/>
        </w:rPr>
        <w:t xml:space="preserve">本契約の有効期間は、</w:t>
      </w:r>
      <w:r>
        <w:rPr>
          <w:b/>
          <w:bCs/>
        </w:rPr>
        <w:t xml:space="preserve">2025-05-13</w:t>
      </w:r>
      <w:r>
        <w:t xml:space="preserve"> </w:t>
      </w:r>
      <w:r>
        <w:t xml:space="preserve">から</w:t>
      </w:r>
      <w:r>
        <w:t xml:space="preserve"> </w:t>
      </w:r>
      <w:r>
        <w:rPr>
          <w:b/>
          <w:bCs/>
        </w:rPr>
        <w:t xml:space="preserve">2025-07-22</w:t>
      </w:r>
      <w:r>
        <w:t xml:space="preserve"> </w:t>
      </w:r>
      <w:r>
        <w:t xml:space="preserve">までとする。</w:t>
      </w:r>
    </w:p>
    <w:p>
      <w:pPr>
        <w:pStyle w:val="Compact"/>
        <w:numPr>
          <w:ilvl w:val="0"/>
          <w:numId w:val="1010"/>
        </w:numPr>
      </w:pPr>
      <w:r>
        <w:rPr>
          <w:rFonts w:hint="eastAsia"/>
        </w:rPr>
        <w:t xml:space="preserve">本業務の実施期間は、前項の期間内の</w:t>
      </w:r>
      <w:r>
        <w:t xml:space="preserve"> </w:t>
      </w:r>
      <w:r>
        <w:rPr>
          <w:rFonts w:hint="eastAsia"/>
          <w:b/>
          <w:bCs/>
        </w:rPr>
        <w:t xml:space="preserve">10週間</w:t>
      </w:r>
      <w:r>
        <w:t xml:space="preserve"> </w:t>
      </w:r>
      <w:r>
        <w:t xml:space="preserve">とする。</w:t>
      </w:r>
    </w:p>
    <w:p>
      <w:pPr>
        <w:pStyle w:val="Compact"/>
        <w:numPr>
          <w:ilvl w:val="0"/>
          <w:numId w:val="1010"/>
        </w:numPr>
      </w:pPr>
      <w:r>
        <w:rPr>
          <w:rFonts w:hint="eastAsia"/>
        </w:rPr>
        <w:t xml:space="preserve">第7条（知的財産権）、第8条（秘密保持）、第10条（解除）、第11条（責任範囲）及び第12条（準拠法および裁判管轄）の規定は、本契約終了後もその性質上存続すべき範囲で有効に存続する。</w:t>
      </w:r>
    </w:p>
    <w:bookmarkEnd w:id="20"/>
    <w:bookmarkStart w:id="24" w:name="報酬および支払条件"/>
    <w:p>
      <w:pPr>
        <w:pStyle w:val="Heading2"/>
      </w:pPr>
      <w:r>
        <w:t xml:space="preserve">6. </w:t>
      </w:r>
      <w:r>
        <w:rPr>
          <w:rFonts w:hint="eastAsia"/>
        </w:rPr>
        <w:t xml:space="preserve">報酬および支払条件</w:t>
      </w:r>
    </w:p>
    <w:bookmarkStart w:id="21" w:name="契約金額"/>
    <w:p>
      <w:pPr>
        <w:pStyle w:val="Heading3"/>
      </w:pPr>
      <w:r>
        <w:t xml:space="preserve">6.1 </w:t>
      </w:r>
      <w:r>
        <w:rPr>
          <w:rFonts w:hint="eastAsia"/>
        </w:rPr>
        <w:t xml:space="preserve">契約金額</w:t>
      </w:r>
    </w:p>
    <w:p>
      <w:pPr>
        <w:pStyle w:val="Compact"/>
        <w:numPr>
          <w:ilvl w:val="0"/>
          <w:numId w:val="1011"/>
        </w:numPr>
      </w:pPr>
      <w:r>
        <w:rPr>
          <w:rFonts w:hint="eastAsia"/>
        </w:rPr>
        <w:t xml:space="preserve">本契約の契約形態は</w:t>
      </w:r>
      <w:r>
        <w:t xml:space="preserve"> </w:t>
      </w:r>
      <w:r>
        <w:rPr>
          <w:rFonts w:hint="eastAsia"/>
          <w:b/>
          <w:bCs/>
        </w:rPr>
        <w:t xml:space="preserve">固定価格</w:t>
      </w:r>
      <w:r>
        <w:t xml:space="preserve"> </w:t>
      </w:r>
      <w:r>
        <w:t xml:space="preserve">とする。</w:t>
      </w:r>
    </w:p>
    <w:p>
      <w:pPr>
        <w:pStyle w:val="Compact"/>
        <w:numPr>
          <w:ilvl w:val="0"/>
          <w:numId w:val="1011"/>
        </w:numPr>
      </w:pPr>
      <w:r>
        <w:rPr>
          <w:rFonts w:hint="eastAsia"/>
        </w:rPr>
        <w:t xml:space="preserve">本契約の報酬総額は、契約締結時に確定した固定金額として、以下のとおりとする。</w:t>
      </w:r>
    </w:p>
    <w:p>
      <w:pPr>
        <w:pStyle w:val="Compact"/>
        <w:numPr>
          <w:ilvl w:val="1"/>
          <w:numId w:val="1012"/>
        </w:numPr>
      </w:pPr>
      <w:r>
        <w:rPr>
          <w:rFonts w:hint="eastAsia"/>
        </w:rPr>
        <w:t xml:space="preserve">契約金額（税抜）：</w:t>
      </w:r>
      <w:r>
        <w:rPr>
          <w:rFonts w:hint="eastAsia"/>
          <w:b/>
          <w:bCs/>
        </w:rPr>
        <w:t xml:space="preserve">6,800,000円</w:t>
      </w:r>
      <w:r>
        <w:br/>
      </w:r>
    </w:p>
    <w:p>
      <w:pPr>
        <w:pStyle w:val="Compact"/>
        <w:numPr>
          <w:ilvl w:val="1"/>
          <w:numId w:val="1012"/>
        </w:numPr>
      </w:pPr>
      <w:r>
        <w:rPr>
          <w:rFonts w:hint="eastAsia"/>
        </w:rPr>
        <w:t xml:space="preserve">消費税額：</w:t>
      </w:r>
      <w:r>
        <w:rPr>
          <w:rFonts w:hint="eastAsia"/>
          <w:b/>
          <w:bCs/>
        </w:rPr>
        <w:t xml:space="preserve">680,000円</w:t>
      </w:r>
      <w:r>
        <w:br/>
      </w:r>
    </w:p>
    <w:p>
      <w:pPr>
        <w:pStyle w:val="Compact"/>
        <w:numPr>
          <w:ilvl w:val="1"/>
          <w:numId w:val="1012"/>
        </w:numPr>
      </w:pPr>
      <w:r>
        <w:rPr>
          <w:rFonts w:hint="eastAsia"/>
        </w:rPr>
        <w:t xml:space="preserve">契約金額（税込）：</w:t>
      </w:r>
      <w:r>
        <w:rPr>
          <w:rFonts w:hint="eastAsia"/>
          <w:b/>
          <w:bCs/>
        </w:rPr>
        <w:t xml:space="preserve">7,480,000円</w:t>
      </w:r>
    </w:p>
    <w:p>
      <w:pPr>
        <w:pStyle w:val="Compact"/>
        <w:numPr>
          <w:ilvl w:val="0"/>
          <w:numId w:val="1011"/>
        </w:numPr>
      </w:pPr>
      <w:r>
        <w:rPr>
          <w:rFonts w:hint="eastAsia"/>
          <w:b/>
          <w:bCs/>
        </w:rPr>
        <w:t xml:space="preserve">契約時に金額を固定し、工数実績による事後精算は行わない。</w:t>
      </w:r>
    </w:p>
    <w:bookmarkEnd w:id="21"/>
    <w:bookmarkStart w:id="22" w:name="支払条件"/>
    <w:p>
      <w:pPr>
        <w:pStyle w:val="Heading3"/>
      </w:pPr>
      <w:r>
        <w:t xml:space="preserve">6.2 </w:t>
      </w:r>
      <w:r>
        <w:rPr>
          <w:rFonts w:hint="eastAsia"/>
        </w:rPr>
        <w:t xml:space="preserve">支払条件</w:t>
      </w:r>
    </w:p>
    <w:p>
      <w:pPr>
        <w:pStyle w:val="FirstParagraph"/>
      </w:pPr>
      <w:r>
        <w:rPr>
          <w:rFonts w:hint="eastAsia"/>
        </w:rPr>
        <w:t xml:space="preserve">甲は、乙に対し、以下の支払条件に従って報酬を支払う。</w:t>
      </w:r>
    </w:p>
    <w:tbl>
      <w:tblPr>
        <w:tblStyle w:val="Table"/>
        <w:tblW w:type="pct" w:w="5000"/>
        <w:tblLayout w:type="fixed"/>
        <w:tblLook w:firstRow="1" w:lastRow="0" w:firstColumn="0" w:lastColumn="0" w:noHBand="0" w:noVBand="0" w:val="0020"/>
      </w:tblPr>
      <w:tblGrid>
        <w:gridCol w:w="848"/>
        <w:gridCol w:w="848"/>
        <w:gridCol w:w="1131"/>
        <w:gridCol w:w="1131"/>
        <w:gridCol w:w="1131"/>
        <w:gridCol w:w="1131"/>
        <w:gridCol w:w="848"/>
        <w:gridCol w:w="848"/>
      </w:tblGrid>
      <w:tr>
        <w:trPr>
          <w:tblHeader w:val="on"/>
        </w:trPr>
        <w:tc>
          <w:tcPr/>
          <w:p>
            <w:pPr>
              <w:pStyle w:val="Compact"/>
            </w:pPr>
            <w:r>
              <w:rPr>
                <w:rFonts w:hint="eastAsia"/>
              </w:rPr>
              <w:t xml:space="preserve">支払回</w:t>
            </w:r>
          </w:p>
        </w:tc>
        <w:tc>
          <w:tcPr/>
          <w:p>
            <w:pPr>
              <w:pStyle w:val="Compact"/>
            </w:pPr>
            <w:r>
              <w:t xml:space="preserve">マイルストーン</w:t>
            </w:r>
          </w:p>
        </w:tc>
        <w:tc>
          <w:tcPr/>
          <w:p>
            <w:pPr>
              <w:pStyle w:val="Compact"/>
              <w:jc w:val="right"/>
            </w:pPr>
            <w:r>
              <w:rPr>
                <w:rFonts w:hint="eastAsia"/>
              </w:rPr>
              <w:t xml:space="preserve">比率</w:t>
            </w:r>
          </w:p>
        </w:tc>
        <w:tc>
          <w:tcPr/>
          <w:p>
            <w:pPr>
              <w:pStyle w:val="Compact"/>
              <w:jc w:val="right"/>
            </w:pPr>
            <w:r>
              <w:rPr>
                <w:rFonts w:hint="eastAsia"/>
              </w:rPr>
              <w:t xml:space="preserve">金額（税抜）</w:t>
            </w:r>
          </w:p>
        </w:tc>
        <w:tc>
          <w:tcPr/>
          <w:p>
            <w:pPr>
              <w:pStyle w:val="Compact"/>
              <w:jc w:val="right"/>
            </w:pPr>
            <w:r>
              <w:rPr>
                <w:rFonts w:hint="eastAsia"/>
              </w:rPr>
              <w:t xml:space="preserve">消費税額</w:t>
            </w:r>
          </w:p>
        </w:tc>
        <w:tc>
          <w:tcPr/>
          <w:p>
            <w:pPr>
              <w:pStyle w:val="Compact"/>
              <w:jc w:val="right"/>
            </w:pPr>
            <w:r>
              <w:rPr>
                <w:rFonts w:hint="eastAsia"/>
              </w:rPr>
              <w:t xml:space="preserve">金額（税込）</w:t>
            </w:r>
          </w:p>
        </w:tc>
        <w:tc>
          <w:tcPr/>
          <w:p>
            <w:pPr>
              <w:pStyle w:val="Compact"/>
            </w:pPr>
            <w:r>
              <w:rPr>
                <w:rFonts w:hint="eastAsia"/>
              </w:rPr>
              <w:t xml:space="preserve">支払条件</w:t>
            </w:r>
          </w:p>
        </w:tc>
        <w:tc>
          <w:tcPr/>
          <w:p>
            <w:pPr>
              <w:pStyle w:val="Compact"/>
            </w:pPr>
            <w:r>
              <w:rPr>
                <w:rFonts w:hint="eastAsia"/>
              </w:rPr>
              <w:t xml:space="preserve">支払期日</w:t>
            </w:r>
          </w:p>
        </w:tc>
      </w:tr>
      <w:tr>
        <w:tc>
          <w:tcPr/>
          <w:p>
            <w:pPr>
              <w:pStyle w:val="Compact"/>
            </w:pPr>
            <w:r>
              <w:t xml:space="preserve">1</w:t>
            </w:r>
          </w:p>
        </w:tc>
        <w:tc>
          <w:tcPr/>
          <w:p>
            <w:pPr>
              <w:pStyle w:val="Compact"/>
            </w:pPr>
            <w:r>
              <w:rPr>
                <w:rFonts w:hint="eastAsia"/>
              </w:rPr>
              <w:t xml:space="preserve">着手金</w:t>
            </w:r>
          </w:p>
        </w:tc>
        <w:tc>
          <w:tcPr/>
          <w:p>
            <w:pPr>
              <w:pStyle w:val="Compact"/>
              <w:jc w:val="right"/>
            </w:pPr>
            <w:r>
              <w:t xml:space="preserve">40%</w:t>
            </w:r>
          </w:p>
        </w:tc>
        <w:tc>
          <w:tcPr/>
          <w:p>
            <w:pPr>
              <w:pStyle w:val="Compact"/>
              <w:jc w:val="right"/>
            </w:pPr>
            <w:r>
              <w:rPr>
                <w:rFonts w:hint="eastAsia"/>
              </w:rPr>
              <w:t xml:space="preserve">2,720,000円</w:t>
            </w:r>
          </w:p>
        </w:tc>
        <w:tc>
          <w:tcPr/>
          <w:p>
            <w:pPr>
              <w:pStyle w:val="Compact"/>
              <w:jc w:val="right"/>
            </w:pPr>
            <w:r>
              <w:rPr>
                <w:rFonts w:hint="eastAsia"/>
              </w:rPr>
              <w:t xml:space="preserve">272,000円</w:t>
            </w:r>
          </w:p>
        </w:tc>
        <w:tc>
          <w:tcPr/>
          <w:p>
            <w:pPr>
              <w:pStyle w:val="Compact"/>
              <w:jc w:val="right"/>
            </w:pPr>
            <w:r>
              <w:rPr>
                <w:rFonts w:hint="eastAsia"/>
              </w:rPr>
              <w:t xml:space="preserve">2,992,000円</w:t>
            </w:r>
          </w:p>
        </w:tc>
        <w:tc>
          <w:tcPr/>
          <w:p>
            <w:pPr>
              <w:pStyle w:val="Compact"/>
            </w:pPr>
            <w:r>
              <w:rPr>
                <w:rFonts w:hint="eastAsia"/>
              </w:rPr>
              <w:t xml:space="preserve">契約締結後5営業日以内</w:t>
            </w:r>
          </w:p>
        </w:tc>
        <w:tc>
          <w:tcPr/>
          <w:p>
            <w:pPr>
              <w:pStyle w:val="Compact"/>
            </w:pPr>
            <w:r>
              <w:t xml:space="preserve">2025-05-20</w:t>
            </w:r>
          </w:p>
        </w:tc>
      </w:tr>
      <w:tr>
        <w:tc>
          <w:tcPr/>
          <w:p>
            <w:pPr>
              <w:pStyle w:val="Compact"/>
            </w:pPr>
            <w:r>
              <w:t xml:space="preserve">2</w:t>
            </w:r>
          </w:p>
        </w:tc>
        <w:tc>
          <w:tcPr/>
          <w:p>
            <w:pPr>
              <w:pStyle w:val="Compact"/>
            </w:pPr>
            <w:r>
              <w:rPr>
                <w:rFonts w:hint="eastAsia"/>
              </w:rPr>
              <w:t xml:space="preserve">検収金</w:t>
            </w:r>
          </w:p>
        </w:tc>
        <w:tc>
          <w:tcPr/>
          <w:p>
            <w:pPr>
              <w:pStyle w:val="Compact"/>
              <w:jc w:val="right"/>
            </w:pPr>
            <w:r>
              <w:t xml:space="preserve">60%</w:t>
            </w:r>
          </w:p>
        </w:tc>
        <w:tc>
          <w:tcPr/>
          <w:p>
            <w:pPr>
              <w:pStyle w:val="Compact"/>
              <w:jc w:val="right"/>
            </w:pPr>
            <w:r>
              <w:rPr>
                <w:rFonts w:hint="eastAsia"/>
              </w:rPr>
              <w:t xml:space="preserve">4,080,000円</w:t>
            </w:r>
          </w:p>
        </w:tc>
        <w:tc>
          <w:tcPr/>
          <w:p>
            <w:pPr>
              <w:pStyle w:val="Compact"/>
              <w:jc w:val="right"/>
            </w:pPr>
            <w:r>
              <w:rPr>
                <w:rFonts w:hint="eastAsia"/>
              </w:rPr>
              <w:t xml:space="preserve">408,000円</w:t>
            </w:r>
          </w:p>
        </w:tc>
        <w:tc>
          <w:tcPr/>
          <w:p>
            <w:pPr>
              <w:pStyle w:val="Compact"/>
              <w:jc w:val="right"/>
            </w:pPr>
            <w:r>
              <w:rPr>
                <w:rFonts w:hint="eastAsia"/>
              </w:rPr>
              <w:t xml:space="preserve">4,488,000円</w:t>
            </w:r>
          </w:p>
        </w:tc>
        <w:tc>
          <w:tcPr/>
          <w:p>
            <w:pPr>
              <w:pStyle w:val="Compact"/>
            </w:pPr>
            <w:r>
              <w:rPr>
                <w:rFonts w:hint="eastAsia"/>
              </w:rPr>
              <w:t xml:space="preserve">最終成果物の検収完了後5営業日以内</w:t>
            </w:r>
          </w:p>
        </w:tc>
        <w:tc>
          <w:tcPr/>
          <w:p>
            <w:pPr>
              <w:pStyle w:val="Compact"/>
            </w:pPr>
            <w:r>
              <w:t xml:space="preserve">2025-07-29</w:t>
            </w:r>
          </w:p>
        </w:tc>
      </w:tr>
    </w:tbl>
    <w:bookmarkEnd w:id="22"/>
    <w:bookmarkStart w:id="23" w:name="支払方法"/>
    <w:p>
      <w:pPr>
        <w:pStyle w:val="Heading3"/>
      </w:pPr>
      <w:r>
        <w:t xml:space="preserve">6.3 </w:t>
      </w:r>
      <w:r>
        <w:rPr>
          <w:rFonts w:hint="eastAsia"/>
        </w:rPr>
        <w:t xml:space="preserve">支払方法</w:t>
      </w:r>
    </w:p>
    <w:p>
      <w:pPr>
        <w:pStyle w:val="Compact"/>
        <w:numPr>
          <w:ilvl w:val="0"/>
          <w:numId w:val="1013"/>
        </w:numPr>
      </w:pPr>
      <w:r>
        <w:rPr>
          <w:rFonts w:hint="eastAsia"/>
        </w:rPr>
        <w:t xml:space="preserve">乙は、各支払回の請求対象条件の充足後、適法な請求書を甲に発行する。</w:t>
      </w:r>
    </w:p>
    <w:p>
      <w:pPr>
        <w:pStyle w:val="Compact"/>
        <w:numPr>
          <w:ilvl w:val="0"/>
          <w:numId w:val="1013"/>
        </w:numPr>
      </w:pPr>
      <w:r>
        <w:rPr>
          <w:rFonts w:hint="eastAsia"/>
        </w:rPr>
        <w:t xml:space="preserve">甲は、前条に定める各支払期日までに、乙の指定する銀行口座へ振込送金の方法により支払う。</w:t>
      </w:r>
    </w:p>
    <w:p>
      <w:pPr>
        <w:pStyle w:val="Compact"/>
        <w:numPr>
          <w:ilvl w:val="0"/>
          <w:numId w:val="1013"/>
        </w:numPr>
      </w:pPr>
      <w:r>
        <w:rPr>
          <w:rFonts w:hint="eastAsia"/>
        </w:rPr>
        <w:t xml:space="preserve">振込手数料は甲の負担とする。</w:t>
      </w:r>
    </w:p>
    <w:bookmarkEnd w:id="23"/>
    <w:bookmarkEnd w:id="24"/>
    <w:bookmarkStart w:id="25" w:name="知的財産権"/>
    <w:p>
      <w:pPr>
        <w:pStyle w:val="Heading2"/>
      </w:pPr>
      <w:r>
        <w:t xml:space="preserve">7. </w:t>
      </w:r>
      <w:r>
        <w:rPr>
          <w:rFonts w:hint="eastAsia"/>
        </w:rPr>
        <w:t xml:space="preserve">知的財産権</w:t>
      </w:r>
    </w:p>
    <w:p>
      <w:pPr>
        <w:pStyle w:val="Compact"/>
        <w:numPr>
          <w:ilvl w:val="0"/>
          <w:numId w:val="1014"/>
        </w:numPr>
      </w:pPr>
      <w:r>
        <w:rPr>
          <w:rFonts w:hint="eastAsia"/>
        </w:rPr>
        <w:t xml:space="preserve">甲が本業務のために乙へ提供したデータ、資料、業務情報及び甲に帰属する既存資料に関する権利は、すべて甲に留保される。</w:t>
      </w:r>
    </w:p>
    <w:p>
      <w:pPr>
        <w:pStyle w:val="Compact"/>
        <w:numPr>
          <w:ilvl w:val="0"/>
          <w:numId w:val="1014"/>
        </w:numPr>
      </w:pPr>
      <w:r>
        <w:rPr>
          <w:rFonts w:hint="eastAsia"/>
        </w:rPr>
        <w:t xml:space="preserve">乙が本業務の遂行過程で作成した成果物のうち、甲の提供データに基づき本契約の目的のために作成された報告書、分析資料、前処理仕様、評価指標定義、モデル比較表、特徴量重要度又は寄与説明資料その他の本契約上の成果物に関する著作権その他の知的財産権は、乙が代金全額の支払を受けた時点で、甲に移転する。</w:t>
      </w:r>
    </w:p>
    <w:p>
      <w:pPr>
        <w:pStyle w:val="Compact"/>
        <w:numPr>
          <w:ilvl w:val="0"/>
          <w:numId w:val="1014"/>
        </w:numPr>
      </w:pPr>
      <w:r>
        <w:rPr>
          <w:rFonts w:hint="eastAsia"/>
        </w:rPr>
        <w:t xml:space="preserve">前項にかかわらず、乙が本契約締結前から保有する分析手法、テンプレート、ノウハウ、汎用的アルゴリズム、ライブラリ、プログラム部品その他の既存知的財産権は乙に留保される。</w:t>
      </w:r>
    </w:p>
    <w:p>
      <w:pPr>
        <w:pStyle w:val="Compact"/>
        <w:numPr>
          <w:ilvl w:val="0"/>
          <w:numId w:val="1014"/>
        </w:numPr>
      </w:pPr>
      <w:r>
        <w:rPr>
          <w:rFonts w:hint="eastAsia"/>
        </w:rPr>
        <w:t xml:space="preserve">乙は、甲に対し、本契約の目的達成に必要な範囲で、前項の乙の既存知的財産を無償で利用する非独占的かつ譲渡不能の権利を許諾する。</w:t>
      </w:r>
    </w:p>
    <w:p>
      <w:pPr>
        <w:pStyle w:val="Compact"/>
        <w:numPr>
          <w:ilvl w:val="0"/>
          <w:numId w:val="1014"/>
        </w:numPr>
      </w:pPr>
      <w:r>
        <w:rPr>
          <w:rFonts w:hint="eastAsia"/>
        </w:rPr>
        <w:t xml:space="preserve">乙は、第三者の権利を不当に侵害しないよう善良なる管理者の注意をもって本業務を遂行する。</w:t>
      </w:r>
    </w:p>
    <w:bookmarkEnd w:id="25"/>
    <w:bookmarkStart w:id="26" w:name="秘密保持"/>
    <w:p>
      <w:pPr>
        <w:pStyle w:val="Heading2"/>
      </w:pPr>
      <w:r>
        <w:t xml:space="preserve">8. </w:t>
      </w:r>
      <w:r>
        <w:rPr>
          <w:rFonts w:hint="eastAsia"/>
        </w:rPr>
        <w:t xml:space="preserve">秘密保持</w:t>
      </w:r>
    </w:p>
    <w:p>
      <w:pPr>
        <w:pStyle w:val="Compact"/>
        <w:numPr>
          <w:ilvl w:val="0"/>
          <w:numId w:val="1015"/>
        </w:numPr>
      </w:pPr>
      <w:r>
        <w:rPr>
          <w:rFonts w:hint="eastAsia"/>
        </w:rPr>
        <w:t xml:space="preserve">甲及び乙は、本契約に関連して相手方から開示又は提供を受けた技術上、営業上、業務上その他一切の非公知情報、並びに本業務の遂行により知り得た相手方の情報を秘密情報として取り扱うものとする。</w:t>
      </w:r>
    </w:p>
    <w:p>
      <w:pPr>
        <w:pStyle w:val="Compact"/>
        <w:numPr>
          <w:ilvl w:val="0"/>
          <w:numId w:val="1015"/>
        </w:numPr>
      </w:pPr>
      <w:r>
        <w:rPr>
          <w:rFonts w:hint="eastAsia"/>
        </w:rPr>
        <w:t xml:space="preserve">前項には、</w:t>
      </w:r>
      <w:r>
        <w:rPr>
          <w:rStyle w:val="VerbatimChar"/>
        </w:rPr>
        <w:t xml:space="preserve">data\train.csv</w:t>
      </w:r>
      <w:r>
        <w:t xml:space="preserve">、</w:t>
      </w:r>
      <w:r>
        <w:rPr>
          <w:rStyle w:val="VerbatimChar"/>
          <w:rFonts w:hint="eastAsia"/>
        </w:rPr>
        <w:t xml:space="preserve">data\カラム説明.md</w:t>
      </w:r>
      <w:r>
        <w:rPr>
          <w:rFonts w:hint="eastAsia"/>
        </w:rPr>
        <w:t xml:space="preserve">、分析ログ、評価条件、モデル比較結果、監査証跡、アクセス制御に関する情報及び会議議事録に含まれる非公知情報を含む。</w:t>
      </w:r>
    </w:p>
    <w:p>
      <w:pPr>
        <w:pStyle w:val="Compact"/>
        <w:numPr>
          <w:ilvl w:val="0"/>
          <w:numId w:val="1015"/>
        </w:numPr>
      </w:pPr>
      <w:r>
        <w:rPr>
          <w:rFonts w:hint="eastAsia"/>
        </w:rPr>
        <w:t xml:space="preserve">甲及び乙は、秘密情報を本契約の履行目的以外に使用してはならず、相手方の事前の書面承諾なく第三者に開示又は漏えいしてはならない。</w:t>
      </w:r>
    </w:p>
    <w:p>
      <w:pPr>
        <w:pStyle w:val="Compact"/>
        <w:numPr>
          <w:ilvl w:val="0"/>
          <w:numId w:val="1015"/>
        </w:numPr>
      </w:pPr>
      <w:r>
        <w:rPr>
          <w:rFonts w:hint="eastAsia"/>
        </w:rPr>
        <w:t xml:space="preserve">甲及び乙は、秘密情報へのアクセスを、本契約の履行上必要な自己の役員、従業員及び第9条に基づき適法に再委託を受けた者に限るものとし、必要なアクセス制御を講じる。</w:t>
      </w:r>
    </w:p>
    <w:p>
      <w:pPr>
        <w:pStyle w:val="Compact"/>
        <w:numPr>
          <w:ilvl w:val="0"/>
          <w:numId w:val="1015"/>
        </w:numPr>
      </w:pPr>
      <w:r>
        <w:rPr>
          <w:rFonts w:hint="eastAsia"/>
        </w:rPr>
        <w:t xml:space="preserve">次の各号に該当する情報は、秘密情報に含まれない。</w:t>
      </w:r>
    </w:p>
    <w:p>
      <w:pPr>
        <w:pStyle w:val="Compact"/>
        <w:numPr>
          <w:ilvl w:val="1"/>
          <w:numId w:val="1016"/>
        </w:numPr>
      </w:pPr>
      <w:r>
        <w:rPr>
          <w:rFonts w:hint="eastAsia"/>
        </w:rPr>
        <w:t xml:space="preserve">開示時に既に公知であった情報</w:t>
      </w:r>
      <w:r>
        <w:br/>
      </w:r>
    </w:p>
    <w:p>
      <w:pPr>
        <w:pStyle w:val="Compact"/>
        <w:numPr>
          <w:ilvl w:val="1"/>
          <w:numId w:val="1016"/>
        </w:numPr>
      </w:pPr>
      <w:r>
        <w:rPr>
          <w:rFonts w:hint="eastAsia"/>
        </w:rPr>
        <w:t xml:space="preserve">開示後、受領当事者の責によらず公知となった情報</w:t>
      </w:r>
      <w:r>
        <w:br/>
      </w:r>
    </w:p>
    <w:p>
      <w:pPr>
        <w:pStyle w:val="Compact"/>
        <w:numPr>
          <w:ilvl w:val="1"/>
          <w:numId w:val="1016"/>
        </w:numPr>
      </w:pPr>
      <w:r>
        <w:rPr>
          <w:rFonts w:hint="eastAsia"/>
        </w:rPr>
        <w:t xml:space="preserve">開示前から適法に保有していた情報</w:t>
      </w:r>
      <w:r>
        <w:br/>
      </w:r>
    </w:p>
    <w:p>
      <w:pPr>
        <w:pStyle w:val="Compact"/>
        <w:numPr>
          <w:ilvl w:val="1"/>
          <w:numId w:val="1016"/>
        </w:numPr>
      </w:pPr>
      <w:r>
        <w:rPr>
          <w:rFonts w:hint="eastAsia"/>
        </w:rPr>
        <w:t xml:space="preserve">正当な権限を有する第三者から適法に取得した情報</w:t>
      </w:r>
      <w:r>
        <w:br/>
      </w:r>
    </w:p>
    <w:p>
      <w:pPr>
        <w:pStyle w:val="Compact"/>
        <w:numPr>
          <w:ilvl w:val="1"/>
          <w:numId w:val="1016"/>
        </w:numPr>
      </w:pPr>
      <w:r>
        <w:rPr>
          <w:rFonts w:hint="eastAsia"/>
        </w:rPr>
        <w:t xml:space="preserve">秘密情報によらず独自に開発又は取得した情報</w:t>
      </w:r>
    </w:p>
    <w:p>
      <w:pPr>
        <w:pStyle w:val="Compact"/>
        <w:numPr>
          <w:ilvl w:val="0"/>
          <w:numId w:val="1015"/>
        </w:numPr>
      </w:pPr>
      <w:r>
        <w:rPr>
          <w:rFonts w:hint="eastAsia"/>
        </w:rPr>
        <w:t xml:space="preserve">法令又は裁判所その他官公庁の命令により秘密情報の開示が必要となる場合、当該当事者は、法令上可能な範囲で事前に相手方へ通知し、必要最小限の範囲で開示する。</w:t>
      </w:r>
    </w:p>
    <w:p>
      <w:pPr>
        <w:pStyle w:val="Compact"/>
        <w:numPr>
          <w:ilvl w:val="0"/>
          <w:numId w:val="1015"/>
        </w:numPr>
      </w:pPr>
      <w:r>
        <w:rPr>
          <w:rFonts w:hint="eastAsia"/>
        </w:rPr>
        <w:t xml:space="preserve">本条の義務は、本契約終了後も</w:t>
      </w:r>
      <w:r>
        <w:t xml:space="preserve"> </w:t>
      </w:r>
      <w:r>
        <w:rPr>
          <w:rFonts w:hint="eastAsia"/>
          <w:b/>
          <w:bCs/>
        </w:rPr>
        <w:t xml:space="preserve">5年間</w:t>
      </w:r>
      <w:r>
        <w:t xml:space="preserve"> </w:t>
      </w:r>
      <w:r>
        <w:rPr>
          <w:rFonts w:hint="eastAsia"/>
        </w:rPr>
        <w:t xml:space="preserve">存続する。</w:t>
      </w:r>
    </w:p>
    <w:bookmarkEnd w:id="26"/>
    <w:bookmarkStart w:id="27" w:name="再委託"/>
    <w:p>
      <w:pPr>
        <w:pStyle w:val="Heading2"/>
      </w:pPr>
      <w:r>
        <w:t xml:space="preserve">9. </w:t>
      </w:r>
      <w:r>
        <w:rPr>
          <w:rFonts w:hint="eastAsia"/>
        </w:rPr>
        <w:t xml:space="preserve">再委託</w:t>
      </w:r>
    </w:p>
    <w:p>
      <w:pPr>
        <w:pStyle w:val="Compact"/>
        <w:numPr>
          <w:ilvl w:val="0"/>
          <w:numId w:val="1017"/>
        </w:numPr>
      </w:pPr>
      <w:r>
        <w:rPr>
          <w:rFonts w:hint="eastAsia"/>
        </w:rPr>
        <w:t xml:space="preserve">乙は、本業務の全部を第三者に再委託してはならない。</w:t>
      </w:r>
    </w:p>
    <w:p>
      <w:pPr>
        <w:pStyle w:val="Compact"/>
        <w:numPr>
          <w:ilvl w:val="0"/>
          <w:numId w:val="1017"/>
        </w:numPr>
      </w:pPr>
      <w:r>
        <w:rPr>
          <w:rFonts w:hint="eastAsia"/>
        </w:rPr>
        <w:t xml:space="preserve">乙は、本業務の一部を再委託する必要がある場合、事前に甲の書面承諾を得るものとする。</w:t>
      </w:r>
    </w:p>
    <w:p>
      <w:pPr>
        <w:pStyle w:val="Compact"/>
        <w:numPr>
          <w:ilvl w:val="0"/>
          <w:numId w:val="1017"/>
        </w:numPr>
      </w:pPr>
      <w:r>
        <w:rPr>
          <w:rFonts w:hint="eastAsia"/>
        </w:rPr>
        <w:t xml:space="preserve">乙は、再委託先に対し、本契約に基づき乙が負う義務と同等の秘密保持義務、情報管理義務及び品質管理義務を課すものとし、再委託先の行為について自らと同一の責任を負う。</w:t>
      </w:r>
    </w:p>
    <w:bookmarkEnd w:id="27"/>
    <w:bookmarkStart w:id="28" w:name="解除"/>
    <w:p>
      <w:pPr>
        <w:pStyle w:val="Heading2"/>
      </w:pPr>
      <w:r>
        <w:t xml:space="preserve">10. </w:t>
      </w:r>
      <w:r>
        <w:rPr>
          <w:rFonts w:hint="eastAsia"/>
        </w:rPr>
        <w:t xml:space="preserve">解除</w:t>
      </w:r>
    </w:p>
    <w:p>
      <w:pPr>
        <w:pStyle w:val="Compact"/>
        <w:numPr>
          <w:ilvl w:val="0"/>
          <w:numId w:val="1018"/>
        </w:numPr>
      </w:pPr>
      <w:r>
        <w:rPr>
          <w:rFonts w:hint="eastAsia"/>
        </w:rPr>
        <w:t xml:space="preserve">甲又は乙は、相手方が本契約に違反し、相当期間を定めて催告したにもかかわらず当該違反が是正されない場合、本契約の全部又は一部を解除することができる。</w:t>
      </w:r>
    </w:p>
    <w:p>
      <w:pPr>
        <w:pStyle w:val="Compact"/>
        <w:numPr>
          <w:ilvl w:val="0"/>
          <w:numId w:val="1018"/>
        </w:numPr>
      </w:pPr>
      <w:r>
        <w:rPr>
          <w:rFonts w:hint="eastAsia"/>
        </w:rPr>
        <w:t xml:space="preserve">甲又は乙は、相手方に次の各号の一に該当する事由が生じた場合、何らの催告を要せず直ちに本契約を解除することができる。</w:t>
      </w:r>
    </w:p>
    <w:p>
      <w:pPr>
        <w:pStyle w:val="Compact"/>
        <w:numPr>
          <w:ilvl w:val="1"/>
          <w:numId w:val="1019"/>
        </w:numPr>
      </w:pPr>
      <w:r>
        <w:rPr>
          <w:rFonts w:hint="eastAsia"/>
        </w:rPr>
        <w:t xml:space="preserve">支払停止又は支払不能となったとき</w:t>
      </w:r>
      <w:r>
        <w:br/>
      </w:r>
    </w:p>
    <w:p>
      <w:pPr>
        <w:pStyle w:val="Compact"/>
        <w:numPr>
          <w:ilvl w:val="1"/>
          <w:numId w:val="1019"/>
        </w:numPr>
      </w:pPr>
      <w:r>
        <w:rPr>
          <w:rFonts w:hint="eastAsia"/>
        </w:rPr>
        <w:t xml:space="preserve">破産手続開始、民事再生手続開始、会社更生手続開始、特別清算開始その他これらに類する手続開始の申立てがあったとき</w:t>
      </w:r>
      <w:r>
        <w:br/>
      </w:r>
    </w:p>
    <w:p>
      <w:pPr>
        <w:pStyle w:val="Compact"/>
        <w:numPr>
          <w:ilvl w:val="1"/>
          <w:numId w:val="1019"/>
        </w:numPr>
      </w:pPr>
      <w:r>
        <w:rPr>
          <w:rFonts w:hint="eastAsia"/>
        </w:rPr>
        <w:t xml:space="preserve">仮差押え、差押え、仮処分、競売の申立て又は公租公課の滞納処分を受けたとき</w:t>
      </w:r>
      <w:r>
        <w:br/>
      </w:r>
    </w:p>
    <w:p>
      <w:pPr>
        <w:pStyle w:val="Compact"/>
        <w:numPr>
          <w:ilvl w:val="1"/>
          <w:numId w:val="1019"/>
        </w:numPr>
      </w:pPr>
      <w:r>
        <w:rPr>
          <w:rFonts w:hint="eastAsia"/>
        </w:rPr>
        <w:t xml:space="preserve">解散又は事業の全部若しくは重要な一部の譲渡を決議したとき</w:t>
      </w:r>
      <w:r>
        <w:br/>
      </w:r>
    </w:p>
    <w:p>
      <w:pPr>
        <w:pStyle w:val="Compact"/>
        <w:numPr>
          <w:ilvl w:val="1"/>
          <w:numId w:val="1019"/>
        </w:numPr>
      </w:pPr>
      <w:r>
        <w:rPr>
          <w:rFonts w:hint="eastAsia"/>
        </w:rPr>
        <w:t xml:space="preserve">信用状態が著しく悪化し、本契約の履行が困難と認められるとき</w:t>
      </w:r>
    </w:p>
    <w:p>
      <w:pPr>
        <w:pStyle w:val="Compact"/>
        <w:numPr>
          <w:ilvl w:val="0"/>
          <w:numId w:val="1018"/>
        </w:numPr>
      </w:pPr>
      <w:r>
        <w:rPr>
          <w:rFonts w:hint="eastAsia"/>
        </w:rPr>
        <w:t xml:space="preserve">甲の責に帰すべき事由なく本契約が中途解除された場合であって、乙が解除時点までに本業務の一部を履行済みであるときは、甲乙協議のうえ、履行済部分に相当する対価を精算することができる。ただし、本契約が固定価格契約であることを踏まえ、当該精算は未履行部分を除いた合理的範囲に限る。</w:t>
      </w:r>
    </w:p>
    <w:bookmarkEnd w:id="28"/>
    <w:bookmarkStart w:id="29" w:name="責任範囲"/>
    <w:p>
      <w:pPr>
        <w:pStyle w:val="Heading2"/>
      </w:pPr>
      <w:r>
        <w:t xml:space="preserve">11. </w:t>
      </w:r>
      <w:r>
        <w:rPr>
          <w:rFonts w:hint="eastAsia"/>
        </w:rPr>
        <w:t xml:space="preserve">責任範囲</w:t>
      </w:r>
    </w:p>
    <w:p>
      <w:pPr>
        <w:pStyle w:val="Compact"/>
        <w:numPr>
          <w:ilvl w:val="0"/>
          <w:numId w:val="1020"/>
        </w:numPr>
      </w:pPr>
      <w:r>
        <w:rPr>
          <w:rFonts w:hint="eastAsia"/>
        </w:rPr>
        <w:t xml:space="preserve">乙は、善良なる管理者の注意をもって、本契約に定める業務を遂行する。</w:t>
      </w:r>
    </w:p>
    <w:p>
      <w:pPr>
        <w:pStyle w:val="Compact"/>
        <w:numPr>
          <w:ilvl w:val="0"/>
          <w:numId w:val="1020"/>
        </w:numPr>
      </w:pPr>
      <w:r>
        <w:rPr>
          <w:rFonts w:hint="eastAsia"/>
        </w:rPr>
        <w:t xml:space="preserve">乙は、分析結果、示唆、モデル比較及び初期実装方針を提供するが、甲の審査判断、与信判断、投融資判断、規制対応判断又は法務・会計判断そのものを代替するものではない。</w:t>
      </w:r>
    </w:p>
    <w:p>
      <w:pPr>
        <w:pStyle w:val="Compact"/>
        <w:numPr>
          <w:ilvl w:val="0"/>
          <w:numId w:val="1020"/>
        </w:numPr>
      </w:pPr>
      <w:r>
        <w:rPr>
          <w:rFonts w:hint="eastAsia"/>
        </w:rPr>
        <w:t xml:space="preserve">本業務は、PoC・分析企画段階の業務であり、本番導入効果、業務成果、収益改善、損失回避又は規制当局評価を保証するものではない。</w:t>
      </w:r>
    </w:p>
    <w:p>
      <w:pPr>
        <w:pStyle w:val="Compact"/>
        <w:numPr>
          <w:ilvl w:val="0"/>
          <w:numId w:val="1020"/>
        </w:numPr>
      </w:pPr>
      <w:r>
        <w:rPr>
          <w:rFonts w:hint="eastAsia"/>
        </w:rPr>
        <w:t xml:space="preserve">乙は、甲から提供されたデータの正確性、完全性、最新性又は適法性について、甲の提供内容を前提として業務を行うものとし、当該データ自体の瑕疵に起因する結果について責任を負わない。</w:t>
      </w:r>
    </w:p>
    <w:p>
      <w:pPr>
        <w:pStyle w:val="Compact"/>
        <w:numPr>
          <w:ilvl w:val="0"/>
          <w:numId w:val="1020"/>
        </w:numPr>
      </w:pPr>
      <w:r>
        <w:rPr>
          <w:rFonts w:hint="eastAsia"/>
        </w:rPr>
        <w:t xml:space="preserve">乙の損害賠償責任は、乙の故意又は重過失による場合を除き、甲が乙に対して本契約に基づき支払う契約金額（税込）総額</w:t>
      </w:r>
      <w:r>
        <w:t xml:space="preserve"> </w:t>
      </w:r>
      <w:r>
        <w:rPr>
          <w:rFonts w:hint="eastAsia"/>
          <w:b/>
          <w:bCs/>
        </w:rPr>
        <w:t xml:space="preserve">7,480,000円</w:t>
      </w:r>
      <w:r>
        <w:t xml:space="preserve"> </w:t>
      </w:r>
      <w:r>
        <w:rPr>
          <w:rFonts w:hint="eastAsia"/>
        </w:rPr>
        <w:t xml:space="preserve">を上限とする。</w:t>
      </w:r>
    </w:p>
    <w:p>
      <w:pPr>
        <w:pStyle w:val="Compact"/>
        <w:numPr>
          <w:ilvl w:val="0"/>
          <w:numId w:val="1020"/>
        </w:numPr>
      </w:pPr>
      <w:r>
        <w:rPr>
          <w:rFonts w:hint="eastAsia"/>
        </w:rPr>
        <w:t xml:space="preserve">乙は、逸失利益、間接損害、特別損害又は第三者からの請求に基づく損害については、乙の故意又は重過失による場合を除き、責任を負わない。</w:t>
      </w:r>
    </w:p>
    <w:bookmarkEnd w:id="29"/>
    <w:bookmarkStart w:id="30" w:name="準拠法および裁判管轄"/>
    <w:p>
      <w:pPr>
        <w:pStyle w:val="Heading2"/>
      </w:pPr>
      <w:r>
        <w:t xml:space="preserve">12. </w:t>
      </w:r>
      <w:r>
        <w:rPr>
          <w:rFonts w:hint="eastAsia"/>
        </w:rPr>
        <w:t xml:space="preserve">準拠法および裁判管轄</w:t>
      </w:r>
    </w:p>
    <w:p>
      <w:pPr>
        <w:pStyle w:val="Compact"/>
        <w:numPr>
          <w:ilvl w:val="0"/>
          <w:numId w:val="1021"/>
        </w:numPr>
      </w:pPr>
      <w:r>
        <w:rPr>
          <w:rFonts w:hint="eastAsia"/>
        </w:rPr>
        <w:t xml:space="preserve">本契約は、日本法に準拠し、日本法に従って解釈される。</w:t>
      </w:r>
    </w:p>
    <w:p>
      <w:pPr>
        <w:pStyle w:val="Compact"/>
        <w:numPr>
          <w:ilvl w:val="0"/>
          <w:numId w:val="1021"/>
        </w:numPr>
      </w:pPr>
      <w:r>
        <w:rPr>
          <w:rFonts w:hint="eastAsia"/>
        </w:rPr>
        <w:t xml:space="preserve">本契約に関して甲乙間に生じた一切の紛争については、</w:t>
      </w:r>
      <w:r>
        <w:rPr>
          <w:rFonts w:hint="eastAsia"/>
          <w:b/>
          <w:bCs/>
        </w:rPr>
        <w:t xml:space="preserve">東京地方裁判所</w:t>
      </w:r>
      <w:r>
        <w:t xml:space="preserve"> </w:t>
      </w:r>
      <w:r>
        <w:rPr>
          <w:rFonts w:hint="eastAsia"/>
        </w:rPr>
        <w:t xml:space="preserve">を第一審の専属的合意管轄裁判所とする。</w:t>
      </w:r>
    </w:p>
    <w:bookmarkEnd w:id="30"/>
    <w:bookmarkStart w:id="33" w:name="署名欄"/>
    <w:p>
      <w:pPr>
        <w:pStyle w:val="Heading2"/>
      </w:pPr>
      <w:r>
        <w:t xml:space="preserve">13. </w:t>
      </w:r>
      <w:r>
        <w:rPr>
          <w:rFonts w:hint="eastAsia"/>
        </w:rPr>
        <w:t xml:space="preserve">署名欄</w:t>
      </w:r>
    </w:p>
    <w:p>
      <w:pPr>
        <w:pStyle w:val="FirstParagraph"/>
      </w:pPr>
      <w:r>
        <w:rPr>
          <w:rFonts w:hint="eastAsia"/>
        </w:rPr>
        <w:t xml:space="preserve">本契約締結の証として、本書を作成し、甲乙は以下のとおり記名押印又は署名のうえ、各1通を保有する。</w:t>
      </w:r>
    </w:p>
    <w:p>
      <w:pPr>
        <w:pStyle w:val="BodyText"/>
      </w:pPr>
      <w:r>
        <w:rPr>
          <w:rFonts w:hint="eastAsia"/>
          <w:b/>
          <w:bCs/>
        </w:rPr>
        <w:t xml:space="preserve">契約締結日：2025-05-13</w:t>
      </w:r>
    </w:p>
    <w:bookmarkStart w:id="31" w:name="甲-1"/>
    <w:p>
      <w:pPr>
        <w:pStyle w:val="Heading3"/>
      </w:pPr>
      <w:r>
        <w:rPr>
          <w:rFonts w:hint="eastAsia"/>
        </w:rPr>
        <w:t xml:space="preserve">甲</w:t>
      </w:r>
    </w:p>
    <w:p>
      <w:pPr>
        <w:pStyle w:val="FirstParagraph"/>
      </w:pPr>
      <w:r>
        <w:rPr>
          <w:rFonts w:hint="eastAsia"/>
        </w:rPr>
        <w:t xml:space="preserve">白峰信用リスク評価株式会社</w:t>
      </w:r>
      <w:r>
        <w:br/>
      </w:r>
      <w:r>
        <w:rPr>
          <w:rFonts w:hint="eastAsia"/>
        </w:rPr>
        <w:t xml:space="preserve">審査企画部</w:t>
      </w:r>
      <w:r>
        <w:br/>
      </w:r>
      <w:r>
        <w:rPr>
          <w:rFonts w:hint="eastAsia"/>
        </w:rPr>
        <w:t xml:space="preserve">主担当者</w:t>
      </w:r>
      <w:r>
        <w:t xml:space="preserve">　</w:t>
      </w:r>
      <w:r>
        <w:rPr>
          <w:rFonts w:hint="eastAsia"/>
        </w:rPr>
        <w:t xml:space="preserve">松原</w:t>
      </w:r>
      <w:r>
        <w:t xml:space="preserve"> </w:t>
      </w:r>
      <w:r>
        <w:rPr>
          <w:rFonts w:hint="eastAsia"/>
        </w:rPr>
        <w:t xml:space="preserve">恒一（部長）</w:t>
      </w:r>
    </w:p>
    <w:p>
      <w:pPr>
        <w:pStyle w:val="BodyText"/>
      </w:pPr>
      <w:r>
        <w:rPr>
          <w:rFonts w:hint="eastAsia"/>
        </w:rPr>
        <w:t xml:space="preserve">署名：____________________</w:t>
      </w:r>
    </w:p>
    <w:bookmarkEnd w:id="31"/>
    <w:bookmarkStart w:id="32" w:name="乙-1"/>
    <w:p>
      <w:pPr>
        <w:pStyle w:val="Heading3"/>
      </w:pPr>
      <w:r>
        <w:rPr>
          <w:rFonts w:hint="eastAsia"/>
        </w:rPr>
        <w:t xml:space="preserve">乙</w:t>
      </w:r>
    </w:p>
    <w:p>
      <w:pPr>
        <w:pStyle w:val="FirstParagraph"/>
      </w:pPr>
      <w:r>
        <w:rPr>
          <w:rFonts w:hint="eastAsia"/>
        </w:rPr>
        <w:t xml:space="preserve">株式会社データアステル</w:t>
      </w:r>
      <w:r>
        <w:br/>
      </w:r>
      <w:r>
        <w:rPr>
          <w:rFonts w:hint="eastAsia"/>
        </w:rPr>
        <w:t xml:space="preserve">データサイエンス部</w:t>
      </w:r>
    </w:p>
    <w:p>
      <w:pPr>
        <w:pStyle w:val="BodyText"/>
      </w:pPr>
      <w:r>
        <w:rPr>
          <w:rFonts w:hint="eastAsia"/>
        </w:rPr>
        <w:t xml:space="preserve">署名：____________________</w:t>
      </w:r>
    </w:p>
    <w:bookmarkEnd w:id="32"/>
    <w:bookmarkEnd w:id="33"/>
    <w:bookmarkStart w:id="34" w:name="特約事項追加対応の扱い"/>
    <w:p>
      <w:pPr>
        <w:pStyle w:val="Heading2"/>
      </w:pPr>
      <w:r>
        <w:t xml:space="preserve">14. </w:t>
      </w:r>
      <w:r>
        <w:rPr>
          <w:rFonts w:hint="eastAsia"/>
        </w:rPr>
        <w:t xml:space="preserve">特約事項（追加対応の扱い）</w:t>
      </w:r>
    </w:p>
    <w:p>
      <w:pPr>
        <w:pStyle w:val="Compact"/>
        <w:numPr>
          <w:ilvl w:val="0"/>
          <w:numId w:val="1022"/>
        </w:numPr>
      </w:pPr>
      <w:r>
        <w:rPr>
          <w:rFonts w:hint="eastAsia"/>
          <w:b/>
          <w:bCs/>
        </w:rPr>
        <w:t xml:space="preserve">本契約範囲外の追加対応は、別紙見積にて金額・納期を事前合意のうえ実施する。</w:t>
      </w:r>
    </w:p>
    <w:p>
      <w:pPr>
        <w:pStyle w:val="Compact"/>
        <w:numPr>
          <w:ilvl w:val="0"/>
          <w:numId w:val="1022"/>
        </w:numPr>
      </w:pPr>
      <w:r>
        <w:rPr>
          <w:rFonts w:hint="eastAsia"/>
          <w:b/>
          <w:bCs/>
        </w:rPr>
        <w:t xml:space="preserve">追加対応が発生しない前提で本契約を締結する。</w:t>
      </w:r>
    </w:p>
    <w:p>
      <w:pPr>
        <w:pStyle w:val="Compact"/>
        <w:numPr>
          <w:ilvl w:val="0"/>
          <w:numId w:val="1022"/>
        </w:numPr>
      </w:pPr>
      <w:r>
        <w:rPr>
          <w:rFonts w:hint="eastAsia"/>
        </w:rPr>
        <w:t xml:space="preserve">追加対応の要否は、甲乙間で書面、課題管理表又は議事録により明確化するものとし、口頭での依頼又は合意のみでは本契約の業務範囲、納期、報酬その他条件を変更しない。</w:t>
      </w:r>
    </w:p>
    <w:p>
      <w:pPr>
        <w:pStyle w:val="Compact"/>
        <w:numPr>
          <w:ilvl w:val="0"/>
          <w:numId w:val="1022"/>
        </w:numPr>
      </w:pPr>
      <w:r>
        <w:rPr>
          <w:rFonts w:hint="eastAsia"/>
        </w:rPr>
        <w:t xml:space="preserve">追加対応に関する合意が成立するまでは、乙は当該追加対応を開始する義務を負わない。</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2026-03-16T12:47:50Z</dcterms:created>
  <dcterms:modified xsi:type="dcterms:W3CDTF">2026-03-16T12:47:50Z</dcterms:modified>
</cp:coreProperties>
</file>

<file path=docProps/custom.xml><?xml version="1.0" encoding="utf-8"?>
<Properties xmlns="http://schemas.openxmlformats.org/officeDocument/2006/custom-properties" xmlns:vt="http://schemas.openxmlformats.org/officeDocument/2006/docPropsVTypes"/>
</file>