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6CCA10" w14:textId="77777777" w:rsidR="00680DB0" w:rsidRDefault="00680DB0" w:rsidP="00396ADC">
      <w:pPr>
        <w:pStyle w:val="Title"/>
        <w:rPr>
          <w:highlight w:val="yellow"/>
        </w:rPr>
      </w:pPr>
      <w:r>
        <w:rPr>
          <w:noProof/>
          <w:lang w:eastAsia="zh-CN"/>
        </w:rPr>
        <w:drawing>
          <wp:anchor distT="0" distB="0" distL="114300" distR="114300" simplePos="0" relativeHeight="251660288" behindDoc="0" locked="0" layoutInCell="1" allowOverlap="1" wp14:anchorId="28531D7B" wp14:editId="179EAF48">
            <wp:simplePos x="0" y="0"/>
            <wp:positionH relativeFrom="page">
              <wp:posOffset>-3810</wp:posOffset>
            </wp:positionH>
            <wp:positionV relativeFrom="page">
              <wp:posOffset>9542</wp:posOffset>
            </wp:positionV>
            <wp:extent cx="7564545" cy="1676373"/>
            <wp:effectExtent l="0" t="0" r="0" b="635"/>
            <wp:wrapNone/>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rotWithShape="1">
                    <a:blip r:embed="rId8">
                      <a:extLst>
                        <a:ext uri="{28A0092B-C50C-407E-A947-70E740481C1C}">
                          <a14:useLocalDpi xmlns:a14="http://schemas.microsoft.com/office/drawing/2010/main" val="0"/>
                        </a:ext>
                      </a:extLst>
                    </a:blip>
                    <a:srcRect t="13902" b="51239"/>
                    <a:stretch/>
                  </pic:blipFill>
                  <pic:spPr bwMode="auto">
                    <a:xfrm>
                      <a:off x="0" y="0"/>
                      <a:ext cx="7564545" cy="167637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90C29F" w14:textId="204E4E96" w:rsidR="00680DB0" w:rsidRDefault="00A843B2" w:rsidP="00396ADC">
      <w:pPr>
        <w:pStyle w:val="Title"/>
        <w:rPr>
          <w:highlight w:val="yellow"/>
        </w:rPr>
      </w:pPr>
      <w:r>
        <w:rPr>
          <w:rFonts w:ascii="Times New Roman" w:hAnsi="Times New Roman" w:cs="Times New Roman"/>
          <w:noProof/>
          <w:sz w:val="24"/>
          <w:szCs w:val="24"/>
          <w:lang w:eastAsia="zh-CN"/>
        </w:rPr>
        <mc:AlternateContent>
          <mc:Choice Requires="wps">
            <w:drawing>
              <wp:anchor distT="0" distB="0" distL="114300" distR="114300" simplePos="0" relativeHeight="251662336" behindDoc="0" locked="0" layoutInCell="1" allowOverlap="1" wp14:anchorId="0DC8E5F8" wp14:editId="27EEBC94">
                <wp:simplePos x="0" y="0"/>
                <wp:positionH relativeFrom="margin">
                  <wp:posOffset>-63500</wp:posOffset>
                </wp:positionH>
                <wp:positionV relativeFrom="paragraph">
                  <wp:posOffset>379095</wp:posOffset>
                </wp:positionV>
                <wp:extent cx="4914900" cy="893445"/>
                <wp:effectExtent l="0" t="0" r="0" b="0"/>
                <wp:wrapNone/>
                <wp:docPr id="1" name="Rectang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4914900" cy="893445"/>
                        </a:xfrm>
                        <a:prstGeom prst="rect">
                          <a:avLst/>
                        </a:prstGeom>
                      </wps:spPr>
                      <wps:txbx>
                        <w:txbxContent>
                          <w:p w14:paraId="10F95124" w14:textId="77777777" w:rsidR="002961BA" w:rsidRDefault="002961BA" w:rsidP="00680DB0">
                            <w:pPr>
                              <w:pStyle w:val="NormalWeb"/>
                              <w:spacing w:before="0" w:beforeAutospacing="0" w:after="0" w:afterAutospacing="0" w:line="216" w:lineRule="auto"/>
                              <w:rPr>
                                <w:rFonts w:asciiTheme="minorHAnsi" w:eastAsiaTheme="majorEastAsia" w:hAnsi="Calibri" w:cstheme="majorBidi"/>
                                <w:b/>
                                <w:bCs/>
                                <w:color w:val="FFFFFF" w:themeColor="background1"/>
                                <w:kern w:val="24"/>
                                <w:sz w:val="44"/>
                                <w:szCs w:val="44"/>
                                <w:lang w:val="en-US"/>
                              </w:rPr>
                            </w:pPr>
                            <w:r>
                              <w:rPr>
                                <w:rFonts w:asciiTheme="minorHAnsi" w:eastAsiaTheme="majorEastAsia" w:hAnsi="Calibri" w:cstheme="majorBidi"/>
                                <w:b/>
                                <w:bCs/>
                                <w:color w:val="FFFFFF" w:themeColor="background1"/>
                                <w:kern w:val="24"/>
                                <w:sz w:val="44"/>
                                <w:szCs w:val="44"/>
                                <w:lang w:val="en-US"/>
                              </w:rPr>
                              <w:t>Integrated Context Analysis (ICA)</w:t>
                            </w:r>
                          </w:p>
                          <w:p w14:paraId="47AA9B95" w14:textId="6BA80B04" w:rsidR="002961BA" w:rsidRDefault="002961BA" w:rsidP="00680DB0">
                            <w:pPr>
                              <w:pStyle w:val="NormalWeb"/>
                              <w:spacing w:before="0" w:beforeAutospacing="0" w:after="0" w:afterAutospacing="0" w:line="216" w:lineRule="auto"/>
                              <w:rPr>
                                <w:b/>
                                <w:sz w:val="44"/>
                                <w:szCs w:val="44"/>
                              </w:rPr>
                            </w:pPr>
                            <w:r>
                              <w:rPr>
                                <w:rFonts w:asciiTheme="minorHAnsi" w:eastAsiaTheme="majorEastAsia" w:hAnsi="Calibri" w:cstheme="majorBidi"/>
                                <w:b/>
                                <w:bCs/>
                                <w:color w:val="FFFFFF" w:themeColor="background1"/>
                                <w:kern w:val="24"/>
                                <w:sz w:val="44"/>
                                <w:szCs w:val="44"/>
                                <w:lang w:val="en-US"/>
                              </w:rPr>
                              <w:t>PART II - Programme Recommendations</w:t>
                            </w:r>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0DC8E5F8" id="Rectangle 1" o:spid="_x0000_s1026" style="position:absolute;margin-left:-5pt;margin-top:29.85pt;width:387pt;height:70.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" filled="f" stroked="f">
                <v:path arrowok="t"/>
                <o:lock v:ext="edit" grouping="t"/>
                <v:textbox>
                  <w:txbxContent>
                    <w:p w14:paraId="10F95124" w14:textId="77777777" w:rsidR="002961BA" w:rsidRDefault="002961BA" w:rsidP="00680DB0">
                      <w:pPr>
                        <w:pStyle w:val="NormalWeb"/>
                        <w:spacing w:before="0" w:beforeAutospacing="0" w:after="0" w:afterAutospacing="0" w:line="216" w:lineRule="auto"/>
                        <w:rPr>
                          <w:rFonts w:asciiTheme="minorHAnsi" w:eastAsiaTheme="majorEastAsia" w:hAnsi="Calibri" w:cstheme="majorBidi"/>
                          <w:b/>
                          <w:bCs/>
                          <w:color w:val="FFFFFF" w:themeColor="background1"/>
                          <w:kern w:val="24"/>
                          <w:sz w:val="44"/>
                          <w:szCs w:val="44"/>
                          <w:lang w:val="en-US"/>
                        </w:rPr>
                      </w:pPr>
                      <w:r>
                        <w:rPr>
                          <w:rFonts w:asciiTheme="minorHAnsi" w:eastAsiaTheme="majorEastAsia" w:hAnsi="Calibri" w:cstheme="majorBidi"/>
                          <w:b/>
                          <w:bCs/>
                          <w:color w:val="FFFFFF" w:themeColor="background1"/>
                          <w:kern w:val="24"/>
                          <w:sz w:val="44"/>
                          <w:szCs w:val="44"/>
                          <w:lang w:val="en-US"/>
                        </w:rPr>
                        <w:t>Integrated Context Analysis (ICA)</w:t>
                      </w:r>
                    </w:p>
                    <w:p w14:paraId="47AA9B95" w14:textId="6BA80B04" w:rsidR="002961BA" w:rsidRDefault="002961BA" w:rsidP="00680DB0">
                      <w:pPr>
                        <w:pStyle w:val="NormalWeb"/>
                        <w:spacing w:before="0" w:beforeAutospacing="0" w:after="0" w:afterAutospacing="0" w:line="216" w:lineRule="auto"/>
                        <w:rPr>
                          <w:b/>
                          <w:sz w:val="44"/>
                          <w:szCs w:val="44"/>
                        </w:rPr>
                      </w:pPr>
                      <w:r>
                        <w:rPr>
                          <w:rFonts w:asciiTheme="minorHAnsi" w:eastAsiaTheme="majorEastAsia" w:hAnsi="Calibri" w:cstheme="majorBidi"/>
                          <w:b/>
                          <w:bCs/>
                          <w:color w:val="FFFFFF" w:themeColor="background1"/>
                          <w:kern w:val="24"/>
                          <w:sz w:val="44"/>
                          <w:szCs w:val="44"/>
                          <w:lang w:val="en-US"/>
                        </w:rPr>
                        <w:t>PART II - Programme Recommendations</w:t>
                      </w:r>
                    </w:p>
                  </w:txbxContent>
                </v:textbox>
                <w10:wrap anchorx="margin"/>
              </v:rect>
            </w:pict>
          </mc:Fallback>
        </mc:AlternateContent>
      </w:r>
      <w:r w:rsidR="00680DB0">
        <w:rPr>
          <w:noProof/>
          <w:lang w:eastAsia="zh-CN"/>
        </w:rPr>
        <mc:AlternateContent>
          <mc:Choice Requires="wps">
            <w:drawing>
              <wp:anchor distT="0" distB="0" distL="114300" distR="114300" simplePos="0" relativeHeight="251666432" behindDoc="0" locked="0" layoutInCell="1" allowOverlap="1" wp14:anchorId="3DB72E74" wp14:editId="377DF50D">
                <wp:simplePos x="0" y="0"/>
                <wp:positionH relativeFrom="page">
                  <wp:posOffset>5989320</wp:posOffset>
                </wp:positionH>
                <wp:positionV relativeFrom="paragraph">
                  <wp:posOffset>365125</wp:posOffset>
                </wp:positionV>
                <wp:extent cx="1570990" cy="899795"/>
                <wp:effectExtent l="0" t="0" r="0" b="0"/>
                <wp:wrapNone/>
                <wp:docPr id="47" name="Rectangle 10"/>
                <wp:cNvGraphicFramePr/>
                <a:graphic xmlns:a="http://schemas.openxmlformats.org/drawingml/2006/main">
                  <a:graphicData uri="http://schemas.microsoft.com/office/word/2010/wordprocessingShape">
                    <wps:wsp>
                      <wps:cNvSpPr/>
                      <wps:spPr>
                        <a:xfrm>
                          <a:off x="0" y="0"/>
                          <a:ext cx="1570990" cy="899795"/>
                        </a:xfrm>
                        <a:prstGeom prst="rect">
                          <a:avLst/>
                        </a:prstGeom>
                        <a:solidFill>
                          <a:srgbClr val="0088FF"/>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a:graphicData>
                </a:graphic>
              </wp:anchor>
            </w:drawing>
          </mc:Choice>
          <mc:Fallback xmlns:w16se="http://schemas.microsoft.com/office/word/2015/wordml/symex" xmlns:cx1="http://schemas.microsoft.com/office/drawing/2015/9/8/chartex" xmlns:cx="http://schemas.microsoft.com/office/drawing/2014/chartex">
            <w:pict>
              <v:rect w14:anchorId="2F0CBB0C" id="Rectangle 10" o:spid="_x0000_s1026" style="position:absolute;margin-left:471.6pt;margin-top:28.75pt;width:123.7pt;height:70.85pt;z-index:25166643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" fillcolor="#08f" stroked="f" strokeweight=".5pt">
                <w10:wrap anchorx="page"/>
              </v:rect>
            </w:pict>
          </mc:Fallback>
        </mc:AlternateContent>
      </w:r>
      <w:r w:rsidR="00680DB0">
        <w:rPr>
          <w:noProof/>
          <w:lang w:eastAsia="zh-CN"/>
        </w:rPr>
        <mc:AlternateContent>
          <mc:Choice Requires="wps">
            <w:drawing>
              <wp:anchor distT="0" distB="0" distL="114300" distR="114300" simplePos="0" relativeHeight="251664384" behindDoc="1" locked="0" layoutInCell="1" allowOverlap="1" wp14:anchorId="762ED68D" wp14:editId="77298B02">
                <wp:simplePos x="0" y="0"/>
                <wp:positionH relativeFrom="column">
                  <wp:posOffset>-904875</wp:posOffset>
                </wp:positionH>
                <wp:positionV relativeFrom="paragraph">
                  <wp:posOffset>361315</wp:posOffset>
                </wp:positionV>
                <wp:extent cx="7553325" cy="890270"/>
                <wp:effectExtent l="0" t="0" r="9525" b="5080"/>
                <wp:wrapNone/>
                <wp:docPr id="45" name="Picture Placeholder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53325" cy="890270"/>
                        </a:xfrm>
                        <a:prstGeom prst="rect">
                          <a:avLst/>
                        </a:prstGeom>
                        <a:gradFill flip="none" rotWithShape="1">
                          <a:gsLst>
                            <a:gs pos="0">
                              <a:srgbClr val="0088FF"/>
                            </a:gs>
                            <a:gs pos="100000">
                              <a:srgbClr val="0091FF">
                                <a:alpha val="23000"/>
                              </a:srgbClr>
                            </a:gs>
                          </a:gsLst>
                          <a:lin ang="0" scaled="1"/>
                          <a:tileRect/>
                        </a:gradFill>
                      </wps:spPr>
                      <wps:bodyPr vert="horz"/>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6C92DF3D" id="_x0000_t202" coordsize="21600,21600" o:spt="202" path="m,l,21600r21600,l21600,xe">
                <v:stroke joinstyle="miter"/>
                <v:path gradientshapeok="t" o:connecttype="rect"/>
              </v:shapetype>
              <v:shape id="Picture Placeholder 4" o:spid="_x0000_s1026" type="#_x0000_t202" style="position:absolute;margin-left:-71.25pt;margin-top:28.45pt;width:594.75pt;height:70.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" fillcolor="#08f" stroked="f">
                <v:fill color2="#0091ff" o:opacity2="15073f" rotate="t" angle="90" focus="100%" type="gradient"/>
                <v:path arrowok="t"/>
              </v:shape>
            </w:pict>
          </mc:Fallback>
        </mc:AlternateContent>
      </w:r>
      <w:r w:rsidR="00680DB0">
        <w:rPr>
          <w:noProof/>
          <w:lang w:eastAsia="zh-CN"/>
        </w:rPr>
        <w:drawing>
          <wp:anchor distT="0" distB="0" distL="114300" distR="114300" simplePos="0" relativeHeight="251667456" behindDoc="0" locked="0" layoutInCell="1" allowOverlap="1" wp14:anchorId="6333B931" wp14:editId="52546A89">
            <wp:simplePos x="0" y="0"/>
            <wp:positionH relativeFrom="column">
              <wp:posOffset>5105400</wp:posOffset>
            </wp:positionH>
            <wp:positionV relativeFrom="paragraph">
              <wp:posOffset>381635</wp:posOffset>
            </wp:positionV>
            <wp:extent cx="813435" cy="878205"/>
            <wp:effectExtent l="0" t="0" r="0" b="0"/>
            <wp:wrapNone/>
            <wp:docPr id="32" name="Picture 8" descr="WFPlogo-english-emblem-white.gif"/>
            <wp:cNvGraphicFramePr/>
            <a:graphic xmlns:a="http://schemas.openxmlformats.org/drawingml/2006/main">
              <a:graphicData uri="http://schemas.openxmlformats.org/drawingml/2006/picture">
                <pic:pic xmlns:pic="http://schemas.openxmlformats.org/drawingml/2006/picture">
                  <pic:nvPicPr>
                    <pic:cNvPr id="32" name="Picture 8" descr="WFPlogo-english-emblem-white.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813435" cy="878205"/>
                    </a:xfrm>
                    <a:prstGeom prst="rect">
                      <a:avLst/>
                    </a:prstGeom>
                  </pic:spPr>
                </pic:pic>
              </a:graphicData>
            </a:graphic>
          </wp:anchor>
        </w:drawing>
      </w:r>
    </w:p>
    <w:p w14:paraId="74871C6F" w14:textId="77777777" w:rsidR="00680DB0" w:rsidRDefault="00680DB0" w:rsidP="00396ADC">
      <w:pPr>
        <w:pStyle w:val="Title"/>
        <w:rPr>
          <w:highlight w:val="yellow"/>
        </w:rPr>
      </w:pPr>
    </w:p>
    <w:p w14:paraId="7E5AC3E2" w14:textId="77777777" w:rsidR="00680DB0" w:rsidRDefault="00680DB0" w:rsidP="00396ADC">
      <w:pPr>
        <w:pStyle w:val="Title"/>
        <w:rPr>
          <w:highlight w:val="yellow"/>
        </w:rPr>
      </w:pPr>
    </w:p>
    <w:p w14:paraId="7B19B527" w14:textId="77777777" w:rsidR="00680DB0" w:rsidRDefault="00680DB0" w:rsidP="00396ADC">
      <w:pPr>
        <w:pStyle w:val="Title"/>
        <w:rPr>
          <w:highlight w:val="yellow"/>
        </w:rPr>
      </w:pPr>
    </w:p>
    <w:p w14:paraId="4CE1E57F" w14:textId="77777777" w:rsidR="00287BFD" w:rsidRPr="00287BFD" w:rsidRDefault="00287BFD" w:rsidP="00D400B3">
      <w:pPr>
        <w:rPr>
          <w:highlight w:val="yellow"/>
        </w:rPr>
      </w:pPr>
    </w:p>
    <w:p w14:paraId="112E081D" w14:textId="77777777" w:rsidR="00287BFD" w:rsidRDefault="00287BFD" w:rsidP="00396ADC">
      <w:pPr>
        <w:pStyle w:val="Title"/>
        <w:rPr>
          <w:highlight w:val="yellow"/>
        </w:rPr>
      </w:pPr>
    </w:p>
    <w:p w14:paraId="24478358" w14:textId="77777777" w:rsidR="003C3EF7" w:rsidRPr="00396ADC" w:rsidRDefault="00396ADC" w:rsidP="00396ADC">
      <w:pPr>
        <w:pStyle w:val="Title"/>
      </w:pPr>
      <w:r w:rsidRPr="00F467AE">
        <w:rPr>
          <w:highlight w:val="yellow"/>
        </w:rPr>
        <w:t>Short Country Name</w:t>
      </w:r>
      <w:r w:rsidR="00F467AE" w:rsidRPr="00F467AE">
        <w:rPr>
          <w:highlight w:val="yellow"/>
        </w:rPr>
        <w:t>, Year</w:t>
      </w:r>
    </w:p>
    <w:p w14:paraId="66868947" w14:textId="77777777" w:rsidR="003C3EF7" w:rsidRPr="003C3EF7" w:rsidRDefault="003C3EF7" w:rsidP="00396ADC">
      <w:pPr>
        <w:pStyle w:val="NoSpacing"/>
      </w:pPr>
    </w:p>
    <w:p w14:paraId="524D5F7B" w14:textId="77777777" w:rsidR="003C3EF7" w:rsidRPr="003C3EF7" w:rsidRDefault="003C3EF7" w:rsidP="00396ADC">
      <w:pPr>
        <w:pStyle w:val="NoSpacing"/>
      </w:pPr>
    </w:p>
    <w:p w14:paraId="7D54C0BB" w14:textId="77777777" w:rsidR="003C3EF7" w:rsidRPr="003C3EF7" w:rsidRDefault="003C3EF7" w:rsidP="00396ADC">
      <w:pPr>
        <w:pStyle w:val="NoSpacing"/>
      </w:pPr>
    </w:p>
    <w:p w14:paraId="3772B7FA" w14:textId="77777777" w:rsidR="003C3EF7" w:rsidRDefault="003C3EF7" w:rsidP="00396ADC">
      <w:pPr>
        <w:pStyle w:val="NoSpacing"/>
      </w:pPr>
    </w:p>
    <w:p w14:paraId="4708B6FB" w14:textId="77777777" w:rsidR="00396ADC" w:rsidRDefault="00396ADC" w:rsidP="00396ADC">
      <w:pPr>
        <w:pStyle w:val="NoSpacing"/>
      </w:pPr>
    </w:p>
    <w:p w14:paraId="346087C3" w14:textId="77777777" w:rsidR="00396ADC" w:rsidRDefault="00396ADC" w:rsidP="00396ADC">
      <w:pPr>
        <w:pStyle w:val="NoSpacing"/>
      </w:pPr>
    </w:p>
    <w:p w14:paraId="76450FBD" w14:textId="77777777" w:rsidR="00396ADC" w:rsidRDefault="00396ADC" w:rsidP="00396ADC">
      <w:pPr>
        <w:pStyle w:val="NoSpacing"/>
      </w:pPr>
    </w:p>
    <w:p w14:paraId="5279C5F0" w14:textId="77777777" w:rsidR="00396ADC" w:rsidRDefault="00396ADC" w:rsidP="00396ADC">
      <w:pPr>
        <w:pStyle w:val="NoSpacing"/>
      </w:pPr>
    </w:p>
    <w:p w14:paraId="24AB60D4" w14:textId="77777777" w:rsidR="00396ADC" w:rsidRDefault="00396ADC" w:rsidP="00396ADC">
      <w:pPr>
        <w:pStyle w:val="NoSpacing"/>
      </w:pPr>
    </w:p>
    <w:p w14:paraId="5DAE7A48" w14:textId="77777777" w:rsidR="00396ADC" w:rsidRDefault="00396ADC" w:rsidP="00396ADC">
      <w:pPr>
        <w:pStyle w:val="NoSpacing"/>
      </w:pPr>
    </w:p>
    <w:p w14:paraId="0996111F" w14:textId="77777777" w:rsidR="00396ADC" w:rsidRDefault="00396ADC" w:rsidP="00396ADC">
      <w:pPr>
        <w:pStyle w:val="NoSpacing"/>
      </w:pPr>
    </w:p>
    <w:p w14:paraId="5D1B9A7E" w14:textId="77777777" w:rsidR="00396ADC" w:rsidRDefault="00396ADC" w:rsidP="00396ADC">
      <w:pPr>
        <w:pStyle w:val="NoSpacing"/>
      </w:pPr>
    </w:p>
    <w:p w14:paraId="0702B183" w14:textId="77777777" w:rsidR="00396ADC" w:rsidRDefault="00396ADC" w:rsidP="00396ADC">
      <w:pPr>
        <w:pStyle w:val="NoSpacing"/>
      </w:pPr>
    </w:p>
    <w:p w14:paraId="0D60AAFC" w14:textId="77777777" w:rsidR="00396ADC" w:rsidRDefault="00F467AE" w:rsidP="00C03C47">
      <w:pPr>
        <w:pStyle w:val="NoSpacing"/>
        <w:jc w:val="center"/>
      </w:pPr>
      <w:r w:rsidRPr="00C03C47">
        <w:rPr>
          <w:highlight w:val="yellow"/>
        </w:rPr>
        <w:t>&lt;Optional: Insert picture relevant to food security in the country, PNG format and maximum file size of 500MB&gt;</w:t>
      </w:r>
    </w:p>
    <w:p w14:paraId="508C4875" w14:textId="77777777" w:rsidR="00396ADC" w:rsidRDefault="00396ADC" w:rsidP="00396ADC">
      <w:pPr>
        <w:pStyle w:val="NoSpacing"/>
      </w:pPr>
    </w:p>
    <w:p w14:paraId="30C49236" w14:textId="77777777" w:rsidR="00396ADC" w:rsidRDefault="00396ADC" w:rsidP="00396ADC">
      <w:pPr>
        <w:pStyle w:val="NoSpacing"/>
      </w:pPr>
    </w:p>
    <w:p w14:paraId="0029F611" w14:textId="77777777" w:rsidR="003E52D2" w:rsidRDefault="003E52D2" w:rsidP="00396ADC">
      <w:pPr>
        <w:autoSpaceDE w:val="0"/>
        <w:autoSpaceDN w:val="0"/>
        <w:adjustRightInd w:val="0"/>
        <w:spacing w:after="0"/>
        <w:rPr>
          <w:rFonts w:cstheme="minorHAnsi"/>
          <w:color w:val="000000"/>
          <w:szCs w:val="21"/>
          <w:lang w:eastAsia="it-IT"/>
        </w:rPr>
      </w:pPr>
    </w:p>
    <w:p w14:paraId="64D1927C" w14:textId="77777777" w:rsidR="003E52D2" w:rsidRDefault="003E52D2" w:rsidP="00396ADC">
      <w:pPr>
        <w:autoSpaceDE w:val="0"/>
        <w:autoSpaceDN w:val="0"/>
        <w:adjustRightInd w:val="0"/>
        <w:spacing w:after="0"/>
        <w:rPr>
          <w:rFonts w:cstheme="minorHAnsi"/>
          <w:color w:val="000000"/>
          <w:szCs w:val="21"/>
          <w:lang w:eastAsia="it-IT"/>
        </w:rPr>
      </w:pPr>
    </w:p>
    <w:p w14:paraId="56ED949C" w14:textId="77777777" w:rsidR="003E52D2" w:rsidRDefault="003E52D2" w:rsidP="00396ADC">
      <w:pPr>
        <w:autoSpaceDE w:val="0"/>
        <w:autoSpaceDN w:val="0"/>
        <w:adjustRightInd w:val="0"/>
        <w:spacing w:after="0"/>
        <w:rPr>
          <w:rFonts w:cstheme="minorHAnsi"/>
          <w:color w:val="000000"/>
          <w:szCs w:val="21"/>
          <w:lang w:eastAsia="it-IT"/>
        </w:rPr>
      </w:pPr>
    </w:p>
    <w:p w14:paraId="4F764624" w14:textId="20DCE642" w:rsidR="00680DB0" w:rsidRDefault="00680DB0" w:rsidP="00680DB0">
      <w:pPr>
        <w:spacing w:after="0"/>
      </w:pPr>
    </w:p>
    <w:p w14:paraId="6F6DE7B1" w14:textId="0688A41E" w:rsidR="00680DB0" w:rsidRPr="00D62D34" w:rsidRDefault="00680DB0" w:rsidP="00680DB0">
      <w:pPr>
        <w:spacing w:after="0"/>
        <w:rPr>
          <w:rFonts w:cstheme="minorHAnsi"/>
          <w:b/>
          <w:color w:val="0088FF"/>
          <w:szCs w:val="21"/>
          <w:highlight w:val="yellow"/>
          <w:lang w:eastAsia="it-IT"/>
        </w:rPr>
      </w:pPr>
      <w:r w:rsidRPr="00D62D34">
        <w:rPr>
          <w:rFonts w:cstheme="minorHAnsi"/>
          <w:b/>
          <w:color w:val="0088FF"/>
          <w:szCs w:val="21"/>
          <w:lang w:eastAsia="it-IT"/>
        </w:rPr>
        <w:t xml:space="preserve">WFP </w:t>
      </w:r>
      <w:r w:rsidRPr="00D62D34">
        <w:rPr>
          <w:rFonts w:cstheme="minorHAnsi"/>
          <w:b/>
          <w:color w:val="0088FF"/>
          <w:szCs w:val="21"/>
          <w:highlight w:val="yellow"/>
          <w:lang w:eastAsia="it-IT"/>
        </w:rPr>
        <w:t>Short Country Name</w:t>
      </w:r>
      <w:r w:rsidR="00D62D34" w:rsidRPr="00D62D34">
        <w:rPr>
          <w:rFonts w:cstheme="minorHAnsi"/>
          <w:b/>
          <w:color w:val="0088FF"/>
          <w:szCs w:val="21"/>
          <w:highlight w:val="yellow"/>
          <w:lang w:eastAsia="it-IT"/>
        </w:rPr>
        <w:t>,</w:t>
      </w:r>
      <w:commentRangeStart w:id="0"/>
      <w:r w:rsidR="00D62D34" w:rsidRPr="00D62D34">
        <w:rPr>
          <w:rFonts w:cstheme="minorHAnsi"/>
          <w:b/>
          <w:color w:val="0088FF"/>
          <w:szCs w:val="21"/>
          <w:highlight w:val="yellow"/>
          <w:lang w:eastAsia="it-IT"/>
        </w:rPr>
        <w:t xml:space="preserve"> </w:t>
      </w:r>
      <w:r w:rsidR="00D62D34" w:rsidRPr="008C2207">
        <w:rPr>
          <w:rFonts w:cstheme="minorHAnsi"/>
          <w:b/>
          <w:color w:val="0088FF"/>
          <w:szCs w:val="21"/>
          <w:highlight w:val="yellow"/>
          <w:lang w:eastAsia="it-IT"/>
        </w:rPr>
        <w:t>i</w:t>
      </w:r>
      <w:r w:rsidR="00D62D34" w:rsidRPr="008C2207">
        <w:rPr>
          <w:b/>
          <w:color w:val="0088FF"/>
          <w:highlight w:val="yellow"/>
        </w:rPr>
        <w:t>n consultation with the Ministry of [name] of [country name]</w:t>
      </w:r>
      <w:commentRangeEnd w:id="0"/>
      <w:r w:rsidR="00D62D34">
        <w:rPr>
          <w:rStyle w:val="CommentReference"/>
        </w:rPr>
        <w:commentReference w:id="0"/>
      </w:r>
    </w:p>
    <w:p w14:paraId="665E57CD" w14:textId="77777777" w:rsidR="00680DB0" w:rsidRPr="007904A0" w:rsidRDefault="00680DB0" w:rsidP="00680DB0">
      <w:pPr>
        <w:spacing w:after="0"/>
        <w:rPr>
          <w:rFonts w:cstheme="minorHAnsi"/>
          <w:color w:val="000000"/>
          <w:szCs w:val="21"/>
          <w:lang w:eastAsia="it-IT"/>
        </w:rPr>
      </w:pPr>
      <w:r w:rsidRPr="007904A0">
        <w:rPr>
          <w:rFonts w:cstheme="minorHAnsi"/>
          <w:color w:val="000000"/>
          <w:szCs w:val="21"/>
          <w:highlight w:val="yellow"/>
          <w:lang w:eastAsia="it-IT"/>
        </w:rPr>
        <w:t>Street address | City | Postal Code | Country</w:t>
      </w:r>
    </w:p>
    <w:p w14:paraId="4C5B3FE5" w14:textId="77777777" w:rsidR="00680DB0" w:rsidRDefault="00680DB0" w:rsidP="00680DB0">
      <w:pPr>
        <w:spacing w:after="0"/>
        <w:rPr>
          <w:rFonts w:cstheme="minorHAnsi"/>
          <w:color w:val="000000"/>
          <w:szCs w:val="21"/>
          <w:lang w:eastAsia="it-IT"/>
        </w:rPr>
      </w:pPr>
    </w:p>
    <w:p w14:paraId="63AF07A9" w14:textId="77777777" w:rsidR="00680DB0" w:rsidRDefault="00680DB0" w:rsidP="00680DB0">
      <w:pPr>
        <w:spacing w:after="0"/>
        <w:rPr>
          <w:rFonts w:cstheme="minorHAnsi"/>
          <w:color w:val="000000"/>
          <w:szCs w:val="21"/>
          <w:lang w:eastAsia="it-IT"/>
        </w:rPr>
      </w:pPr>
      <w:r>
        <w:rPr>
          <w:rFonts w:cstheme="minorHAnsi"/>
          <w:color w:val="000000"/>
          <w:szCs w:val="21"/>
          <w:lang w:eastAsia="it-IT"/>
        </w:rPr>
        <w:t>For more information, including access to the ICA Technical Paper, please contact:</w:t>
      </w:r>
    </w:p>
    <w:p w14:paraId="4CC5C592" w14:textId="77777777" w:rsidR="00680DB0" w:rsidRPr="007904A0" w:rsidRDefault="00680DB0" w:rsidP="0048616A">
      <w:pPr>
        <w:pStyle w:val="ListParagraph"/>
        <w:numPr>
          <w:ilvl w:val="0"/>
          <w:numId w:val="1"/>
        </w:numPr>
        <w:spacing w:after="0"/>
        <w:rPr>
          <w:rFonts w:cstheme="minorHAnsi"/>
          <w:b/>
          <w:color w:val="000000" w:themeColor="text1"/>
          <w:szCs w:val="21"/>
          <w:lang w:eastAsia="it-IT"/>
        </w:rPr>
      </w:pPr>
      <w:r w:rsidRPr="00413DA1">
        <w:rPr>
          <w:rFonts w:cstheme="minorHAnsi"/>
          <w:b/>
          <w:color w:val="0088FF"/>
          <w:szCs w:val="21"/>
          <w:lang w:eastAsia="it-IT"/>
        </w:rPr>
        <w:t xml:space="preserve">WFP </w:t>
      </w:r>
      <w:r w:rsidRPr="00413DA1">
        <w:rPr>
          <w:rFonts w:cstheme="minorHAnsi"/>
          <w:b/>
          <w:color w:val="0088FF"/>
          <w:szCs w:val="21"/>
          <w:highlight w:val="yellow"/>
          <w:lang w:eastAsia="it-IT"/>
        </w:rPr>
        <w:t xml:space="preserve">Short Country Name: </w:t>
      </w:r>
      <w:r w:rsidRPr="007904A0">
        <w:rPr>
          <w:rFonts w:cstheme="minorHAnsi"/>
          <w:color w:val="000000" w:themeColor="text1"/>
          <w:szCs w:val="21"/>
          <w:highlight w:val="yellow"/>
          <w:lang w:eastAsia="it-IT"/>
        </w:rPr>
        <w:t>Name of contact | Title | email</w:t>
      </w:r>
    </w:p>
    <w:p w14:paraId="5A395073" w14:textId="77777777" w:rsidR="00680DB0" w:rsidRPr="007904A0" w:rsidRDefault="00680DB0" w:rsidP="0048616A">
      <w:pPr>
        <w:pStyle w:val="ListParagraph"/>
        <w:numPr>
          <w:ilvl w:val="0"/>
          <w:numId w:val="1"/>
        </w:numPr>
        <w:spacing w:after="0"/>
        <w:rPr>
          <w:rFonts w:cstheme="minorHAnsi"/>
          <w:color w:val="000000" w:themeColor="text1"/>
          <w:szCs w:val="21"/>
          <w:lang w:eastAsia="it-IT"/>
        </w:rPr>
      </w:pPr>
      <w:r w:rsidRPr="00413DA1">
        <w:rPr>
          <w:rFonts w:cstheme="minorHAnsi"/>
          <w:b/>
          <w:color w:val="0088FF"/>
          <w:szCs w:val="21"/>
          <w:lang w:eastAsia="it-IT"/>
        </w:rPr>
        <w:t xml:space="preserve">WFP Regional Bureau: </w:t>
      </w:r>
      <w:r w:rsidRPr="007904A0">
        <w:rPr>
          <w:rFonts w:cstheme="minorHAnsi"/>
          <w:color w:val="000000" w:themeColor="text1"/>
          <w:szCs w:val="21"/>
          <w:highlight w:val="yellow"/>
          <w:lang w:eastAsia="it-IT"/>
        </w:rPr>
        <w:t>Name of contact | Title | email</w:t>
      </w:r>
    </w:p>
    <w:p w14:paraId="63D02085" w14:textId="77777777" w:rsidR="00680DB0" w:rsidRPr="007904A0" w:rsidRDefault="00680DB0" w:rsidP="0048616A">
      <w:pPr>
        <w:pStyle w:val="ListParagraph"/>
        <w:numPr>
          <w:ilvl w:val="0"/>
          <w:numId w:val="1"/>
        </w:numPr>
        <w:spacing w:after="0"/>
        <w:rPr>
          <w:rFonts w:cstheme="minorHAnsi"/>
          <w:color w:val="000000" w:themeColor="text1"/>
          <w:szCs w:val="21"/>
          <w:lang w:eastAsia="it-IT"/>
        </w:rPr>
      </w:pPr>
      <w:r w:rsidRPr="00413DA1">
        <w:rPr>
          <w:rFonts w:cstheme="minorHAnsi"/>
          <w:b/>
          <w:color w:val="0088FF"/>
          <w:szCs w:val="21"/>
          <w:lang w:eastAsia="it-IT"/>
        </w:rPr>
        <w:t>WFP Headquarters</w:t>
      </w:r>
      <w:r w:rsidRPr="00413DA1">
        <w:rPr>
          <w:rFonts w:cstheme="minorHAnsi"/>
          <w:color w:val="0088FF"/>
          <w:szCs w:val="21"/>
          <w:lang w:eastAsia="it-IT"/>
        </w:rPr>
        <w:t xml:space="preserve">: </w:t>
      </w:r>
      <w:r w:rsidRPr="00413DA1">
        <w:rPr>
          <w:rFonts w:cstheme="minorHAnsi"/>
          <w:color w:val="000000" w:themeColor="text1"/>
          <w:szCs w:val="21"/>
          <w:lang w:eastAsia="it-IT"/>
        </w:rPr>
        <w:t xml:space="preserve">Kevin Wyjad | ICA Coordinator | </w:t>
      </w:r>
      <w:hyperlink r:id="rId12" w:history="1">
        <w:r w:rsidRPr="00115A6F">
          <w:rPr>
            <w:rStyle w:val="Hyperlink"/>
            <w:rFonts w:cstheme="minorHAnsi"/>
            <w:szCs w:val="21"/>
            <w:lang w:eastAsia="it-IT"/>
          </w:rPr>
          <w:t>kevin.wyjad@wfp.org</w:t>
        </w:r>
      </w:hyperlink>
      <w:r>
        <w:rPr>
          <w:rFonts w:cstheme="minorHAnsi"/>
          <w:color w:val="000000" w:themeColor="text1"/>
          <w:szCs w:val="21"/>
          <w:lang w:eastAsia="it-IT"/>
        </w:rPr>
        <w:t xml:space="preserve"> </w:t>
      </w:r>
    </w:p>
    <w:p w14:paraId="427C78DD" w14:textId="77777777" w:rsidR="00680DB0" w:rsidRDefault="00680DB0" w:rsidP="00680DB0">
      <w:pPr>
        <w:spacing w:after="0"/>
        <w:rPr>
          <w:rFonts w:cstheme="minorHAnsi"/>
          <w:color w:val="000000"/>
          <w:szCs w:val="21"/>
          <w:lang w:eastAsia="it-IT"/>
        </w:rPr>
      </w:pPr>
    </w:p>
    <w:p w14:paraId="3C359B5D" w14:textId="77777777" w:rsidR="00680DB0" w:rsidRPr="00413DA1" w:rsidRDefault="00680DB0" w:rsidP="00680DB0">
      <w:pPr>
        <w:autoSpaceDE w:val="0"/>
        <w:autoSpaceDN w:val="0"/>
        <w:adjustRightInd w:val="0"/>
        <w:spacing w:after="0"/>
        <w:rPr>
          <w:rFonts w:cstheme="minorHAnsi"/>
          <w:color w:val="0088FF"/>
          <w:szCs w:val="21"/>
          <w:lang w:eastAsia="it-IT"/>
        </w:rPr>
      </w:pPr>
      <w:r w:rsidRPr="00413DA1">
        <w:rPr>
          <w:rFonts w:cstheme="minorHAnsi"/>
          <w:color w:val="0088FF"/>
          <w:szCs w:val="21"/>
          <w:lang w:eastAsia="it-IT"/>
        </w:rPr>
        <w:t xml:space="preserve">© </w:t>
      </w:r>
      <w:r w:rsidRPr="00413DA1">
        <w:rPr>
          <w:rFonts w:cstheme="minorHAnsi"/>
          <w:b/>
          <w:bCs/>
          <w:color w:val="0088FF"/>
          <w:szCs w:val="21"/>
          <w:lang w:eastAsia="it-IT"/>
        </w:rPr>
        <w:t xml:space="preserve">United Nations World Food Programme (WFP) </w:t>
      </w:r>
    </w:p>
    <w:p w14:paraId="6F9619E5" w14:textId="77777777" w:rsidR="00680DB0" w:rsidRPr="00F45D6B" w:rsidRDefault="00680DB0" w:rsidP="00680DB0">
      <w:pPr>
        <w:pStyle w:val="NoSpacing"/>
      </w:pPr>
      <w:r w:rsidRPr="001129DF">
        <w:rPr>
          <w:lang w:val="es-ES_tradnl"/>
        </w:rPr>
        <w:t>Via Cesare Giulio Viola 68/70</w:t>
      </w:r>
      <w:r>
        <w:rPr>
          <w:lang w:val="es-ES_tradnl"/>
        </w:rPr>
        <w:t xml:space="preserve"> | </w:t>
      </w:r>
      <w:r w:rsidRPr="00ED119B">
        <w:t>00148 Rome, Italy</w:t>
      </w:r>
      <w:r>
        <w:rPr>
          <w:lang w:val="es-ES_tradnl"/>
        </w:rPr>
        <w:t xml:space="preserve"> | </w:t>
      </w:r>
      <w:hyperlink r:id="rId13" w:history="1">
        <w:r w:rsidRPr="0082688A">
          <w:rPr>
            <w:rStyle w:val="Hyperlink"/>
          </w:rPr>
          <w:t>http://www.wfp.org/</w:t>
        </w:r>
      </w:hyperlink>
    </w:p>
    <w:p w14:paraId="1690666B" w14:textId="77777777" w:rsidR="003A1203" w:rsidRDefault="003A1203">
      <w:pPr>
        <w:rPr>
          <w:b/>
          <w:color w:val="FFFFFF" w:themeColor="background1"/>
          <w:sz w:val="28"/>
        </w:rPr>
      </w:pPr>
      <w:r>
        <w:rPr>
          <w:b/>
          <w:color w:val="FFFFFF" w:themeColor="background1"/>
          <w:sz w:val="28"/>
        </w:rPr>
        <w:br w:type="page"/>
      </w:r>
    </w:p>
    <w:p w14:paraId="6C6C6199" w14:textId="0251C8C9" w:rsidR="007904A0" w:rsidRPr="00637A65" w:rsidRDefault="00683205" w:rsidP="00637A65">
      <w:pPr>
        <w:pStyle w:val="NoSpacing"/>
        <w:shd w:val="clear" w:color="auto" w:fill="0088FF"/>
        <w:rPr>
          <w:b/>
          <w:color w:val="FFFFFF" w:themeColor="background1"/>
          <w:sz w:val="28"/>
        </w:rPr>
      </w:pPr>
      <w:r w:rsidRPr="00637A65">
        <w:rPr>
          <w:b/>
          <w:color w:val="FFFFFF" w:themeColor="background1"/>
          <w:sz w:val="28"/>
        </w:rPr>
        <w:lastRenderedPageBreak/>
        <w:t>Table of Contents</w:t>
      </w:r>
    </w:p>
    <w:p w14:paraId="14E90AB8" w14:textId="77777777" w:rsidR="00073D1D" w:rsidRPr="00073D1D" w:rsidRDefault="00073D1D" w:rsidP="00F411EF">
      <w:pPr>
        <w:spacing w:after="0"/>
      </w:pPr>
    </w:p>
    <w:p w14:paraId="4B343088" w14:textId="1CE35092" w:rsidR="003A1203" w:rsidRDefault="00F411EF">
      <w:pPr>
        <w:pStyle w:val="TOC1"/>
        <w:rPr>
          <w:rFonts w:eastAsiaTheme="minorEastAsia"/>
          <w:noProof/>
          <w:lang w:eastAsia="en-GB"/>
        </w:rPr>
      </w:pPr>
      <w:r w:rsidRPr="00637A65">
        <w:rPr>
          <w:sz w:val="20"/>
        </w:rPr>
        <w:fldChar w:fldCharType="begin"/>
      </w:r>
      <w:r w:rsidRPr="00637A65">
        <w:rPr>
          <w:sz w:val="20"/>
        </w:rPr>
        <w:instrText xml:space="preserve"> TOC \o "1-1" \h \z \u </w:instrText>
      </w:r>
      <w:r w:rsidRPr="00637A65">
        <w:rPr>
          <w:sz w:val="20"/>
        </w:rPr>
        <w:fldChar w:fldCharType="separate"/>
      </w:r>
      <w:hyperlink w:anchor="_Toc474493348" w:history="1">
        <w:r w:rsidR="003A1203" w:rsidRPr="00127228">
          <w:rPr>
            <w:rStyle w:val="Hyperlink"/>
            <w:noProof/>
          </w:rPr>
          <w:t>ICA Overview and Introduction</w:t>
        </w:r>
        <w:r w:rsidR="003A1203">
          <w:rPr>
            <w:noProof/>
            <w:webHidden/>
          </w:rPr>
          <w:tab/>
        </w:r>
        <w:r w:rsidR="003A1203">
          <w:rPr>
            <w:noProof/>
            <w:webHidden/>
          </w:rPr>
          <w:fldChar w:fldCharType="begin"/>
        </w:r>
        <w:r w:rsidR="003A1203">
          <w:rPr>
            <w:noProof/>
            <w:webHidden/>
          </w:rPr>
          <w:instrText xml:space="preserve"> PAGEREF _Toc474493348 \h </w:instrText>
        </w:r>
        <w:r w:rsidR="003A1203">
          <w:rPr>
            <w:noProof/>
            <w:webHidden/>
          </w:rPr>
        </w:r>
        <w:r w:rsidR="003A1203">
          <w:rPr>
            <w:noProof/>
            <w:webHidden/>
          </w:rPr>
          <w:fldChar w:fldCharType="separate"/>
        </w:r>
        <w:r w:rsidR="003A1203">
          <w:rPr>
            <w:noProof/>
            <w:webHidden/>
          </w:rPr>
          <w:t>3</w:t>
        </w:r>
        <w:r w:rsidR="003A1203">
          <w:rPr>
            <w:noProof/>
            <w:webHidden/>
          </w:rPr>
          <w:fldChar w:fldCharType="end"/>
        </w:r>
      </w:hyperlink>
    </w:p>
    <w:p w14:paraId="2C36B643" w14:textId="3F108F53" w:rsidR="003A1203" w:rsidRDefault="00063108">
      <w:pPr>
        <w:pStyle w:val="TOC1"/>
        <w:rPr>
          <w:rFonts w:eastAsiaTheme="minorEastAsia"/>
          <w:noProof/>
          <w:lang w:eastAsia="en-GB"/>
        </w:rPr>
      </w:pPr>
      <w:hyperlink w:anchor="_Toc474493349" w:history="1">
        <w:r w:rsidR="003A1203" w:rsidRPr="00127228">
          <w:rPr>
            <w:rStyle w:val="Hyperlink"/>
            <w:noProof/>
          </w:rPr>
          <w:t>Programmatic Themes Relevant to the ICA</w:t>
        </w:r>
        <w:r w:rsidR="003A1203">
          <w:rPr>
            <w:noProof/>
            <w:webHidden/>
          </w:rPr>
          <w:tab/>
        </w:r>
        <w:r w:rsidR="003A1203">
          <w:rPr>
            <w:noProof/>
            <w:webHidden/>
          </w:rPr>
          <w:fldChar w:fldCharType="begin"/>
        </w:r>
        <w:r w:rsidR="003A1203">
          <w:rPr>
            <w:noProof/>
            <w:webHidden/>
          </w:rPr>
          <w:instrText xml:space="preserve"> PAGEREF _Toc474493349 \h </w:instrText>
        </w:r>
        <w:r w:rsidR="003A1203">
          <w:rPr>
            <w:noProof/>
            <w:webHidden/>
          </w:rPr>
        </w:r>
        <w:r w:rsidR="003A1203">
          <w:rPr>
            <w:noProof/>
            <w:webHidden/>
          </w:rPr>
          <w:fldChar w:fldCharType="separate"/>
        </w:r>
        <w:r w:rsidR="003A1203">
          <w:rPr>
            <w:noProof/>
            <w:webHidden/>
          </w:rPr>
          <w:t>3</w:t>
        </w:r>
        <w:r w:rsidR="003A1203">
          <w:rPr>
            <w:noProof/>
            <w:webHidden/>
          </w:rPr>
          <w:fldChar w:fldCharType="end"/>
        </w:r>
      </w:hyperlink>
    </w:p>
    <w:p w14:paraId="49FAEE8C" w14:textId="6B05583B" w:rsidR="003A1203" w:rsidRDefault="00063108">
      <w:pPr>
        <w:pStyle w:val="TOC1"/>
        <w:rPr>
          <w:rFonts w:eastAsiaTheme="minorEastAsia"/>
          <w:noProof/>
          <w:lang w:eastAsia="en-GB"/>
        </w:rPr>
      </w:pPr>
      <w:hyperlink w:anchor="_Toc474493350" w:history="1">
        <w:r w:rsidR="003A1203" w:rsidRPr="00127228">
          <w:rPr>
            <w:rStyle w:val="Hyperlink"/>
            <w:noProof/>
          </w:rPr>
          <w:t>Using the ICA Layers to Focus Programmatic Themes</w:t>
        </w:r>
        <w:r w:rsidR="003A1203">
          <w:rPr>
            <w:noProof/>
            <w:webHidden/>
          </w:rPr>
          <w:tab/>
        </w:r>
        <w:r w:rsidR="003A1203">
          <w:rPr>
            <w:noProof/>
            <w:webHidden/>
          </w:rPr>
          <w:fldChar w:fldCharType="begin"/>
        </w:r>
        <w:r w:rsidR="003A1203">
          <w:rPr>
            <w:noProof/>
            <w:webHidden/>
          </w:rPr>
          <w:instrText xml:space="preserve"> PAGEREF _Toc474493350 \h </w:instrText>
        </w:r>
        <w:r w:rsidR="003A1203">
          <w:rPr>
            <w:noProof/>
            <w:webHidden/>
          </w:rPr>
        </w:r>
        <w:r w:rsidR="003A1203">
          <w:rPr>
            <w:noProof/>
            <w:webHidden/>
          </w:rPr>
          <w:fldChar w:fldCharType="separate"/>
        </w:r>
        <w:r w:rsidR="003A1203">
          <w:rPr>
            <w:noProof/>
            <w:webHidden/>
          </w:rPr>
          <w:t>4</w:t>
        </w:r>
        <w:r w:rsidR="003A1203">
          <w:rPr>
            <w:noProof/>
            <w:webHidden/>
          </w:rPr>
          <w:fldChar w:fldCharType="end"/>
        </w:r>
      </w:hyperlink>
    </w:p>
    <w:p w14:paraId="3A9E5244" w14:textId="0DE115C6" w:rsidR="003A1203" w:rsidRDefault="00063108">
      <w:pPr>
        <w:pStyle w:val="TOC1"/>
        <w:rPr>
          <w:rFonts w:eastAsiaTheme="minorEastAsia"/>
          <w:noProof/>
          <w:lang w:eastAsia="en-GB"/>
        </w:rPr>
      </w:pPr>
      <w:hyperlink w:anchor="_Toc474493351" w:history="1">
        <w:r w:rsidR="003A1203" w:rsidRPr="00127228">
          <w:rPr>
            <w:rStyle w:val="Hyperlink"/>
            <w:noProof/>
          </w:rPr>
          <w:t>Using ICA Areas and Categories to Focus Programmatic Themes</w:t>
        </w:r>
        <w:r w:rsidR="003A1203">
          <w:rPr>
            <w:noProof/>
            <w:webHidden/>
          </w:rPr>
          <w:tab/>
        </w:r>
        <w:r w:rsidR="003A1203">
          <w:rPr>
            <w:noProof/>
            <w:webHidden/>
          </w:rPr>
          <w:fldChar w:fldCharType="begin"/>
        </w:r>
        <w:r w:rsidR="003A1203">
          <w:rPr>
            <w:noProof/>
            <w:webHidden/>
          </w:rPr>
          <w:instrText xml:space="preserve"> PAGEREF _Toc474493351 \h </w:instrText>
        </w:r>
        <w:r w:rsidR="003A1203">
          <w:rPr>
            <w:noProof/>
            <w:webHidden/>
          </w:rPr>
        </w:r>
        <w:r w:rsidR="003A1203">
          <w:rPr>
            <w:noProof/>
            <w:webHidden/>
          </w:rPr>
          <w:fldChar w:fldCharType="separate"/>
        </w:r>
        <w:r w:rsidR="003A1203">
          <w:rPr>
            <w:noProof/>
            <w:webHidden/>
          </w:rPr>
          <w:t>5</w:t>
        </w:r>
        <w:r w:rsidR="003A1203">
          <w:rPr>
            <w:noProof/>
            <w:webHidden/>
          </w:rPr>
          <w:fldChar w:fldCharType="end"/>
        </w:r>
      </w:hyperlink>
    </w:p>
    <w:p w14:paraId="66C6D9A3" w14:textId="2F3D2DD4" w:rsidR="003A1203" w:rsidRDefault="00063108">
      <w:pPr>
        <w:pStyle w:val="TOC1"/>
        <w:rPr>
          <w:rFonts w:eastAsiaTheme="minorEastAsia"/>
          <w:noProof/>
          <w:lang w:eastAsia="en-GB"/>
        </w:rPr>
      </w:pPr>
      <w:hyperlink w:anchor="_Toc474493352" w:history="1">
        <w:r w:rsidR="003A1203" w:rsidRPr="00127228">
          <w:rPr>
            <w:rStyle w:val="Hyperlink"/>
            <w:noProof/>
          </w:rPr>
          <w:t>ICA Areas Map</w:t>
        </w:r>
        <w:r w:rsidR="003A1203">
          <w:rPr>
            <w:noProof/>
            <w:webHidden/>
          </w:rPr>
          <w:tab/>
        </w:r>
        <w:r w:rsidR="003A1203">
          <w:rPr>
            <w:noProof/>
            <w:webHidden/>
          </w:rPr>
          <w:fldChar w:fldCharType="begin"/>
        </w:r>
        <w:r w:rsidR="003A1203">
          <w:rPr>
            <w:noProof/>
            <w:webHidden/>
          </w:rPr>
          <w:instrText xml:space="preserve"> PAGEREF _Toc474493352 \h </w:instrText>
        </w:r>
        <w:r w:rsidR="003A1203">
          <w:rPr>
            <w:noProof/>
            <w:webHidden/>
          </w:rPr>
        </w:r>
        <w:r w:rsidR="003A1203">
          <w:rPr>
            <w:noProof/>
            <w:webHidden/>
          </w:rPr>
          <w:fldChar w:fldCharType="separate"/>
        </w:r>
        <w:r w:rsidR="003A1203">
          <w:rPr>
            <w:noProof/>
            <w:webHidden/>
          </w:rPr>
          <w:t>6</w:t>
        </w:r>
        <w:r w:rsidR="003A1203">
          <w:rPr>
            <w:noProof/>
            <w:webHidden/>
          </w:rPr>
          <w:fldChar w:fldCharType="end"/>
        </w:r>
      </w:hyperlink>
    </w:p>
    <w:p w14:paraId="7598215F" w14:textId="19A61708" w:rsidR="003A1203" w:rsidRDefault="00063108">
      <w:pPr>
        <w:pStyle w:val="TOC1"/>
        <w:rPr>
          <w:rFonts w:eastAsiaTheme="minorEastAsia"/>
          <w:noProof/>
          <w:lang w:eastAsia="en-GB"/>
        </w:rPr>
      </w:pPr>
      <w:hyperlink w:anchor="_Toc474493353" w:history="1">
        <w:r w:rsidR="003A1203" w:rsidRPr="00127228">
          <w:rPr>
            <w:rStyle w:val="Hyperlink"/>
            <w:noProof/>
          </w:rPr>
          <w:t>Category 1: Combining Food Security Safety Nets and DRR</w:t>
        </w:r>
        <w:r w:rsidR="003A1203">
          <w:rPr>
            <w:noProof/>
            <w:webHidden/>
          </w:rPr>
          <w:tab/>
        </w:r>
        <w:r w:rsidR="003A1203">
          <w:rPr>
            <w:noProof/>
            <w:webHidden/>
          </w:rPr>
          <w:fldChar w:fldCharType="begin"/>
        </w:r>
        <w:r w:rsidR="003A1203">
          <w:rPr>
            <w:noProof/>
            <w:webHidden/>
          </w:rPr>
          <w:instrText xml:space="preserve"> PAGEREF _Toc474493353 \h </w:instrText>
        </w:r>
        <w:r w:rsidR="003A1203">
          <w:rPr>
            <w:noProof/>
            <w:webHidden/>
          </w:rPr>
        </w:r>
        <w:r w:rsidR="003A1203">
          <w:rPr>
            <w:noProof/>
            <w:webHidden/>
          </w:rPr>
          <w:fldChar w:fldCharType="separate"/>
        </w:r>
        <w:r w:rsidR="003A1203">
          <w:rPr>
            <w:noProof/>
            <w:webHidden/>
          </w:rPr>
          <w:t>7</w:t>
        </w:r>
        <w:r w:rsidR="003A1203">
          <w:rPr>
            <w:noProof/>
            <w:webHidden/>
          </w:rPr>
          <w:fldChar w:fldCharType="end"/>
        </w:r>
      </w:hyperlink>
    </w:p>
    <w:p w14:paraId="68452D93" w14:textId="64BEA552" w:rsidR="003A1203" w:rsidRDefault="00063108">
      <w:pPr>
        <w:pStyle w:val="TOC1"/>
        <w:rPr>
          <w:rFonts w:eastAsiaTheme="minorEastAsia"/>
          <w:noProof/>
          <w:lang w:eastAsia="en-GB"/>
        </w:rPr>
      </w:pPr>
      <w:hyperlink w:anchor="_Toc474493354" w:history="1">
        <w:r w:rsidR="003A1203" w:rsidRPr="00127228">
          <w:rPr>
            <w:rStyle w:val="Hyperlink"/>
            <w:noProof/>
          </w:rPr>
          <w:t>Category 2: Combining Seasonal Food Security Safety Nets/Recovery and DRR</w:t>
        </w:r>
        <w:r w:rsidR="003A1203">
          <w:rPr>
            <w:noProof/>
            <w:webHidden/>
          </w:rPr>
          <w:tab/>
        </w:r>
        <w:r w:rsidR="003A1203">
          <w:rPr>
            <w:noProof/>
            <w:webHidden/>
          </w:rPr>
          <w:fldChar w:fldCharType="begin"/>
        </w:r>
        <w:r w:rsidR="003A1203">
          <w:rPr>
            <w:noProof/>
            <w:webHidden/>
          </w:rPr>
          <w:instrText xml:space="preserve"> PAGEREF _Toc474493354 \h </w:instrText>
        </w:r>
        <w:r w:rsidR="003A1203">
          <w:rPr>
            <w:noProof/>
            <w:webHidden/>
          </w:rPr>
        </w:r>
        <w:r w:rsidR="003A1203">
          <w:rPr>
            <w:noProof/>
            <w:webHidden/>
          </w:rPr>
          <w:fldChar w:fldCharType="separate"/>
        </w:r>
        <w:r w:rsidR="003A1203">
          <w:rPr>
            <w:noProof/>
            <w:webHidden/>
          </w:rPr>
          <w:t>8</w:t>
        </w:r>
        <w:r w:rsidR="003A1203">
          <w:rPr>
            <w:noProof/>
            <w:webHidden/>
          </w:rPr>
          <w:fldChar w:fldCharType="end"/>
        </w:r>
      </w:hyperlink>
    </w:p>
    <w:p w14:paraId="40F2482E" w14:textId="5EDFA8A6" w:rsidR="003A1203" w:rsidRDefault="00063108">
      <w:pPr>
        <w:pStyle w:val="TOC1"/>
        <w:rPr>
          <w:rFonts w:eastAsiaTheme="minorEastAsia"/>
          <w:noProof/>
          <w:lang w:eastAsia="en-GB"/>
        </w:rPr>
      </w:pPr>
      <w:hyperlink w:anchor="_Toc474493355" w:history="1">
        <w:r w:rsidR="003A1203" w:rsidRPr="00127228">
          <w:rPr>
            <w:rStyle w:val="Hyperlink"/>
            <w:noProof/>
          </w:rPr>
          <w:t>Category 3: Focus on Seasonal Food Security Safety Nets or Recovery</w:t>
        </w:r>
        <w:r w:rsidR="003A1203">
          <w:rPr>
            <w:noProof/>
            <w:webHidden/>
          </w:rPr>
          <w:tab/>
        </w:r>
        <w:r w:rsidR="003A1203">
          <w:rPr>
            <w:noProof/>
            <w:webHidden/>
          </w:rPr>
          <w:fldChar w:fldCharType="begin"/>
        </w:r>
        <w:r w:rsidR="003A1203">
          <w:rPr>
            <w:noProof/>
            <w:webHidden/>
          </w:rPr>
          <w:instrText xml:space="preserve"> PAGEREF _Toc474493355 \h </w:instrText>
        </w:r>
        <w:r w:rsidR="003A1203">
          <w:rPr>
            <w:noProof/>
            <w:webHidden/>
          </w:rPr>
        </w:r>
        <w:r w:rsidR="003A1203">
          <w:rPr>
            <w:noProof/>
            <w:webHidden/>
          </w:rPr>
          <w:fldChar w:fldCharType="separate"/>
        </w:r>
        <w:r w:rsidR="003A1203">
          <w:rPr>
            <w:noProof/>
            <w:webHidden/>
          </w:rPr>
          <w:t>9</w:t>
        </w:r>
        <w:r w:rsidR="003A1203">
          <w:rPr>
            <w:noProof/>
            <w:webHidden/>
          </w:rPr>
          <w:fldChar w:fldCharType="end"/>
        </w:r>
      </w:hyperlink>
    </w:p>
    <w:p w14:paraId="29C7D624" w14:textId="19FB6825" w:rsidR="003A1203" w:rsidRDefault="00063108">
      <w:pPr>
        <w:pStyle w:val="TOC1"/>
        <w:rPr>
          <w:rFonts w:eastAsiaTheme="minorEastAsia"/>
          <w:noProof/>
          <w:lang w:eastAsia="en-GB"/>
        </w:rPr>
      </w:pPr>
      <w:hyperlink w:anchor="_Toc474493356" w:history="1">
        <w:r w:rsidR="003A1203" w:rsidRPr="00127228">
          <w:rPr>
            <w:rStyle w:val="Hyperlink"/>
            <w:noProof/>
          </w:rPr>
          <w:t>Category 4: Focus on Disaster Risk Reduction</w:t>
        </w:r>
        <w:r w:rsidR="003A1203">
          <w:rPr>
            <w:noProof/>
            <w:webHidden/>
          </w:rPr>
          <w:tab/>
        </w:r>
        <w:r w:rsidR="003A1203">
          <w:rPr>
            <w:noProof/>
            <w:webHidden/>
          </w:rPr>
          <w:fldChar w:fldCharType="begin"/>
        </w:r>
        <w:r w:rsidR="003A1203">
          <w:rPr>
            <w:noProof/>
            <w:webHidden/>
          </w:rPr>
          <w:instrText xml:space="preserve"> PAGEREF _Toc474493356 \h </w:instrText>
        </w:r>
        <w:r w:rsidR="003A1203">
          <w:rPr>
            <w:noProof/>
            <w:webHidden/>
          </w:rPr>
        </w:r>
        <w:r w:rsidR="003A1203">
          <w:rPr>
            <w:noProof/>
            <w:webHidden/>
          </w:rPr>
          <w:fldChar w:fldCharType="separate"/>
        </w:r>
        <w:r w:rsidR="003A1203">
          <w:rPr>
            <w:noProof/>
            <w:webHidden/>
          </w:rPr>
          <w:t>10</w:t>
        </w:r>
        <w:r w:rsidR="003A1203">
          <w:rPr>
            <w:noProof/>
            <w:webHidden/>
          </w:rPr>
          <w:fldChar w:fldCharType="end"/>
        </w:r>
      </w:hyperlink>
    </w:p>
    <w:p w14:paraId="726EFD37" w14:textId="4AAD7693" w:rsidR="003A1203" w:rsidRDefault="00063108">
      <w:pPr>
        <w:pStyle w:val="TOC1"/>
        <w:rPr>
          <w:rFonts w:eastAsiaTheme="minorEastAsia"/>
          <w:noProof/>
          <w:lang w:eastAsia="en-GB"/>
        </w:rPr>
      </w:pPr>
      <w:hyperlink w:anchor="_Toc474493357" w:history="1">
        <w:r w:rsidR="003A1203" w:rsidRPr="00127228">
          <w:rPr>
            <w:rStyle w:val="Hyperlink"/>
            <w:noProof/>
          </w:rPr>
          <w:t>Category 5: Focus on Enhanced Early Warning and Preparedness</w:t>
        </w:r>
        <w:r w:rsidR="003A1203">
          <w:rPr>
            <w:noProof/>
            <w:webHidden/>
          </w:rPr>
          <w:tab/>
        </w:r>
        <w:r w:rsidR="003A1203">
          <w:rPr>
            <w:noProof/>
            <w:webHidden/>
          </w:rPr>
          <w:fldChar w:fldCharType="begin"/>
        </w:r>
        <w:r w:rsidR="003A1203">
          <w:rPr>
            <w:noProof/>
            <w:webHidden/>
          </w:rPr>
          <w:instrText xml:space="preserve"> PAGEREF _Toc474493357 \h </w:instrText>
        </w:r>
        <w:r w:rsidR="003A1203">
          <w:rPr>
            <w:noProof/>
            <w:webHidden/>
          </w:rPr>
        </w:r>
        <w:r w:rsidR="003A1203">
          <w:rPr>
            <w:noProof/>
            <w:webHidden/>
          </w:rPr>
          <w:fldChar w:fldCharType="separate"/>
        </w:r>
        <w:r w:rsidR="003A1203">
          <w:rPr>
            <w:noProof/>
            <w:webHidden/>
          </w:rPr>
          <w:t>11</w:t>
        </w:r>
        <w:r w:rsidR="003A1203">
          <w:rPr>
            <w:noProof/>
            <w:webHidden/>
          </w:rPr>
          <w:fldChar w:fldCharType="end"/>
        </w:r>
      </w:hyperlink>
    </w:p>
    <w:p w14:paraId="26F51487" w14:textId="236BE01B" w:rsidR="003A1203" w:rsidRDefault="00063108">
      <w:pPr>
        <w:pStyle w:val="TOC1"/>
        <w:rPr>
          <w:rFonts w:eastAsiaTheme="minorEastAsia"/>
          <w:noProof/>
          <w:lang w:eastAsia="en-GB"/>
        </w:rPr>
      </w:pPr>
      <w:hyperlink w:anchor="_Toc474493358" w:history="1">
        <w:r w:rsidR="003A1203" w:rsidRPr="00127228">
          <w:rPr>
            <w:rStyle w:val="Hyperlink"/>
            <w:noProof/>
          </w:rPr>
          <w:t>Minutes of the ICA Programmatic Consultations</w:t>
        </w:r>
        <w:r w:rsidR="003A1203">
          <w:rPr>
            <w:noProof/>
            <w:webHidden/>
          </w:rPr>
          <w:tab/>
        </w:r>
        <w:r w:rsidR="003A1203">
          <w:rPr>
            <w:noProof/>
            <w:webHidden/>
          </w:rPr>
          <w:fldChar w:fldCharType="begin"/>
        </w:r>
        <w:r w:rsidR="003A1203">
          <w:rPr>
            <w:noProof/>
            <w:webHidden/>
          </w:rPr>
          <w:instrText xml:space="preserve"> PAGEREF _Toc474493358 \h </w:instrText>
        </w:r>
        <w:r w:rsidR="003A1203">
          <w:rPr>
            <w:noProof/>
            <w:webHidden/>
          </w:rPr>
        </w:r>
        <w:r w:rsidR="003A1203">
          <w:rPr>
            <w:noProof/>
            <w:webHidden/>
          </w:rPr>
          <w:fldChar w:fldCharType="separate"/>
        </w:r>
        <w:r w:rsidR="003A1203">
          <w:rPr>
            <w:noProof/>
            <w:webHidden/>
          </w:rPr>
          <w:t>12</w:t>
        </w:r>
        <w:r w:rsidR="003A1203">
          <w:rPr>
            <w:noProof/>
            <w:webHidden/>
          </w:rPr>
          <w:fldChar w:fldCharType="end"/>
        </w:r>
      </w:hyperlink>
    </w:p>
    <w:p w14:paraId="6BD4E45C" w14:textId="4FF7301A" w:rsidR="00362D81" w:rsidRDefault="00F411EF" w:rsidP="00D400B3">
      <w:pPr>
        <w:pStyle w:val="NoSpacing"/>
        <w:rPr>
          <w:rFonts w:cstheme="minorHAnsi"/>
          <w:b/>
          <w:color w:val="FFFFFF" w:themeColor="background1"/>
          <w:sz w:val="28"/>
          <w:szCs w:val="21"/>
          <w:lang w:eastAsia="it-IT"/>
        </w:rPr>
      </w:pPr>
      <w:r w:rsidRPr="00637A65">
        <w:rPr>
          <w:sz w:val="20"/>
        </w:rPr>
        <w:fldChar w:fldCharType="end"/>
      </w:r>
      <w:bookmarkStart w:id="1" w:name="_Toc470690591"/>
      <w:bookmarkStart w:id="2" w:name="_Toc470690607"/>
      <w:r w:rsidR="00362D81">
        <w:br w:type="page"/>
      </w:r>
    </w:p>
    <w:p w14:paraId="61497FBA" w14:textId="77777777" w:rsidR="00623551" w:rsidRDefault="00362D81" w:rsidP="00623551">
      <w:pPr>
        <w:pStyle w:val="Heading1"/>
      </w:pPr>
      <w:bookmarkStart w:id="3" w:name="_Toc474493348"/>
      <w:bookmarkEnd w:id="1"/>
      <w:bookmarkEnd w:id="2"/>
      <w:r>
        <w:t>ICA Overview and Introduction</w:t>
      </w:r>
      <w:bookmarkEnd w:id="3"/>
    </w:p>
    <w:p w14:paraId="5BB5E866" w14:textId="77777777" w:rsidR="00623551" w:rsidRPr="006126EA" w:rsidRDefault="00623551" w:rsidP="00637A65">
      <w:pPr>
        <w:pStyle w:val="NoSpacing"/>
        <w:rPr>
          <w:sz w:val="12"/>
          <w:szCs w:val="20"/>
          <w:lang w:eastAsia="it-IT"/>
        </w:rPr>
      </w:pPr>
    </w:p>
    <w:p w14:paraId="60DBD097" w14:textId="07954559" w:rsidR="009262B2" w:rsidRDefault="00637A65" w:rsidP="009262B2">
      <w:pPr>
        <w:pStyle w:val="NoSpacing"/>
        <w:jc w:val="both"/>
        <w:rPr>
          <w:sz w:val="20"/>
          <w:szCs w:val="20"/>
        </w:rPr>
      </w:pPr>
      <w:r w:rsidRPr="00637A65">
        <w:rPr>
          <w:sz w:val="20"/>
          <w:szCs w:val="20"/>
          <w:lang w:eastAsia="it-IT"/>
        </w:rPr>
        <w:t xml:space="preserve">The </w:t>
      </w:r>
      <w:r w:rsidR="009262B2">
        <w:rPr>
          <w:sz w:val="20"/>
          <w:szCs w:val="20"/>
          <w:lang w:eastAsia="it-IT"/>
        </w:rPr>
        <w:t xml:space="preserve">aim of the </w:t>
      </w:r>
      <w:r w:rsidRPr="00637A65">
        <w:rPr>
          <w:sz w:val="20"/>
          <w:szCs w:val="20"/>
          <w:lang w:eastAsia="it-IT"/>
        </w:rPr>
        <w:t xml:space="preserve">ICA </w:t>
      </w:r>
      <w:r w:rsidR="009262B2">
        <w:rPr>
          <w:sz w:val="20"/>
          <w:szCs w:val="20"/>
          <w:lang w:eastAsia="it-IT"/>
        </w:rPr>
        <w:t xml:space="preserve">is to </w:t>
      </w:r>
      <w:r w:rsidRPr="00637A65">
        <w:rPr>
          <w:sz w:val="20"/>
          <w:szCs w:val="20"/>
          <w:lang w:eastAsia="it-IT"/>
        </w:rPr>
        <w:t>help</w:t>
      </w:r>
      <w:r w:rsidR="009262B2">
        <w:rPr>
          <w:sz w:val="20"/>
          <w:szCs w:val="20"/>
          <w:lang w:eastAsia="it-IT"/>
        </w:rPr>
        <w:t xml:space="preserve"> in the identification of </w:t>
      </w:r>
      <w:r w:rsidR="000A66C9">
        <w:rPr>
          <w:sz w:val="20"/>
          <w:szCs w:val="20"/>
          <w:lang w:eastAsia="it-IT"/>
        </w:rPr>
        <w:t xml:space="preserve">where to position </w:t>
      </w:r>
      <w:r w:rsidR="00B6180D">
        <w:rPr>
          <w:sz w:val="20"/>
          <w:szCs w:val="20"/>
          <w:lang w:eastAsia="it-IT"/>
        </w:rPr>
        <w:t xml:space="preserve">broad </w:t>
      </w:r>
      <w:r w:rsidR="00A843B2">
        <w:rPr>
          <w:sz w:val="20"/>
          <w:szCs w:val="20"/>
          <w:lang w:eastAsia="it-IT"/>
        </w:rPr>
        <w:t xml:space="preserve">long-term </w:t>
      </w:r>
      <w:r w:rsidR="00B6180D">
        <w:rPr>
          <w:sz w:val="20"/>
          <w:szCs w:val="20"/>
          <w:lang w:eastAsia="it-IT"/>
        </w:rPr>
        <w:t xml:space="preserve">programmatic </w:t>
      </w:r>
      <w:r w:rsidRPr="00637A65">
        <w:rPr>
          <w:sz w:val="20"/>
          <w:szCs w:val="20"/>
          <w:lang w:eastAsia="it-IT"/>
        </w:rPr>
        <w:t xml:space="preserve">strategies </w:t>
      </w:r>
      <w:r w:rsidR="009262B2">
        <w:rPr>
          <w:sz w:val="20"/>
          <w:szCs w:val="20"/>
          <w:lang w:eastAsia="it-IT"/>
        </w:rPr>
        <w:t>that</w:t>
      </w:r>
      <w:r w:rsidR="009262B2" w:rsidRPr="00637A65">
        <w:rPr>
          <w:sz w:val="20"/>
          <w:szCs w:val="20"/>
          <w:lang w:eastAsia="it-IT"/>
        </w:rPr>
        <w:t xml:space="preserve"> </w:t>
      </w:r>
      <w:r w:rsidR="00B6180D">
        <w:rPr>
          <w:sz w:val="20"/>
          <w:szCs w:val="20"/>
          <w:lang w:eastAsia="it-IT"/>
        </w:rPr>
        <w:t>support food insecure and vulnerable populations</w:t>
      </w:r>
      <w:r w:rsidR="009262B2">
        <w:rPr>
          <w:sz w:val="20"/>
          <w:szCs w:val="20"/>
          <w:lang w:eastAsia="it-IT"/>
        </w:rPr>
        <w:t xml:space="preserve"> in ways that will </w:t>
      </w:r>
      <w:r w:rsidRPr="00637A65">
        <w:rPr>
          <w:sz w:val="20"/>
          <w:szCs w:val="20"/>
          <w:lang w:eastAsia="it-IT"/>
        </w:rPr>
        <w:t xml:space="preserve">complement and protect </w:t>
      </w:r>
      <w:r w:rsidR="00B6180D">
        <w:rPr>
          <w:sz w:val="20"/>
          <w:szCs w:val="20"/>
          <w:lang w:eastAsia="it-IT"/>
        </w:rPr>
        <w:t xml:space="preserve">the underlying </w:t>
      </w:r>
      <w:r w:rsidRPr="00637A65">
        <w:rPr>
          <w:sz w:val="20"/>
          <w:szCs w:val="20"/>
          <w:lang w:eastAsia="it-IT"/>
        </w:rPr>
        <w:t xml:space="preserve">long-term development trajectory that is present in every country. </w:t>
      </w:r>
      <w:r w:rsidR="009262B2">
        <w:rPr>
          <w:sz w:val="20"/>
          <w:szCs w:val="20"/>
        </w:rPr>
        <w:t xml:space="preserve">It does this by </w:t>
      </w:r>
      <w:r w:rsidR="009262B2" w:rsidRPr="00637A65">
        <w:rPr>
          <w:sz w:val="20"/>
          <w:szCs w:val="20"/>
        </w:rPr>
        <w:t>inform</w:t>
      </w:r>
      <w:r w:rsidR="009262B2">
        <w:rPr>
          <w:sz w:val="20"/>
          <w:szCs w:val="20"/>
        </w:rPr>
        <w:t xml:space="preserve">ing where to focus ‘geographically’ </w:t>
      </w:r>
      <w:r w:rsidR="007864D3">
        <w:rPr>
          <w:sz w:val="20"/>
          <w:szCs w:val="20"/>
        </w:rPr>
        <w:t xml:space="preserve">different </w:t>
      </w:r>
      <w:r w:rsidR="009262B2">
        <w:rPr>
          <w:sz w:val="20"/>
          <w:szCs w:val="20"/>
        </w:rPr>
        <w:t xml:space="preserve">combinations of </w:t>
      </w:r>
      <w:r w:rsidR="007864D3">
        <w:rPr>
          <w:sz w:val="20"/>
          <w:szCs w:val="20"/>
        </w:rPr>
        <w:t xml:space="preserve">selected </w:t>
      </w:r>
      <w:r w:rsidR="009262B2">
        <w:rPr>
          <w:sz w:val="20"/>
          <w:szCs w:val="20"/>
        </w:rPr>
        <w:t xml:space="preserve">programmatic themes whose aim is to lift the most vulnerable out of food </w:t>
      </w:r>
      <w:r w:rsidR="00A843B2">
        <w:rPr>
          <w:sz w:val="20"/>
          <w:szCs w:val="20"/>
        </w:rPr>
        <w:t>in</w:t>
      </w:r>
      <w:r w:rsidR="009262B2">
        <w:rPr>
          <w:sz w:val="20"/>
          <w:szCs w:val="20"/>
        </w:rPr>
        <w:t>security and reduce the risks they face from climate</w:t>
      </w:r>
      <w:r w:rsidR="00A63609">
        <w:rPr>
          <w:sz w:val="20"/>
          <w:szCs w:val="20"/>
        </w:rPr>
        <w:t>-</w:t>
      </w:r>
      <w:r w:rsidR="009262B2">
        <w:rPr>
          <w:sz w:val="20"/>
          <w:szCs w:val="20"/>
        </w:rPr>
        <w:t xml:space="preserve">related </w:t>
      </w:r>
      <w:r w:rsidR="00AD1683">
        <w:rPr>
          <w:sz w:val="20"/>
          <w:szCs w:val="20"/>
        </w:rPr>
        <w:t xml:space="preserve">natural </w:t>
      </w:r>
      <w:r w:rsidR="009262B2">
        <w:rPr>
          <w:sz w:val="20"/>
          <w:szCs w:val="20"/>
        </w:rPr>
        <w:t xml:space="preserve">shocks, </w:t>
      </w:r>
      <w:r w:rsidR="007864D3">
        <w:rPr>
          <w:sz w:val="20"/>
          <w:szCs w:val="20"/>
        </w:rPr>
        <w:t xml:space="preserve">thereby </w:t>
      </w:r>
      <w:r w:rsidR="009262B2">
        <w:rPr>
          <w:sz w:val="20"/>
          <w:szCs w:val="20"/>
        </w:rPr>
        <w:t xml:space="preserve">protecting </w:t>
      </w:r>
      <w:r w:rsidR="007864D3">
        <w:rPr>
          <w:sz w:val="20"/>
          <w:szCs w:val="20"/>
        </w:rPr>
        <w:t xml:space="preserve">their development gains and enabling further progress in highly food insecure and risk-prone areas. The ICA </w:t>
      </w:r>
      <w:r w:rsidR="009262B2">
        <w:rPr>
          <w:sz w:val="20"/>
          <w:szCs w:val="20"/>
        </w:rPr>
        <w:t xml:space="preserve">advocates for tailoring support </w:t>
      </w:r>
      <w:r w:rsidR="002961BA">
        <w:t>linking humanitarian and development efforts</w:t>
      </w:r>
      <w:r w:rsidR="002961BA">
        <w:rPr>
          <w:sz w:val="20"/>
          <w:szCs w:val="20"/>
        </w:rPr>
        <w:t xml:space="preserve"> </w:t>
      </w:r>
      <w:r w:rsidR="009262B2">
        <w:rPr>
          <w:sz w:val="20"/>
          <w:szCs w:val="20"/>
        </w:rPr>
        <w:t xml:space="preserve">in ways that make the most sense according to unique </w:t>
      </w:r>
      <w:r w:rsidR="007864D3">
        <w:rPr>
          <w:sz w:val="20"/>
          <w:szCs w:val="20"/>
        </w:rPr>
        <w:t xml:space="preserve">geographical </w:t>
      </w:r>
      <w:r w:rsidR="009262B2">
        <w:rPr>
          <w:sz w:val="20"/>
          <w:szCs w:val="20"/>
        </w:rPr>
        <w:t xml:space="preserve">contexts. </w:t>
      </w:r>
    </w:p>
    <w:p w14:paraId="7C0B3FCB" w14:textId="77777777" w:rsidR="009262B2" w:rsidRPr="006126EA" w:rsidRDefault="009262B2" w:rsidP="00637A65">
      <w:pPr>
        <w:pStyle w:val="NoSpacing"/>
        <w:jc w:val="both"/>
        <w:rPr>
          <w:sz w:val="12"/>
          <w:szCs w:val="20"/>
          <w:lang w:eastAsia="it-IT"/>
        </w:rPr>
      </w:pPr>
    </w:p>
    <w:p w14:paraId="6CA1651F" w14:textId="46FF11C1" w:rsidR="00E9346A" w:rsidRDefault="00A63609" w:rsidP="00637A65">
      <w:pPr>
        <w:pStyle w:val="NoSpacing"/>
        <w:jc w:val="both"/>
        <w:rPr>
          <w:sz w:val="20"/>
          <w:szCs w:val="20"/>
        </w:rPr>
      </w:pPr>
      <w:r>
        <w:rPr>
          <w:sz w:val="20"/>
          <w:szCs w:val="20"/>
          <w:lang w:eastAsia="it-IT"/>
        </w:rPr>
        <w:t>To do this, t</w:t>
      </w:r>
      <w:r w:rsidR="00E9346A">
        <w:rPr>
          <w:sz w:val="20"/>
          <w:szCs w:val="20"/>
          <w:lang w:eastAsia="it-IT"/>
        </w:rPr>
        <w:t xml:space="preserve">he ICA provides </w:t>
      </w:r>
      <w:r w:rsidR="00637A65" w:rsidRPr="00637A65">
        <w:rPr>
          <w:sz w:val="20"/>
          <w:szCs w:val="20"/>
        </w:rPr>
        <w:t xml:space="preserve">a broad </w:t>
      </w:r>
      <w:r w:rsidR="00E9346A">
        <w:rPr>
          <w:sz w:val="20"/>
          <w:szCs w:val="20"/>
        </w:rPr>
        <w:t>depiction</w:t>
      </w:r>
      <w:r w:rsidR="00E9346A" w:rsidRPr="00637A65">
        <w:rPr>
          <w:sz w:val="20"/>
          <w:szCs w:val="20"/>
        </w:rPr>
        <w:t xml:space="preserve"> </w:t>
      </w:r>
      <w:r w:rsidR="00637A65" w:rsidRPr="00637A65">
        <w:rPr>
          <w:sz w:val="20"/>
          <w:szCs w:val="20"/>
        </w:rPr>
        <w:t xml:space="preserve">of context resulting from the analysis, interpretation and overlaying of </w:t>
      </w:r>
      <w:r w:rsidR="00727C42">
        <w:rPr>
          <w:sz w:val="20"/>
          <w:szCs w:val="20"/>
        </w:rPr>
        <w:t xml:space="preserve">recurrence in </w:t>
      </w:r>
      <w:r w:rsidR="00637A65" w:rsidRPr="00637A65">
        <w:rPr>
          <w:sz w:val="20"/>
          <w:szCs w:val="20"/>
        </w:rPr>
        <w:t>statements on food security (</w:t>
      </w:r>
      <w:r w:rsidR="00E9346A">
        <w:rPr>
          <w:sz w:val="20"/>
          <w:szCs w:val="20"/>
        </w:rPr>
        <w:t>taken</w:t>
      </w:r>
      <w:r w:rsidR="00E9346A" w:rsidRPr="00637A65">
        <w:rPr>
          <w:sz w:val="20"/>
          <w:szCs w:val="20"/>
        </w:rPr>
        <w:t xml:space="preserve"> </w:t>
      </w:r>
      <w:r w:rsidR="00637A65" w:rsidRPr="00637A65">
        <w:rPr>
          <w:sz w:val="20"/>
          <w:szCs w:val="20"/>
        </w:rPr>
        <w:t xml:space="preserve">from existing food security analyses), </w:t>
      </w:r>
      <w:r w:rsidR="00E9346A">
        <w:rPr>
          <w:sz w:val="20"/>
          <w:szCs w:val="20"/>
        </w:rPr>
        <w:t xml:space="preserve">with information on where risk and/or exposure to </w:t>
      </w:r>
      <w:r>
        <w:rPr>
          <w:sz w:val="20"/>
          <w:szCs w:val="20"/>
        </w:rPr>
        <w:t xml:space="preserve">climate-related </w:t>
      </w:r>
      <w:r w:rsidR="00AD1683">
        <w:rPr>
          <w:sz w:val="20"/>
          <w:szCs w:val="20"/>
        </w:rPr>
        <w:t xml:space="preserve">natural </w:t>
      </w:r>
      <w:r w:rsidR="00E9346A">
        <w:rPr>
          <w:sz w:val="20"/>
          <w:szCs w:val="20"/>
        </w:rPr>
        <w:t xml:space="preserve">shocks occurs (taken from existing data or modelled in their absence) </w:t>
      </w:r>
      <w:r w:rsidR="00637A65" w:rsidRPr="00637A65">
        <w:rPr>
          <w:sz w:val="20"/>
          <w:szCs w:val="20"/>
        </w:rPr>
        <w:t>to identify</w:t>
      </w:r>
      <w:r w:rsidR="00E9346A">
        <w:rPr>
          <w:sz w:val="20"/>
          <w:szCs w:val="20"/>
        </w:rPr>
        <w:t xml:space="preserve"> </w:t>
      </w:r>
      <w:r w:rsidR="00637A65" w:rsidRPr="00637A65">
        <w:rPr>
          <w:sz w:val="20"/>
          <w:szCs w:val="20"/>
        </w:rPr>
        <w:t>and categorise a</w:t>
      </w:r>
      <w:r w:rsidR="008F5CDB">
        <w:rPr>
          <w:sz w:val="20"/>
          <w:szCs w:val="20"/>
        </w:rPr>
        <w:t xml:space="preserve">reas of overlap between them. </w:t>
      </w:r>
      <w:r w:rsidR="00E9346A">
        <w:rPr>
          <w:sz w:val="20"/>
          <w:szCs w:val="20"/>
        </w:rPr>
        <w:t xml:space="preserve">The ICA </w:t>
      </w:r>
      <w:r w:rsidR="00737E87">
        <w:rPr>
          <w:sz w:val="20"/>
          <w:szCs w:val="20"/>
        </w:rPr>
        <w:t xml:space="preserve">visually overlays </w:t>
      </w:r>
      <w:r w:rsidR="00E9346A">
        <w:rPr>
          <w:sz w:val="20"/>
          <w:szCs w:val="20"/>
        </w:rPr>
        <w:t xml:space="preserve">additional </w:t>
      </w:r>
      <w:r w:rsidR="00737E87">
        <w:rPr>
          <w:sz w:val="20"/>
          <w:szCs w:val="20"/>
        </w:rPr>
        <w:t>information, such as nutrition data</w:t>
      </w:r>
      <w:r w:rsidR="002961BA">
        <w:rPr>
          <w:sz w:val="20"/>
          <w:szCs w:val="20"/>
        </w:rPr>
        <w:t>, climate change risk or</w:t>
      </w:r>
      <w:r w:rsidR="00737E87">
        <w:rPr>
          <w:sz w:val="20"/>
          <w:szCs w:val="20"/>
        </w:rPr>
        <w:t xml:space="preserve"> land degradation, </w:t>
      </w:r>
      <w:r>
        <w:rPr>
          <w:sz w:val="20"/>
          <w:szCs w:val="20"/>
        </w:rPr>
        <w:t xml:space="preserve">onto these categories </w:t>
      </w:r>
      <w:r w:rsidR="00737E87">
        <w:rPr>
          <w:sz w:val="20"/>
          <w:szCs w:val="20"/>
        </w:rPr>
        <w:t xml:space="preserve">as </w:t>
      </w:r>
      <w:r w:rsidR="005079CE">
        <w:rPr>
          <w:sz w:val="20"/>
          <w:szCs w:val="20"/>
        </w:rPr>
        <w:t>‘</w:t>
      </w:r>
      <w:r w:rsidR="00737E87">
        <w:rPr>
          <w:sz w:val="20"/>
          <w:szCs w:val="20"/>
        </w:rPr>
        <w:t>lenses</w:t>
      </w:r>
      <w:r w:rsidR="005079CE">
        <w:rPr>
          <w:sz w:val="20"/>
          <w:szCs w:val="20"/>
        </w:rPr>
        <w:t>’</w:t>
      </w:r>
      <w:r w:rsidR="00737E87">
        <w:rPr>
          <w:sz w:val="20"/>
          <w:szCs w:val="20"/>
        </w:rPr>
        <w:t xml:space="preserve"> to </w:t>
      </w:r>
      <w:r w:rsidR="00D776E7">
        <w:rPr>
          <w:sz w:val="20"/>
          <w:szCs w:val="20"/>
        </w:rPr>
        <w:t xml:space="preserve">deepen geographical </w:t>
      </w:r>
      <w:r w:rsidR="00737E87">
        <w:rPr>
          <w:sz w:val="20"/>
          <w:szCs w:val="20"/>
        </w:rPr>
        <w:t xml:space="preserve">understanding of </w:t>
      </w:r>
      <w:r w:rsidR="00D776E7">
        <w:rPr>
          <w:sz w:val="20"/>
          <w:szCs w:val="20"/>
        </w:rPr>
        <w:t xml:space="preserve">context, and </w:t>
      </w:r>
      <w:r w:rsidR="00737E87">
        <w:rPr>
          <w:sz w:val="20"/>
          <w:szCs w:val="20"/>
        </w:rPr>
        <w:t xml:space="preserve">available information on livelihoods, seasonality, and population distributions to further support programming discussions and strategy development.   </w:t>
      </w:r>
      <w:r w:rsidR="00E9346A">
        <w:rPr>
          <w:sz w:val="20"/>
          <w:szCs w:val="20"/>
        </w:rPr>
        <w:t xml:space="preserve"> </w:t>
      </w:r>
    </w:p>
    <w:p w14:paraId="06B14ED3" w14:textId="77777777" w:rsidR="00E9346A" w:rsidRPr="006126EA" w:rsidRDefault="00E9346A" w:rsidP="00637A65">
      <w:pPr>
        <w:pStyle w:val="NoSpacing"/>
        <w:jc w:val="both"/>
        <w:rPr>
          <w:sz w:val="12"/>
          <w:szCs w:val="20"/>
        </w:rPr>
      </w:pPr>
    </w:p>
    <w:p w14:paraId="027C476B" w14:textId="37EC474B" w:rsidR="008F5CDB" w:rsidRPr="00637A65" w:rsidRDefault="008F5CDB" w:rsidP="008F5CDB">
      <w:pPr>
        <w:pStyle w:val="NoSpacing"/>
        <w:jc w:val="both"/>
        <w:rPr>
          <w:sz w:val="20"/>
          <w:szCs w:val="20"/>
        </w:rPr>
      </w:pPr>
      <w:r w:rsidRPr="00637A65">
        <w:rPr>
          <w:sz w:val="20"/>
          <w:szCs w:val="20"/>
        </w:rPr>
        <w:t xml:space="preserve">The ICA </w:t>
      </w:r>
      <w:r w:rsidR="00FB6386">
        <w:rPr>
          <w:sz w:val="20"/>
          <w:szCs w:val="20"/>
        </w:rPr>
        <w:t xml:space="preserve">uses </w:t>
      </w:r>
      <w:r w:rsidRPr="00637A65">
        <w:rPr>
          <w:sz w:val="20"/>
          <w:szCs w:val="20"/>
        </w:rPr>
        <w:t xml:space="preserve">a </w:t>
      </w:r>
      <w:r w:rsidR="00FB6386" w:rsidRPr="00637A65">
        <w:rPr>
          <w:sz w:val="20"/>
          <w:szCs w:val="20"/>
        </w:rPr>
        <w:t>consultative</w:t>
      </w:r>
      <w:r w:rsidRPr="00637A65">
        <w:rPr>
          <w:sz w:val="20"/>
          <w:szCs w:val="20"/>
        </w:rPr>
        <w:t xml:space="preserve"> process</w:t>
      </w:r>
      <w:r w:rsidR="00FB6386">
        <w:rPr>
          <w:sz w:val="20"/>
          <w:szCs w:val="20"/>
        </w:rPr>
        <w:t xml:space="preserve"> with partners, firstly to validate the technical findings followed by discussions to </w:t>
      </w:r>
      <w:r w:rsidRPr="00637A65">
        <w:rPr>
          <w:sz w:val="20"/>
          <w:szCs w:val="20"/>
        </w:rPr>
        <w:t xml:space="preserve">identify the most appropriate, broad programmatic strategies in specific geographical areas, including </w:t>
      </w:r>
      <w:r w:rsidR="00FB6386">
        <w:rPr>
          <w:sz w:val="20"/>
          <w:szCs w:val="20"/>
        </w:rPr>
        <w:t xml:space="preserve">where to position </w:t>
      </w:r>
      <w:r>
        <w:rPr>
          <w:sz w:val="20"/>
          <w:szCs w:val="20"/>
        </w:rPr>
        <w:t xml:space="preserve">safety nets, </w:t>
      </w:r>
      <w:r w:rsidRPr="00637A65">
        <w:rPr>
          <w:sz w:val="20"/>
          <w:szCs w:val="20"/>
        </w:rPr>
        <w:t>disaster risk reduction</w:t>
      </w:r>
      <w:r>
        <w:rPr>
          <w:sz w:val="20"/>
          <w:szCs w:val="20"/>
        </w:rPr>
        <w:t xml:space="preserve"> (DRR)</w:t>
      </w:r>
      <w:r w:rsidRPr="00637A65">
        <w:rPr>
          <w:sz w:val="20"/>
          <w:szCs w:val="20"/>
        </w:rPr>
        <w:t xml:space="preserve">, </w:t>
      </w:r>
      <w:r>
        <w:rPr>
          <w:sz w:val="20"/>
          <w:szCs w:val="20"/>
        </w:rPr>
        <w:t>early warning and preparedness.</w:t>
      </w:r>
      <w:r w:rsidRPr="00637A65">
        <w:rPr>
          <w:sz w:val="20"/>
          <w:szCs w:val="20"/>
        </w:rPr>
        <w:t xml:space="preserve"> </w:t>
      </w:r>
      <w:r w:rsidR="00FB6386">
        <w:rPr>
          <w:sz w:val="20"/>
          <w:szCs w:val="20"/>
        </w:rPr>
        <w:t xml:space="preserve">These </w:t>
      </w:r>
      <w:r w:rsidRPr="00637A65">
        <w:rPr>
          <w:sz w:val="20"/>
          <w:szCs w:val="20"/>
        </w:rPr>
        <w:t xml:space="preserve">ICAs involve local partner consultation and participation in the analytical and interpretative phases so findings reflect collective knowledge and experience. As part of the Three-Pronged Approach (3PA), which strengthens the design, planning and implementation of longer-term </w:t>
      </w:r>
      <w:r w:rsidR="002961BA">
        <w:rPr>
          <w:sz w:val="20"/>
          <w:szCs w:val="20"/>
        </w:rPr>
        <w:t xml:space="preserve">and emergency </w:t>
      </w:r>
      <w:r w:rsidRPr="00637A65">
        <w:rPr>
          <w:sz w:val="20"/>
          <w:szCs w:val="20"/>
        </w:rPr>
        <w:t xml:space="preserve">programmes, an ICA also </w:t>
      </w:r>
      <w:r w:rsidR="002961BA">
        <w:rPr>
          <w:sz w:val="20"/>
          <w:szCs w:val="20"/>
        </w:rPr>
        <w:t>indicates</w:t>
      </w:r>
      <w:r w:rsidRPr="00637A65">
        <w:rPr>
          <w:sz w:val="20"/>
          <w:szCs w:val="20"/>
        </w:rPr>
        <w:t xml:space="preserve"> </w:t>
      </w:r>
      <w:r w:rsidR="00FB6386">
        <w:rPr>
          <w:sz w:val="20"/>
          <w:szCs w:val="20"/>
        </w:rPr>
        <w:t>where</w:t>
      </w:r>
      <w:r w:rsidRPr="00637A65">
        <w:rPr>
          <w:sz w:val="20"/>
          <w:szCs w:val="20"/>
        </w:rPr>
        <w:t xml:space="preserve"> to conduct Seasonal Livelihood Programming (SLP) consultations</w:t>
      </w:r>
      <w:r w:rsidR="00FB6386">
        <w:rPr>
          <w:sz w:val="20"/>
          <w:szCs w:val="20"/>
        </w:rPr>
        <w:t xml:space="preserve"> to populate the broad ICA programmatic strategies with specific activities, and </w:t>
      </w:r>
      <w:r w:rsidRPr="00637A65">
        <w:rPr>
          <w:sz w:val="20"/>
          <w:szCs w:val="20"/>
        </w:rPr>
        <w:t>which inform Community-based Participatory Planning (CBPP) process</w:t>
      </w:r>
      <w:r w:rsidR="00FB6386">
        <w:rPr>
          <w:sz w:val="20"/>
          <w:szCs w:val="20"/>
        </w:rPr>
        <w:t>es</w:t>
      </w:r>
      <w:r w:rsidRPr="00637A65">
        <w:rPr>
          <w:sz w:val="20"/>
          <w:szCs w:val="20"/>
        </w:rPr>
        <w:t xml:space="preserve">. </w:t>
      </w:r>
    </w:p>
    <w:p w14:paraId="74CC943B" w14:textId="77777777" w:rsidR="00362D81" w:rsidRPr="006126EA" w:rsidRDefault="00362D81" w:rsidP="00637A65">
      <w:pPr>
        <w:pStyle w:val="NoSpacing"/>
        <w:jc w:val="both"/>
        <w:rPr>
          <w:sz w:val="12"/>
          <w:szCs w:val="20"/>
          <w:lang w:eastAsia="it-IT"/>
        </w:rPr>
      </w:pPr>
    </w:p>
    <w:p w14:paraId="675F9CC3" w14:textId="7BE337AD" w:rsidR="00A53464" w:rsidRPr="00637A65" w:rsidRDefault="00623551" w:rsidP="00637A65">
      <w:pPr>
        <w:pStyle w:val="NoSpacing"/>
        <w:jc w:val="both"/>
        <w:rPr>
          <w:sz w:val="20"/>
          <w:szCs w:val="20"/>
          <w:lang w:eastAsia="it-IT"/>
        </w:rPr>
      </w:pPr>
      <w:r w:rsidRPr="00637A65">
        <w:rPr>
          <w:sz w:val="20"/>
          <w:szCs w:val="20"/>
          <w:lang w:eastAsia="it-IT"/>
        </w:rPr>
        <w:t xml:space="preserve">This report </w:t>
      </w:r>
      <w:r w:rsidR="00AB6087" w:rsidRPr="00637A65">
        <w:rPr>
          <w:sz w:val="20"/>
          <w:szCs w:val="20"/>
          <w:lang w:eastAsia="it-IT"/>
        </w:rPr>
        <w:t>summarises</w:t>
      </w:r>
      <w:r w:rsidR="00A53464" w:rsidRPr="00637A65">
        <w:rPr>
          <w:sz w:val="20"/>
          <w:szCs w:val="20"/>
          <w:lang w:eastAsia="it-IT"/>
        </w:rPr>
        <w:t xml:space="preserve"> results of </w:t>
      </w:r>
      <w:r w:rsidR="00FB6386">
        <w:rPr>
          <w:sz w:val="20"/>
          <w:szCs w:val="20"/>
          <w:lang w:eastAsia="it-IT"/>
        </w:rPr>
        <w:t xml:space="preserve">the ICA consultation </w:t>
      </w:r>
      <w:r w:rsidR="00A53464" w:rsidRPr="00637A65">
        <w:rPr>
          <w:sz w:val="20"/>
          <w:szCs w:val="20"/>
          <w:lang w:eastAsia="it-IT"/>
        </w:rPr>
        <w:t xml:space="preserve">in </w:t>
      </w:r>
      <w:r w:rsidR="00A53464" w:rsidRPr="00637A65">
        <w:rPr>
          <w:sz w:val="20"/>
          <w:szCs w:val="20"/>
          <w:highlight w:val="yellow"/>
          <w:lang w:eastAsia="it-IT"/>
        </w:rPr>
        <w:t>Country</w:t>
      </w:r>
      <w:r w:rsidR="00A53464" w:rsidRPr="00637A65">
        <w:rPr>
          <w:sz w:val="20"/>
          <w:szCs w:val="20"/>
          <w:lang w:eastAsia="it-IT"/>
        </w:rPr>
        <w:t xml:space="preserve"> that discussed the programmatic implications of the findings of the ICA analysis as described in the ICA Technical Paper for </w:t>
      </w:r>
      <w:r w:rsidR="00A53464" w:rsidRPr="00637A65">
        <w:rPr>
          <w:sz w:val="20"/>
          <w:szCs w:val="20"/>
          <w:highlight w:val="yellow"/>
          <w:lang w:eastAsia="it-IT"/>
        </w:rPr>
        <w:t>Country</w:t>
      </w:r>
      <w:r w:rsidR="00C03C47" w:rsidRPr="00637A65">
        <w:rPr>
          <w:sz w:val="20"/>
          <w:szCs w:val="20"/>
          <w:lang w:eastAsia="it-IT"/>
        </w:rPr>
        <w:t>. The ICA Technical Paper</w:t>
      </w:r>
      <w:r w:rsidR="00A53464" w:rsidRPr="00637A65">
        <w:rPr>
          <w:sz w:val="20"/>
          <w:szCs w:val="20"/>
          <w:lang w:eastAsia="it-IT"/>
        </w:rPr>
        <w:t xml:space="preserve"> is available as a separate </w:t>
      </w:r>
      <w:r w:rsidR="00AB6087" w:rsidRPr="00637A65">
        <w:rPr>
          <w:sz w:val="20"/>
          <w:szCs w:val="20"/>
          <w:lang w:eastAsia="it-IT"/>
        </w:rPr>
        <w:t xml:space="preserve">document, and includes maps and data for all factors included in the ICA categorisation, maps and data for additional </w:t>
      </w:r>
      <w:r w:rsidR="005079CE">
        <w:rPr>
          <w:sz w:val="20"/>
          <w:szCs w:val="20"/>
          <w:lang w:eastAsia="it-IT"/>
        </w:rPr>
        <w:t>‘</w:t>
      </w:r>
      <w:r w:rsidR="00AB6087" w:rsidRPr="00637A65">
        <w:rPr>
          <w:sz w:val="20"/>
          <w:szCs w:val="20"/>
          <w:lang w:eastAsia="it-IT"/>
        </w:rPr>
        <w:t>lenses</w:t>
      </w:r>
      <w:r w:rsidR="005079CE">
        <w:rPr>
          <w:sz w:val="20"/>
          <w:szCs w:val="20"/>
          <w:lang w:eastAsia="it-IT"/>
        </w:rPr>
        <w:t>’</w:t>
      </w:r>
      <w:r w:rsidR="00AB6087" w:rsidRPr="00637A65">
        <w:rPr>
          <w:sz w:val="20"/>
          <w:szCs w:val="20"/>
          <w:lang w:eastAsia="it-IT"/>
        </w:rPr>
        <w:t xml:space="preserve"> of analysis, and methodological descriptions.</w:t>
      </w:r>
    </w:p>
    <w:p w14:paraId="5A0DC306" w14:textId="77777777" w:rsidR="00A53464" w:rsidRPr="006126EA" w:rsidRDefault="00A53464" w:rsidP="00637A65">
      <w:pPr>
        <w:pStyle w:val="NoSpacing"/>
        <w:jc w:val="both"/>
        <w:rPr>
          <w:sz w:val="12"/>
          <w:szCs w:val="20"/>
          <w:lang w:eastAsia="it-IT"/>
        </w:rPr>
      </w:pPr>
    </w:p>
    <w:p w14:paraId="5CFFA361" w14:textId="77777777" w:rsidR="00362D81" w:rsidRDefault="00362D81" w:rsidP="00362D81">
      <w:pPr>
        <w:pStyle w:val="Heading1"/>
      </w:pPr>
      <w:bookmarkStart w:id="4" w:name="_Toc474493349"/>
      <w:bookmarkStart w:id="5" w:name="_Toc470690593"/>
      <w:bookmarkStart w:id="6" w:name="_Toc470690609"/>
      <w:r>
        <w:t>Programmatic Themes Relevant to the ICA</w:t>
      </w:r>
      <w:bookmarkEnd w:id="4"/>
    </w:p>
    <w:p w14:paraId="562BB726" w14:textId="77777777" w:rsidR="00362D81" w:rsidRPr="006126EA" w:rsidRDefault="00362D81" w:rsidP="00362D81">
      <w:pPr>
        <w:pStyle w:val="NoSpacing"/>
        <w:rPr>
          <w:sz w:val="12"/>
        </w:rPr>
      </w:pPr>
    </w:p>
    <w:p w14:paraId="038C6CAB" w14:textId="77777777" w:rsidR="00362D81" w:rsidRDefault="00362D81" w:rsidP="00362D81">
      <w:pPr>
        <w:pStyle w:val="Heading2"/>
      </w:pPr>
      <w:r>
        <w:t>Safety Nets</w:t>
      </w:r>
    </w:p>
    <w:p w14:paraId="1365FADA" w14:textId="5B0B26D6" w:rsidR="005079CE" w:rsidRDefault="005079CE" w:rsidP="00362D81">
      <w:pPr>
        <w:pStyle w:val="NoSpacing"/>
        <w:rPr>
          <w:sz w:val="20"/>
        </w:rPr>
      </w:pPr>
      <w:r>
        <w:rPr>
          <w:sz w:val="20"/>
        </w:rPr>
        <w:t>A s</w:t>
      </w:r>
      <w:r w:rsidR="00362D81">
        <w:rPr>
          <w:sz w:val="20"/>
        </w:rPr>
        <w:t xml:space="preserve">afety net </w:t>
      </w:r>
      <w:r>
        <w:rPr>
          <w:sz w:val="20"/>
        </w:rPr>
        <w:t xml:space="preserve">is a </w:t>
      </w:r>
      <w:r w:rsidR="00362D81">
        <w:rPr>
          <w:sz w:val="20"/>
        </w:rPr>
        <w:t>programme</w:t>
      </w:r>
      <w:r>
        <w:rPr>
          <w:sz w:val="20"/>
        </w:rPr>
        <w:t xml:space="preserve"> approach that </w:t>
      </w:r>
      <w:r w:rsidR="00362D81">
        <w:rPr>
          <w:sz w:val="20"/>
        </w:rPr>
        <w:t>provide</w:t>
      </w:r>
      <w:r>
        <w:rPr>
          <w:sz w:val="20"/>
        </w:rPr>
        <w:t>s</w:t>
      </w:r>
      <w:r w:rsidR="00362D81">
        <w:rPr>
          <w:sz w:val="20"/>
        </w:rPr>
        <w:t xml:space="preserve"> </w:t>
      </w:r>
      <w:r w:rsidR="00AD1683">
        <w:rPr>
          <w:sz w:val="20"/>
        </w:rPr>
        <w:t xml:space="preserve">predictable, </w:t>
      </w:r>
      <w:r w:rsidR="00362D81">
        <w:rPr>
          <w:sz w:val="20"/>
        </w:rPr>
        <w:t>reliable</w:t>
      </w:r>
      <w:r w:rsidR="00AD1683">
        <w:rPr>
          <w:sz w:val="20"/>
        </w:rPr>
        <w:t xml:space="preserve">, and consistent </w:t>
      </w:r>
      <w:r w:rsidR="00362D81">
        <w:rPr>
          <w:sz w:val="20"/>
        </w:rPr>
        <w:t>assistance</w:t>
      </w:r>
      <w:r>
        <w:rPr>
          <w:sz w:val="20"/>
        </w:rPr>
        <w:t xml:space="preserve"> </w:t>
      </w:r>
      <w:r w:rsidR="00AD1683">
        <w:rPr>
          <w:sz w:val="20"/>
        </w:rPr>
        <w:t xml:space="preserve">over time </w:t>
      </w:r>
      <w:r>
        <w:rPr>
          <w:sz w:val="20"/>
        </w:rPr>
        <w:t>to people in need</w:t>
      </w:r>
      <w:r w:rsidR="00AD1683">
        <w:rPr>
          <w:sz w:val="20"/>
        </w:rPr>
        <w:t>, allowing them to factor this assistance in their own planning and risk-taking decisions as they m</w:t>
      </w:r>
      <w:r w:rsidR="00362D81">
        <w:rPr>
          <w:sz w:val="20"/>
        </w:rPr>
        <w:t xml:space="preserve">ove toward self-reliance. </w:t>
      </w:r>
      <w:r w:rsidR="00D62D34" w:rsidRPr="00D62D34">
        <w:t xml:space="preserve"> </w:t>
      </w:r>
      <w:r w:rsidR="00D62D34">
        <w:rPr>
          <w:sz w:val="20"/>
        </w:rPr>
        <w:t>Safety nets</w:t>
      </w:r>
      <w:r w:rsidR="00D62D34" w:rsidRPr="00D62D34">
        <w:rPr>
          <w:sz w:val="20"/>
        </w:rPr>
        <w:t xml:space="preserve"> can take different forms and tackle different obje</w:t>
      </w:r>
      <w:r w:rsidR="00D62D34">
        <w:rPr>
          <w:sz w:val="20"/>
        </w:rPr>
        <w:t>ctives depending on the context, e.g.</w:t>
      </w:r>
      <w:r w:rsidR="00D62D34" w:rsidRPr="00D62D34">
        <w:rPr>
          <w:sz w:val="20"/>
        </w:rPr>
        <w:t xml:space="preserve"> pr</w:t>
      </w:r>
      <w:r w:rsidR="00D62D34">
        <w:rPr>
          <w:sz w:val="20"/>
        </w:rPr>
        <w:t>otective-only, shock-responsive or</w:t>
      </w:r>
      <w:r w:rsidR="00D62D34" w:rsidRPr="00D62D34">
        <w:rPr>
          <w:sz w:val="20"/>
        </w:rPr>
        <w:t xml:space="preserve"> productive</w:t>
      </w:r>
      <w:r w:rsidR="00D62D34">
        <w:rPr>
          <w:sz w:val="20"/>
        </w:rPr>
        <w:t>.</w:t>
      </w:r>
    </w:p>
    <w:p w14:paraId="44DF3E20" w14:textId="77777777" w:rsidR="005079CE" w:rsidRPr="006126EA" w:rsidRDefault="005079CE" w:rsidP="00362D81">
      <w:pPr>
        <w:pStyle w:val="NoSpacing"/>
        <w:rPr>
          <w:sz w:val="12"/>
        </w:rPr>
      </w:pPr>
    </w:p>
    <w:p w14:paraId="0B1C9022" w14:textId="48731393" w:rsidR="00362D81" w:rsidRDefault="00362D81" w:rsidP="00362D81">
      <w:pPr>
        <w:pStyle w:val="Heading2"/>
      </w:pPr>
      <w:r>
        <w:t>Disaster Risk Reduction (DRR)</w:t>
      </w:r>
      <w:r w:rsidR="00287BFD">
        <w:t xml:space="preserve"> </w:t>
      </w:r>
    </w:p>
    <w:p w14:paraId="61D21335" w14:textId="066C4538" w:rsidR="00362D81" w:rsidRDefault="00362D81" w:rsidP="00362D81">
      <w:pPr>
        <w:pStyle w:val="NoSpacing"/>
        <w:rPr>
          <w:sz w:val="20"/>
        </w:rPr>
      </w:pPr>
      <w:r>
        <w:rPr>
          <w:sz w:val="20"/>
        </w:rPr>
        <w:t xml:space="preserve">Disaster risk reduction is a theme that includes all efforts to reduce disaster risk, typically focusing on either exposure or vulnerability. In the setting of the ICA disaster risk refers to the risk posed by </w:t>
      </w:r>
      <w:r w:rsidR="00AD1683">
        <w:rPr>
          <w:sz w:val="20"/>
        </w:rPr>
        <w:t xml:space="preserve">climate-related </w:t>
      </w:r>
      <w:r>
        <w:rPr>
          <w:sz w:val="20"/>
        </w:rPr>
        <w:t>natural shocks, but of course there are other causes of disasters. DRR efforts may be long or short term.</w:t>
      </w:r>
    </w:p>
    <w:p w14:paraId="08B27D28" w14:textId="597F1114" w:rsidR="00287BFD" w:rsidRDefault="009C6213" w:rsidP="00362D81">
      <w:pPr>
        <w:pStyle w:val="NoSpacing"/>
        <w:rPr>
          <w:sz w:val="20"/>
        </w:rPr>
      </w:pPr>
      <w:r>
        <w:rPr>
          <w:sz w:val="20"/>
        </w:rPr>
        <w:t>Th</w:t>
      </w:r>
      <w:r w:rsidR="00287BFD">
        <w:rPr>
          <w:sz w:val="20"/>
        </w:rPr>
        <w:t>e nexus between recurrent shocks, persistent high level</w:t>
      </w:r>
      <w:r w:rsidR="002961BA">
        <w:rPr>
          <w:sz w:val="20"/>
        </w:rPr>
        <w:t>s</w:t>
      </w:r>
      <w:r w:rsidR="00287BFD">
        <w:rPr>
          <w:sz w:val="20"/>
        </w:rPr>
        <w:t xml:space="preserve"> of food insecurity</w:t>
      </w:r>
      <w:r w:rsidR="002961BA">
        <w:rPr>
          <w:sz w:val="20"/>
        </w:rPr>
        <w:t xml:space="preserve">, </w:t>
      </w:r>
      <w:r w:rsidR="00287BFD">
        <w:rPr>
          <w:sz w:val="20"/>
        </w:rPr>
        <w:t>malnutrition and land degr</w:t>
      </w:r>
      <w:r>
        <w:rPr>
          <w:sz w:val="20"/>
        </w:rPr>
        <w:t xml:space="preserve">adation </w:t>
      </w:r>
      <w:r w:rsidR="006043CC">
        <w:rPr>
          <w:sz w:val="20"/>
        </w:rPr>
        <w:t>may</w:t>
      </w:r>
      <w:r>
        <w:rPr>
          <w:sz w:val="20"/>
        </w:rPr>
        <w:t xml:space="preserve"> guide a combination of climate adaptation, DRR and safety nets to support resilience. </w:t>
      </w:r>
    </w:p>
    <w:p w14:paraId="5337D48F" w14:textId="77777777" w:rsidR="00362D81" w:rsidRPr="006126EA" w:rsidRDefault="00362D81" w:rsidP="00362D81">
      <w:pPr>
        <w:pStyle w:val="NoSpacing"/>
        <w:rPr>
          <w:sz w:val="12"/>
        </w:rPr>
      </w:pPr>
    </w:p>
    <w:p w14:paraId="1FE258E7" w14:textId="77777777" w:rsidR="00362D81" w:rsidRDefault="00362D81" w:rsidP="00362D81">
      <w:pPr>
        <w:pStyle w:val="Heading2"/>
      </w:pPr>
      <w:r>
        <w:t>Early Warning</w:t>
      </w:r>
    </w:p>
    <w:p w14:paraId="49795F6C" w14:textId="3599F4CE" w:rsidR="00362D81" w:rsidRDefault="00362D81" w:rsidP="00362D81">
      <w:pPr>
        <w:pStyle w:val="NoSpacing"/>
        <w:rPr>
          <w:sz w:val="20"/>
        </w:rPr>
      </w:pPr>
      <w:r>
        <w:rPr>
          <w:sz w:val="20"/>
        </w:rPr>
        <w:t>Early warning may target a variety of audiences, from policy makers to individual households</w:t>
      </w:r>
      <w:r w:rsidR="002961BA">
        <w:rPr>
          <w:sz w:val="20"/>
        </w:rPr>
        <w:t>. In</w:t>
      </w:r>
      <w:r>
        <w:rPr>
          <w:sz w:val="20"/>
        </w:rPr>
        <w:t xml:space="preserve"> the ICA early warning refers to warning </w:t>
      </w:r>
      <w:r w:rsidR="002961BA">
        <w:rPr>
          <w:sz w:val="20"/>
        </w:rPr>
        <w:t>of</w:t>
      </w:r>
      <w:r>
        <w:rPr>
          <w:sz w:val="20"/>
        </w:rPr>
        <w:t xml:space="preserve"> impending </w:t>
      </w:r>
      <w:r w:rsidR="00AD1683">
        <w:rPr>
          <w:sz w:val="20"/>
        </w:rPr>
        <w:t xml:space="preserve">climate-related </w:t>
      </w:r>
      <w:r>
        <w:rPr>
          <w:sz w:val="20"/>
        </w:rPr>
        <w:t>natural shocks. The key elements are that warning precedes a shock, and is intended to trigger some form of immediate action to reduce shock risk. Thus early warning is often closely tied to preparedness, and is a component of DRR.</w:t>
      </w:r>
    </w:p>
    <w:p w14:paraId="504E9357" w14:textId="77777777" w:rsidR="00362D81" w:rsidRPr="006126EA" w:rsidRDefault="00362D81" w:rsidP="00362D81">
      <w:pPr>
        <w:pStyle w:val="NoSpacing"/>
        <w:rPr>
          <w:sz w:val="12"/>
        </w:rPr>
      </w:pPr>
    </w:p>
    <w:p w14:paraId="71775A07" w14:textId="77777777" w:rsidR="00362D81" w:rsidRPr="008F4710" w:rsidRDefault="00362D81" w:rsidP="00362D81">
      <w:pPr>
        <w:pStyle w:val="Heading2"/>
      </w:pPr>
      <w:r>
        <w:t>Preparedness</w:t>
      </w:r>
    </w:p>
    <w:p w14:paraId="5CB833CA" w14:textId="492F59FB" w:rsidR="00362D81" w:rsidRDefault="00362D81" w:rsidP="00362D81">
      <w:pPr>
        <w:pStyle w:val="NoSpacing"/>
        <w:rPr>
          <w:sz w:val="20"/>
        </w:rPr>
      </w:pPr>
      <w:r>
        <w:rPr>
          <w:sz w:val="20"/>
        </w:rPr>
        <w:t xml:space="preserve">Preparedness is a </w:t>
      </w:r>
      <w:r w:rsidR="00D62D34">
        <w:rPr>
          <w:sz w:val="20"/>
        </w:rPr>
        <w:t xml:space="preserve">DRR </w:t>
      </w:r>
      <w:r>
        <w:rPr>
          <w:sz w:val="20"/>
        </w:rPr>
        <w:t xml:space="preserve">theme that refers to plans and actions that precede a </w:t>
      </w:r>
      <w:r w:rsidR="001C4A1B">
        <w:rPr>
          <w:sz w:val="20"/>
        </w:rPr>
        <w:t xml:space="preserve">climate-related natural </w:t>
      </w:r>
      <w:r>
        <w:rPr>
          <w:sz w:val="20"/>
        </w:rPr>
        <w:t xml:space="preserve">shock event and reduce the risk </w:t>
      </w:r>
      <w:r w:rsidR="00AD1683">
        <w:rPr>
          <w:sz w:val="20"/>
        </w:rPr>
        <w:t xml:space="preserve">and/or impact </w:t>
      </w:r>
      <w:r>
        <w:rPr>
          <w:sz w:val="20"/>
        </w:rPr>
        <w:t>it poses. Preparedness can be implemented nationally, regionally, within organisations or at the community or household level; all aspects are important. Because preparedness exists in the period before a shock event, preparedness systems are often linked to early warning.</w:t>
      </w:r>
    </w:p>
    <w:p w14:paraId="21A7A9BF" w14:textId="77777777" w:rsidR="00E837CE" w:rsidRDefault="00E837CE" w:rsidP="00E837CE">
      <w:pPr>
        <w:pStyle w:val="Heading1"/>
        <w:ind w:left="360" w:hanging="360"/>
      </w:pPr>
      <w:bookmarkStart w:id="7" w:name="_Toc474493350"/>
      <w:r>
        <w:t xml:space="preserve">Using the ICA </w:t>
      </w:r>
      <w:commentRangeStart w:id="8"/>
      <w:r>
        <w:t>Layers</w:t>
      </w:r>
      <w:commentRangeEnd w:id="8"/>
      <w:r>
        <w:rPr>
          <w:rStyle w:val="CommentReference"/>
          <w:rFonts w:cstheme="minorBidi"/>
          <w:b w:val="0"/>
          <w:color w:val="auto"/>
          <w:lang w:eastAsia="en-US"/>
        </w:rPr>
        <w:commentReference w:id="8"/>
      </w:r>
      <w:r w:rsidR="00362D81">
        <w:t xml:space="preserve"> to Focus Programmatic Themes</w:t>
      </w:r>
      <w:bookmarkEnd w:id="7"/>
    </w:p>
    <w:p w14:paraId="3827C44D" w14:textId="77777777" w:rsidR="00E837CE" w:rsidRPr="006126EA" w:rsidRDefault="00E837CE" w:rsidP="00840507">
      <w:pPr>
        <w:pStyle w:val="NoSpacing"/>
        <w:jc w:val="both"/>
        <w:rPr>
          <w:sz w:val="18"/>
        </w:rPr>
      </w:pPr>
    </w:p>
    <w:p w14:paraId="68A2957D" w14:textId="0706D2D5" w:rsidR="00E837CE" w:rsidRDefault="00E837CE" w:rsidP="00840507">
      <w:pPr>
        <w:pStyle w:val="NoSpacing"/>
        <w:jc w:val="both"/>
        <w:rPr>
          <w:sz w:val="20"/>
        </w:rPr>
      </w:pPr>
      <w:r>
        <w:rPr>
          <w:sz w:val="20"/>
        </w:rPr>
        <w:t xml:space="preserve">This page </w:t>
      </w:r>
      <w:r w:rsidR="009B43A0">
        <w:rPr>
          <w:sz w:val="20"/>
        </w:rPr>
        <w:t>overviews</w:t>
      </w:r>
      <w:r>
        <w:rPr>
          <w:sz w:val="20"/>
        </w:rPr>
        <w:t xml:space="preserve"> how to think about</w:t>
      </w:r>
      <w:r w:rsidR="009B43A0">
        <w:rPr>
          <w:sz w:val="20"/>
        </w:rPr>
        <w:t xml:space="preserve"> and use</w:t>
      </w:r>
      <w:r>
        <w:rPr>
          <w:sz w:val="20"/>
        </w:rPr>
        <w:t xml:space="preserve"> the various ICA data layers </w:t>
      </w:r>
      <w:r w:rsidR="009B43A0">
        <w:rPr>
          <w:sz w:val="20"/>
        </w:rPr>
        <w:t>to identify programme themes</w:t>
      </w:r>
      <w:r w:rsidR="00462FC0">
        <w:rPr>
          <w:sz w:val="20"/>
        </w:rPr>
        <w:t xml:space="preserve"> relevant to particular geographic areas. Each layer is included for a specific purpose. The ICA Areas and Categories, explained in more depth on the following page, combine the core layers of food security and natural shocks to visualise the intersection of the main programmatic themes. Lens</w:t>
      </w:r>
      <w:r w:rsidR="00AD1683">
        <w:rPr>
          <w:sz w:val="20"/>
        </w:rPr>
        <w:t>es</w:t>
      </w:r>
      <w:r w:rsidR="00462FC0">
        <w:rPr>
          <w:sz w:val="20"/>
        </w:rPr>
        <w:t xml:space="preserve"> and Additional Contextual Information layers are used to refine strategies identified via the Categories.</w:t>
      </w:r>
    </w:p>
    <w:p w14:paraId="404DBC3E" w14:textId="77777777" w:rsidR="00E837CE" w:rsidRPr="004038B4" w:rsidRDefault="00E837CE" w:rsidP="00E837CE">
      <w:pPr>
        <w:pStyle w:val="NoSpacing"/>
        <w:rPr>
          <w:sz w:val="20"/>
          <w:szCs w:val="16"/>
        </w:rPr>
      </w:pPr>
    </w:p>
    <w:p w14:paraId="013B7C94" w14:textId="77777777" w:rsidR="00E20F23" w:rsidRDefault="00E20F23" w:rsidP="008E678D">
      <w:pPr>
        <w:pStyle w:val="Heading2"/>
      </w:pPr>
      <w:r>
        <w:t xml:space="preserve">ICA Categories and Areas </w:t>
      </w:r>
    </w:p>
    <w:p w14:paraId="6226FC60" w14:textId="77777777" w:rsidR="008E678D" w:rsidRPr="004038B4" w:rsidRDefault="008E678D" w:rsidP="00E837CE">
      <w:pPr>
        <w:pStyle w:val="NoSpacing"/>
        <w:rPr>
          <w:sz w:val="20"/>
          <w:szCs w:val="16"/>
        </w:rPr>
      </w:pPr>
    </w:p>
    <w:p w14:paraId="0CACDB13" w14:textId="77777777" w:rsidR="00E20F23" w:rsidRPr="004038B4" w:rsidRDefault="00E20F23" w:rsidP="004038B4">
      <w:pPr>
        <w:pStyle w:val="Heading4"/>
      </w:pPr>
      <w:r w:rsidRPr="004038B4">
        <w:t>ICA Categories</w:t>
      </w:r>
    </w:p>
    <w:p w14:paraId="5E5D31EE" w14:textId="6DBFF1F9" w:rsidR="00E20F23" w:rsidRDefault="008E678D" w:rsidP="0048616A">
      <w:pPr>
        <w:pStyle w:val="NoSpacing"/>
        <w:numPr>
          <w:ilvl w:val="0"/>
          <w:numId w:val="7"/>
        </w:numPr>
        <w:rPr>
          <w:sz w:val="20"/>
        </w:rPr>
      </w:pPr>
      <w:r>
        <w:rPr>
          <w:sz w:val="20"/>
        </w:rPr>
        <w:t>Assist</w:t>
      </w:r>
      <w:r w:rsidR="00C950B1">
        <w:rPr>
          <w:sz w:val="20"/>
        </w:rPr>
        <w:t>s</w:t>
      </w:r>
      <w:r>
        <w:rPr>
          <w:sz w:val="20"/>
        </w:rPr>
        <w:t xml:space="preserve"> with broadly </w:t>
      </w:r>
      <w:r w:rsidR="00C177DF">
        <w:rPr>
          <w:sz w:val="20"/>
        </w:rPr>
        <w:t xml:space="preserve">identifying where to place the </w:t>
      </w:r>
      <w:r w:rsidR="00E20F23">
        <w:rPr>
          <w:sz w:val="20"/>
        </w:rPr>
        <w:t xml:space="preserve">thematic </w:t>
      </w:r>
      <w:r w:rsidR="00C177DF">
        <w:rPr>
          <w:sz w:val="20"/>
        </w:rPr>
        <w:t xml:space="preserve">programme </w:t>
      </w:r>
      <w:r w:rsidR="00E20F23">
        <w:rPr>
          <w:sz w:val="20"/>
        </w:rPr>
        <w:t>building blocks of safety nets, DRR and early warning/preparedness systems.</w:t>
      </w:r>
    </w:p>
    <w:p w14:paraId="385162FC" w14:textId="77777777" w:rsidR="008E678D" w:rsidRPr="004038B4" w:rsidRDefault="008E678D" w:rsidP="00E837CE">
      <w:pPr>
        <w:pStyle w:val="NoSpacing"/>
        <w:rPr>
          <w:sz w:val="20"/>
          <w:szCs w:val="16"/>
        </w:rPr>
      </w:pPr>
    </w:p>
    <w:p w14:paraId="254F2A20" w14:textId="77777777" w:rsidR="00E20F23" w:rsidRPr="004038B4" w:rsidRDefault="008E678D" w:rsidP="004038B4">
      <w:pPr>
        <w:pStyle w:val="Heading4"/>
      </w:pPr>
      <w:r w:rsidRPr="004038B4">
        <w:t>ICA Areas</w:t>
      </w:r>
    </w:p>
    <w:p w14:paraId="690FD986" w14:textId="10B8AE6C" w:rsidR="008E678D" w:rsidRDefault="008E678D" w:rsidP="0048616A">
      <w:pPr>
        <w:pStyle w:val="NoSpacing"/>
        <w:numPr>
          <w:ilvl w:val="0"/>
          <w:numId w:val="7"/>
        </w:numPr>
        <w:rPr>
          <w:sz w:val="20"/>
        </w:rPr>
      </w:pPr>
      <w:r>
        <w:rPr>
          <w:sz w:val="20"/>
        </w:rPr>
        <w:t>Add</w:t>
      </w:r>
      <w:r w:rsidR="00C950B1">
        <w:rPr>
          <w:sz w:val="20"/>
        </w:rPr>
        <w:t>s</w:t>
      </w:r>
      <w:r>
        <w:rPr>
          <w:sz w:val="20"/>
        </w:rPr>
        <w:t xml:space="preserve"> detail to the process above, by showing the intersection of food insecurity and natural shock risk</w:t>
      </w:r>
    </w:p>
    <w:p w14:paraId="2018E9F6" w14:textId="77777777" w:rsidR="008E678D" w:rsidRPr="004038B4" w:rsidRDefault="008E678D" w:rsidP="00E837CE">
      <w:pPr>
        <w:pStyle w:val="NoSpacing"/>
        <w:rPr>
          <w:sz w:val="10"/>
        </w:rPr>
      </w:pPr>
    </w:p>
    <w:p w14:paraId="76D434A4" w14:textId="77777777" w:rsidR="00AA4947" w:rsidRDefault="00AA4947" w:rsidP="00AA4947">
      <w:pPr>
        <w:pStyle w:val="Heading2"/>
      </w:pPr>
      <w:r>
        <w:t>ICA Core</w:t>
      </w:r>
    </w:p>
    <w:p w14:paraId="45F47336" w14:textId="77777777" w:rsidR="00AA4947" w:rsidRPr="004038B4" w:rsidRDefault="00AA4947" w:rsidP="00AA4947">
      <w:pPr>
        <w:pStyle w:val="NoSpacing"/>
        <w:rPr>
          <w:sz w:val="20"/>
          <w:szCs w:val="16"/>
          <w:lang w:eastAsia="it-IT"/>
        </w:rPr>
      </w:pPr>
    </w:p>
    <w:p w14:paraId="4DF4AD5E" w14:textId="77777777" w:rsidR="00E837CE" w:rsidRPr="004038B4" w:rsidRDefault="00E837CE" w:rsidP="004038B4">
      <w:pPr>
        <w:pStyle w:val="Heading4"/>
      </w:pPr>
      <w:r w:rsidRPr="004038B4">
        <w:t xml:space="preserve">Food Security Layer </w:t>
      </w:r>
    </w:p>
    <w:p w14:paraId="3EABC551" w14:textId="290BF824" w:rsidR="00E837CE" w:rsidRDefault="00E837CE" w:rsidP="0048616A">
      <w:pPr>
        <w:pStyle w:val="NoSpacing"/>
        <w:numPr>
          <w:ilvl w:val="0"/>
          <w:numId w:val="4"/>
        </w:numPr>
        <w:rPr>
          <w:sz w:val="20"/>
        </w:rPr>
      </w:pPr>
      <w:r>
        <w:rPr>
          <w:sz w:val="20"/>
        </w:rPr>
        <w:t xml:space="preserve">Helps to identify where </w:t>
      </w:r>
      <w:r w:rsidR="00C177DF">
        <w:rPr>
          <w:sz w:val="20"/>
        </w:rPr>
        <w:t xml:space="preserve">food security </w:t>
      </w:r>
      <w:r>
        <w:rPr>
          <w:sz w:val="20"/>
        </w:rPr>
        <w:t>safety nets (</w:t>
      </w:r>
      <w:r w:rsidR="00C177DF">
        <w:rPr>
          <w:sz w:val="20"/>
        </w:rPr>
        <w:t xml:space="preserve">to provide </w:t>
      </w:r>
      <w:r>
        <w:rPr>
          <w:sz w:val="20"/>
        </w:rPr>
        <w:t>predictable, consistent assistance) are</w:t>
      </w:r>
      <w:r w:rsidR="00C177DF">
        <w:rPr>
          <w:sz w:val="20"/>
        </w:rPr>
        <w:t xml:space="preserve"> needed </w:t>
      </w:r>
      <w:r>
        <w:rPr>
          <w:sz w:val="20"/>
        </w:rPr>
        <w:t xml:space="preserve">by highlighting areas where food insecurity </w:t>
      </w:r>
      <w:r w:rsidR="00D400B3">
        <w:rPr>
          <w:sz w:val="20"/>
        </w:rPr>
        <w:t xml:space="preserve">consistently recurs </w:t>
      </w:r>
      <w:r>
        <w:rPr>
          <w:sz w:val="20"/>
        </w:rPr>
        <w:t>over the defined threshold</w:t>
      </w:r>
      <w:r w:rsidR="00C177DF">
        <w:rPr>
          <w:sz w:val="20"/>
        </w:rPr>
        <w:t>.</w:t>
      </w:r>
    </w:p>
    <w:p w14:paraId="5EBD89EB" w14:textId="77777777" w:rsidR="00E837CE" w:rsidRPr="004038B4" w:rsidRDefault="00E837CE" w:rsidP="004038B4">
      <w:pPr>
        <w:pStyle w:val="Heading4"/>
      </w:pPr>
      <w:r w:rsidRPr="004038B4">
        <w:t>Natural Shock Risk Layer</w:t>
      </w:r>
    </w:p>
    <w:p w14:paraId="2860DFE1" w14:textId="10F99BF3" w:rsidR="00E837CE" w:rsidRDefault="00E837CE" w:rsidP="0048616A">
      <w:pPr>
        <w:pStyle w:val="NoSpacing"/>
        <w:numPr>
          <w:ilvl w:val="0"/>
          <w:numId w:val="4"/>
        </w:numPr>
        <w:rPr>
          <w:sz w:val="20"/>
        </w:rPr>
      </w:pPr>
      <w:r>
        <w:rPr>
          <w:sz w:val="20"/>
        </w:rPr>
        <w:t xml:space="preserve">Highlights areas where natural </w:t>
      </w:r>
      <w:r w:rsidR="00C177DF">
        <w:rPr>
          <w:sz w:val="20"/>
        </w:rPr>
        <w:t xml:space="preserve">climate-related </w:t>
      </w:r>
      <w:r>
        <w:rPr>
          <w:sz w:val="20"/>
        </w:rPr>
        <w:t xml:space="preserve">hazard risk are highest and thus </w:t>
      </w:r>
      <w:r w:rsidR="00C177DF">
        <w:rPr>
          <w:sz w:val="20"/>
        </w:rPr>
        <w:t xml:space="preserve">DRR </w:t>
      </w:r>
      <w:r>
        <w:rPr>
          <w:sz w:val="20"/>
        </w:rPr>
        <w:t>efforts are appropriate. These can be built into safety net efforts in areas with consistently high food insecurity.</w:t>
      </w:r>
    </w:p>
    <w:p w14:paraId="2779769C" w14:textId="77777777" w:rsidR="00255196" w:rsidRDefault="00255196" w:rsidP="0048616A">
      <w:pPr>
        <w:pStyle w:val="NoSpacing"/>
        <w:numPr>
          <w:ilvl w:val="0"/>
          <w:numId w:val="4"/>
        </w:numPr>
        <w:rPr>
          <w:sz w:val="20"/>
        </w:rPr>
      </w:pPr>
      <w:r>
        <w:rPr>
          <w:sz w:val="20"/>
        </w:rPr>
        <w:t>Contributes to defining regions where early warning and preparedness should be emphasised</w:t>
      </w:r>
    </w:p>
    <w:p w14:paraId="076204D1" w14:textId="77777777" w:rsidR="00E837CE" w:rsidRPr="004038B4" w:rsidRDefault="00E837CE" w:rsidP="00E837CE">
      <w:pPr>
        <w:pStyle w:val="NoSpacing"/>
        <w:rPr>
          <w:sz w:val="20"/>
          <w:szCs w:val="16"/>
        </w:rPr>
      </w:pPr>
    </w:p>
    <w:p w14:paraId="565F7175" w14:textId="77777777" w:rsidR="00AA4947" w:rsidRDefault="00AA4947" w:rsidP="00AA4947">
      <w:pPr>
        <w:pStyle w:val="Heading2"/>
      </w:pPr>
      <w:r>
        <w:t>Lenses</w:t>
      </w:r>
    </w:p>
    <w:p w14:paraId="269083CD" w14:textId="77777777" w:rsidR="00AA4947" w:rsidRPr="004038B4" w:rsidRDefault="00AA4947" w:rsidP="00AA4947">
      <w:pPr>
        <w:pStyle w:val="NoSpacing"/>
        <w:rPr>
          <w:sz w:val="20"/>
          <w:szCs w:val="16"/>
          <w:lang w:eastAsia="it-IT"/>
        </w:rPr>
      </w:pPr>
    </w:p>
    <w:p w14:paraId="111D1156" w14:textId="77777777" w:rsidR="00E837CE" w:rsidRPr="004038B4" w:rsidRDefault="00E837CE" w:rsidP="004038B4">
      <w:pPr>
        <w:pStyle w:val="Heading4"/>
      </w:pPr>
      <w:r w:rsidRPr="004038B4">
        <w:t>Land Degradation Lens</w:t>
      </w:r>
    </w:p>
    <w:p w14:paraId="232EDD1F" w14:textId="013A0901" w:rsidR="00E837CE" w:rsidRDefault="00C177DF" w:rsidP="0048616A">
      <w:pPr>
        <w:pStyle w:val="NoSpacing"/>
        <w:numPr>
          <w:ilvl w:val="0"/>
          <w:numId w:val="5"/>
        </w:numPr>
        <w:rPr>
          <w:sz w:val="20"/>
        </w:rPr>
      </w:pPr>
      <w:r>
        <w:rPr>
          <w:sz w:val="20"/>
        </w:rPr>
        <w:t xml:space="preserve">Land degradation </w:t>
      </w:r>
      <w:r w:rsidR="006126EA">
        <w:rPr>
          <w:sz w:val="20"/>
        </w:rPr>
        <w:t>can</w:t>
      </w:r>
      <w:r w:rsidR="0032458E">
        <w:rPr>
          <w:sz w:val="20"/>
        </w:rPr>
        <w:t xml:space="preserve"> heighten</w:t>
      </w:r>
      <w:r w:rsidR="006126EA">
        <w:rPr>
          <w:sz w:val="20"/>
        </w:rPr>
        <w:t xml:space="preserve"> the</w:t>
      </w:r>
      <w:r w:rsidR="0032458E">
        <w:rPr>
          <w:sz w:val="20"/>
        </w:rPr>
        <w:t xml:space="preserve"> impact</w:t>
      </w:r>
      <w:r w:rsidR="006126EA">
        <w:rPr>
          <w:sz w:val="20"/>
        </w:rPr>
        <w:t xml:space="preserve"> of natural shocks</w:t>
      </w:r>
      <w:r w:rsidR="0032458E">
        <w:rPr>
          <w:sz w:val="20"/>
        </w:rPr>
        <w:t xml:space="preserve">, and is </w:t>
      </w:r>
      <w:r>
        <w:rPr>
          <w:sz w:val="20"/>
        </w:rPr>
        <w:t xml:space="preserve">a major contributor to food insecurity. This lens shows where </w:t>
      </w:r>
      <w:r w:rsidR="0032458E">
        <w:rPr>
          <w:sz w:val="20"/>
        </w:rPr>
        <w:t xml:space="preserve">efforts to halt and reverse land degradation are required, either as part of safety nets, DRR or stand-alone programmes, and through policy. </w:t>
      </w:r>
    </w:p>
    <w:p w14:paraId="57E5AFAC" w14:textId="77777777" w:rsidR="00E837CE" w:rsidRPr="004038B4" w:rsidRDefault="00E837CE" w:rsidP="004038B4">
      <w:pPr>
        <w:pStyle w:val="Heading4"/>
      </w:pPr>
      <w:r w:rsidRPr="004038B4">
        <w:t>Landslide Risk Lens</w:t>
      </w:r>
    </w:p>
    <w:p w14:paraId="21914948" w14:textId="610066AE" w:rsidR="00E837CE" w:rsidRDefault="00E837CE" w:rsidP="0048616A">
      <w:pPr>
        <w:pStyle w:val="NoSpacing"/>
        <w:numPr>
          <w:ilvl w:val="0"/>
          <w:numId w:val="5"/>
        </w:numPr>
        <w:rPr>
          <w:sz w:val="20"/>
        </w:rPr>
      </w:pPr>
      <w:r>
        <w:rPr>
          <w:sz w:val="20"/>
        </w:rPr>
        <w:t>Enables focus on specific areas where landslide risk is high, help</w:t>
      </w:r>
      <w:r w:rsidR="00375A6E">
        <w:rPr>
          <w:sz w:val="20"/>
        </w:rPr>
        <w:t xml:space="preserve">ing to </w:t>
      </w:r>
      <w:r>
        <w:rPr>
          <w:sz w:val="20"/>
        </w:rPr>
        <w:t>refine DRR activities</w:t>
      </w:r>
      <w:r w:rsidR="00375A6E">
        <w:rPr>
          <w:sz w:val="20"/>
        </w:rPr>
        <w:t xml:space="preserve"> and where </w:t>
      </w:r>
      <w:r w:rsidR="00D85DEA">
        <w:rPr>
          <w:sz w:val="20"/>
        </w:rPr>
        <w:t xml:space="preserve">additional </w:t>
      </w:r>
      <w:r w:rsidR="00375A6E">
        <w:rPr>
          <w:sz w:val="20"/>
        </w:rPr>
        <w:t>land stabilization/rehabilitation is required</w:t>
      </w:r>
      <w:r>
        <w:rPr>
          <w:sz w:val="20"/>
        </w:rPr>
        <w:t>.</w:t>
      </w:r>
    </w:p>
    <w:p w14:paraId="5DB502EE" w14:textId="77777777" w:rsidR="00E837CE" w:rsidRPr="004038B4" w:rsidRDefault="00E837CE" w:rsidP="004038B4">
      <w:pPr>
        <w:pStyle w:val="Heading4"/>
      </w:pPr>
      <w:r w:rsidRPr="004038B4">
        <w:t>Nutrition Lens</w:t>
      </w:r>
    </w:p>
    <w:p w14:paraId="043E5203" w14:textId="24DD09A4" w:rsidR="00E837CE" w:rsidRDefault="00D400B3" w:rsidP="0048616A">
      <w:pPr>
        <w:pStyle w:val="NoSpacing"/>
        <w:numPr>
          <w:ilvl w:val="0"/>
          <w:numId w:val="6"/>
        </w:numPr>
        <w:rPr>
          <w:sz w:val="20"/>
        </w:rPr>
      </w:pPr>
      <w:r>
        <w:rPr>
          <w:sz w:val="20"/>
        </w:rPr>
        <w:t>Shows</w:t>
      </w:r>
      <w:r w:rsidR="00375A6E">
        <w:rPr>
          <w:sz w:val="20"/>
        </w:rPr>
        <w:t xml:space="preserve"> </w:t>
      </w:r>
      <w:r w:rsidR="00E837CE">
        <w:rPr>
          <w:sz w:val="20"/>
        </w:rPr>
        <w:t>where</w:t>
      </w:r>
      <w:r w:rsidR="00375A6E">
        <w:rPr>
          <w:sz w:val="20"/>
        </w:rPr>
        <w:t xml:space="preserve"> </w:t>
      </w:r>
      <w:r w:rsidR="00E837CE">
        <w:rPr>
          <w:sz w:val="20"/>
        </w:rPr>
        <w:t>nutrition strategies</w:t>
      </w:r>
      <w:r w:rsidR="00375A6E">
        <w:rPr>
          <w:sz w:val="20"/>
        </w:rPr>
        <w:t xml:space="preserve"> may be required in both food insecure and food secure areas</w:t>
      </w:r>
      <w:r w:rsidR="009B43A0">
        <w:rPr>
          <w:sz w:val="20"/>
        </w:rPr>
        <w:t xml:space="preserve"> </w:t>
      </w:r>
    </w:p>
    <w:p w14:paraId="7710C60C" w14:textId="77777777" w:rsidR="004038B4" w:rsidRPr="004038B4" w:rsidRDefault="004038B4" w:rsidP="004038B4">
      <w:pPr>
        <w:pStyle w:val="NoSpacing"/>
        <w:ind w:left="720"/>
        <w:rPr>
          <w:sz w:val="20"/>
          <w:szCs w:val="16"/>
        </w:rPr>
      </w:pPr>
    </w:p>
    <w:p w14:paraId="1993689C" w14:textId="77777777" w:rsidR="00AA4947" w:rsidRDefault="00AA4947" w:rsidP="00AA4947">
      <w:pPr>
        <w:pStyle w:val="Heading2"/>
      </w:pPr>
      <w:r>
        <w:t>Additional Contextual Information</w:t>
      </w:r>
    </w:p>
    <w:p w14:paraId="4720EAAF" w14:textId="77777777" w:rsidR="00AA4947" w:rsidRPr="004038B4" w:rsidRDefault="00AA4947" w:rsidP="00AA4947">
      <w:pPr>
        <w:pStyle w:val="NoSpacing"/>
        <w:rPr>
          <w:sz w:val="20"/>
          <w:szCs w:val="16"/>
          <w:lang w:eastAsia="it-IT"/>
        </w:rPr>
      </w:pPr>
    </w:p>
    <w:p w14:paraId="54D81663" w14:textId="3954559D" w:rsidR="00E837CE" w:rsidRPr="004038B4" w:rsidRDefault="00D400B3" w:rsidP="004038B4">
      <w:pPr>
        <w:pStyle w:val="Heading4"/>
      </w:pPr>
      <w:r>
        <w:t>Intra-Annual</w:t>
      </w:r>
      <w:r w:rsidR="00E837CE" w:rsidRPr="004038B4">
        <w:t xml:space="preserve"> Food </w:t>
      </w:r>
      <w:r w:rsidR="009D5299" w:rsidRPr="004038B4">
        <w:t>Ins</w:t>
      </w:r>
      <w:r w:rsidR="00E837CE" w:rsidRPr="004038B4">
        <w:t>ecurity</w:t>
      </w:r>
      <w:r>
        <w:t xml:space="preserve"> Variability</w:t>
      </w:r>
    </w:p>
    <w:p w14:paraId="00DFB381" w14:textId="012FF1BD" w:rsidR="00E837CE" w:rsidRDefault="009D5299" w:rsidP="0048616A">
      <w:pPr>
        <w:pStyle w:val="NoSpacing"/>
        <w:numPr>
          <w:ilvl w:val="0"/>
          <w:numId w:val="6"/>
        </w:numPr>
        <w:rPr>
          <w:sz w:val="20"/>
        </w:rPr>
      </w:pPr>
      <w:r>
        <w:rPr>
          <w:sz w:val="20"/>
        </w:rPr>
        <w:t xml:space="preserve">Adds detail on when in the year food insecurity challenges peak, </w:t>
      </w:r>
      <w:r w:rsidR="00375A6E">
        <w:rPr>
          <w:sz w:val="20"/>
        </w:rPr>
        <w:t xml:space="preserve">informing the </w:t>
      </w:r>
      <w:r w:rsidR="00BF21B9">
        <w:rPr>
          <w:sz w:val="20"/>
        </w:rPr>
        <w:t xml:space="preserve">yearly </w:t>
      </w:r>
      <w:r w:rsidR="00375A6E">
        <w:rPr>
          <w:sz w:val="20"/>
        </w:rPr>
        <w:t xml:space="preserve">timing and duration </w:t>
      </w:r>
      <w:r>
        <w:rPr>
          <w:sz w:val="20"/>
        </w:rPr>
        <w:t xml:space="preserve">of safety nets </w:t>
      </w:r>
      <w:r w:rsidR="00BF21B9">
        <w:rPr>
          <w:sz w:val="20"/>
        </w:rPr>
        <w:t>and/</w:t>
      </w:r>
      <w:r>
        <w:rPr>
          <w:sz w:val="20"/>
        </w:rPr>
        <w:t xml:space="preserve">or other </w:t>
      </w:r>
      <w:r w:rsidR="00BF21B9">
        <w:rPr>
          <w:sz w:val="20"/>
        </w:rPr>
        <w:t xml:space="preserve">food security </w:t>
      </w:r>
      <w:r>
        <w:rPr>
          <w:sz w:val="20"/>
        </w:rPr>
        <w:t xml:space="preserve">programmes </w:t>
      </w:r>
    </w:p>
    <w:p w14:paraId="097593BB" w14:textId="29F5838E" w:rsidR="00D400B3" w:rsidRDefault="00D400B3" w:rsidP="004038B4">
      <w:pPr>
        <w:pStyle w:val="Heading4"/>
      </w:pPr>
      <w:r>
        <w:t xml:space="preserve">Inter-Annual </w:t>
      </w:r>
      <w:r w:rsidRPr="004038B4">
        <w:t>Food Insecurity</w:t>
      </w:r>
      <w:r>
        <w:t xml:space="preserve"> Variability</w:t>
      </w:r>
    </w:p>
    <w:p w14:paraId="737F66F5" w14:textId="05F3B3A1" w:rsidR="00D400B3" w:rsidRPr="00D400B3" w:rsidRDefault="00D400B3" w:rsidP="004038B4">
      <w:pPr>
        <w:pStyle w:val="NoSpacing"/>
        <w:numPr>
          <w:ilvl w:val="0"/>
          <w:numId w:val="13"/>
        </w:numPr>
        <w:rPr>
          <w:sz w:val="20"/>
        </w:rPr>
      </w:pPr>
      <w:r>
        <w:rPr>
          <w:sz w:val="20"/>
        </w:rPr>
        <w:t>Shows seasonal or shock-influenced patterns in food insecurity values, for programme refinement</w:t>
      </w:r>
    </w:p>
    <w:p w14:paraId="20F5FFAE" w14:textId="081A496C" w:rsidR="00E837CE" w:rsidRPr="004038B4" w:rsidRDefault="00E837CE" w:rsidP="004038B4">
      <w:pPr>
        <w:pStyle w:val="Heading4"/>
      </w:pPr>
      <w:r w:rsidRPr="004038B4">
        <w:t>Seasonality of Natural Shocks</w:t>
      </w:r>
    </w:p>
    <w:p w14:paraId="4F1CA4DE" w14:textId="77777777" w:rsidR="004038B4" w:rsidRDefault="00255196" w:rsidP="0048616A">
      <w:pPr>
        <w:pStyle w:val="NoSpacing"/>
        <w:numPr>
          <w:ilvl w:val="0"/>
          <w:numId w:val="13"/>
        </w:numPr>
        <w:rPr>
          <w:sz w:val="20"/>
        </w:rPr>
      </w:pPr>
      <w:r>
        <w:rPr>
          <w:sz w:val="20"/>
        </w:rPr>
        <w:t>Assists with refinement of early warning and preparedness strategies by noting when risk is highest</w:t>
      </w:r>
      <w:r w:rsidRPr="004038B4">
        <w:rPr>
          <w:sz w:val="20"/>
        </w:rPr>
        <w:t xml:space="preserve"> </w:t>
      </w:r>
    </w:p>
    <w:p w14:paraId="39175537" w14:textId="77777777" w:rsidR="005B5A68" w:rsidRPr="004038B4" w:rsidRDefault="005B5A68" w:rsidP="005B5A68">
      <w:pPr>
        <w:pStyle w:val="Heading4"/>
        <w:rPr>
          <w:color w:val="FFFFFF" w:themeColor="background1"/>
          <w:szCs w:val="20"/>
        </w:rPr>
      </w:pPr>
      <w:r>
        <w:t>Livelihoods</w:t>
      </w:r>
    </w:p>
    <w:p w14:paraId="4F2D0209" w14:textId="77777777" w:rsidR="005B5A68" w:rsidRDefault="005B5A68" w:rsidP="005B5A68">
      <w:pPr>
        <w:pStyle w:val="NoSpacing"/>
        <w:numPr>
          <w:ilvl w:val="0"/>
          <w:numId w:val="6"/>
        </w:numPr>
        <w:rPr>
          <w:sz w:val="20"/>
        </w:rPr>
      </w:pPr>
      <w:r>
        <w:rPr>
          <w:sz w:val="20"/>
        </w:rPr>
        <w:t>Provides insight into how programme themes can be adjusted to local livelihood systems</w:t>
      </w:r>
    </w:p>
    <w:p w14:paraId="7DC66B88" w14:textId="78758282" w:rsidR="00255196" w:rsidRPr="004038B4" w:rsidRDefault="00E837CE" w:rsidP="004038B4">
      <w:pPr>
        <w:pStyle w:val="Heading4"/>
      </w:pPr>
      <w:r w:rsidRPr="004038B4">
        <w:t>Population Distribution</w:t>
      </w:r>
    </w:p>
    <w:p w14:paraId="331360FF" w14:textId="6D1E8A7C" w:rsidR="005B5A68" w:rsidRDefault="005B5A68" w:rsidP="005B5A68">
      <w:pPr>
        <w:pStyle w:val="NoSpacing"/>
        <w:numPr>
          <w:ilvl w:val="0"/>
          <w:numId w:val="13"/>
        </w:numPr>
        <w:rPr>
          <w:sz w:val="20"/>
        </w:rPr>
      </w:pPr>
      <w:r>
        <w:rPr>
          <w:sz w:val="20"/>
        </w:rPr>
        <w:t>Shows the geographic concentration of where people live</w:t>
      </w:r>
    </w:p>
    <w:p w14:paraId="6A6EAF02" w14:textId="5C905BCB" w:rsidR="005B5A68" w:rsidRPr="004038B4" w:rsidRDefault="005B5A68" w:rsidP="005B5A68">
      <w:pPr>
        <w:pStyle w:val="Heading4"/>
        <w:rPr>
          <w:color w:val="FFFFFF" w:themeColor="background1"/>
          <w:szCs w:val="20"/>
        </w:rPr>
      </w:pPr>
      <w:r>
        <w:t>Numbers of Affected</w:t>
      </w:r>
    </w:p>
    <w:p w14:paraId="333CD9B6" w14:textId="699C15C9" w:rsidR="005B5A68" w:rsidRDefault="005B5A68" w:rsidP="005B5A68">
      <w:pPr>
        <w:pStyle w:val="NoSpacing"/>
        <w:numPr>
          <w:ilvl w:val="0"/>
          <w:numId w:val="6"/>
        </w:numPr>
        <w:rPr>
          <w:sz w:val="20"/>
        </w:rPr>
      </w:pPr>
      <w:r>
        <w:rPr>
          <w:sz w:val="20"/>
        </w:rPr>
        <w:t>Estimates how many people are in need of long term assistance, and how many may need assistance if a shock occurs, by looking at the relative levels of food insecurity over the past five years.</w:t>
      </w:r>
    </w:p>
    <w:p w14:paraId="7DAB7FEE" w14:textId="0FB6A49B" w:rsidR="00683205" w:rsidRPr="00DD297B" w:rsidRDefault="00462FC0" w:rsidP="00623551">
      <w:pPr>
        <w:pStyle w:val="Heading1"/>
      </w:pPr>
      <w:bookmarkStart w:id="9" w:name="_Toc474493351"/>
      <w:bookmarkStart w:id="10" w:name="_GoBack"/>
      <w:bookmarkEnd w:id="10"/>
      <w:r>
        <w:t xml:space="preserve">Using </w:t>
      </w:r>
      <w:r w:rsidR="00623551">
        <w:t xml:space="preserve">ICA </w:t>
      </w:r>
      <w:r w:rsidR="00525FAC">
        <w:t xml:space="preserve">Areas and </w:t>
      </w:r>
      <w:r w:rsidR="00623551">
        <w:t>Categories</w:t>
      </w:r>
      <w:bookmarkEnd w:id="5"/>
      <w:bookmarkEnd w:id="6"/>
      <w:r>
        <w:t xml:space="preserve"> to Focus Programmatic Themes</w:t>
      </w:r>
      <w:bookmarkEnd w:id="9"/>
    </w:p>
    <w:p w14:paraId="3757D408" w14:textId="77777777" w:rsidR="00623551" w:rsidRDefault="00623551" w:rsidP="00623551">
      <w:pPr>
        <w:spacing w:after="0"/>
        <w:rPr>
          <w:sz w:val="20"/>
        </w:rPr>
      </w:pPr>
    </w:p>
    <w:tbl>
      <w:tblPr>
        <w:tblpPr w:leftFromText="180" w:rightFromText="180" w:vertAnchor="text" w:horzAnchor="margin" w:tblpY="178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2488"/>
        <w:gridCol w:w="2488"/>
        <w:gridCol w:w="2488"/>
      </w:tblGrid>
      <w:tr w:rsidR="00D1174A" w:rsidRPr="008A2E79" w14:paraId="506A1EED" w14:textId="77777777" w:rsidTr="00D1174A">
        <w:trPr>
          <w:trHeight w:val="20"/>
        </w:trPr>
        <w:tc>
          <w:tcPr>
            <w:tcW w:w="863" w:type="pct"/>
            <w:vMerge w:val="restar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DEEAF6" w:themeFill="accent1" w:themeFillTint="33"/>
            <w:vAlign w:val="center"/>
          </w:tcPr>
          <w:p w14:paraId="3F6E1970" w14:textId="77777777" w:rsidR="00D1174A" w:rsidRDefault="00D1174A" w:rsidP="00D1174A">
            <w:pPr>
              <w:spacing w:after="0"/>
              <w:ind w:left="-57" w:right="-57"/>
              <w:jc w:val="center"/>
              <w:rPr>
                <w:rFonts w:ascii="Calibri" w:eastAsia="Times New Roman" w:hAnsi="Calibri" w:cs="Times New Roman"/>
                <w:b/>
                <w:bCs/>
                <w:color w:val="000000"/>
                <w:sz w:val="20"/>
                <w:szCs w:val="20"/>
                <w:lang w:eastAsia="en-GB"/>
              </w:rPr>
            </w:pPr>
            <w:r w:rsidRPr="00C2460C">
              <w:rPr>
                <w:rFonts w:ascii="Calibri" w:eastAsia="Times New Roman" w:hAnsi="Calibri" w:cs="Times New Roman"/>
                <w:bCs/>
                <w:color w:val="000000"/>
                <w:sz w:val="18"/>
                <w:szCs w:val="18"/>
                <w:lang w:eastAsia="en-GB"/>
              </w:rPr>
              <w:t>Exposure to</w:t>
            </w:r>
          </w:p>
          <w:p w14:paraId="7DD2B20E" w14:textId="77777777" w:rsidR="00D1174A" w:rsidRPr="008A2E79" w:rsidRDefault="00D1174A" w:rsidP="00D1174A">
            <w:pPr>
              <w:spacing w:after="0"/>
              <w:ind w:left="-57" w:right="-57"/>
              <w:jc w:val="center"/>
              <w:rPr>
                <w:rFonts w:ascii="Times New Roman" w:eastAsia="Times New Roman" w:hAnsi="Times New Roman" w:cs="Times New Roman"/>
                <w:sz w:val="20"/>
                <w:szCs w:val="20"/>
                <w:lang w:eastAsia="en-GB"/>
              </w:rPr>
            </w:pPr>
            <w:r>
              <w:rPr>
                <w:rFonts w:ascii="Calibri" w:eastAsia="Times New Roman" w:hAnsi="Calibri" w:cs="Times New Roman"/>
                <w:b/>
                <w:bCs/>
                <w:color w:val="000000"/>
                <w:sz w:val="20"/>
                <w:szCs w:val="20"/>
                <w:lang w:eastAsia="en-GB"/>
              </w:rPr>
              <w:t>Natural Shocks</w:t>
            </w:r>
          </w:p>
        </w:tc>
        <w:tc>
          <w:tcPr>
            <w:tcW w:w="4137" w:type="pct"/>
            <w:gridSpan w:val="3"/>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DEEAF6" w:themeFill="accent1" w:themeFillTint="33"/>
            <w:vAlign w:val="center"/>
          </w:tcPr>
          <w:p w14:paraId="1705B129" w14:textId="3D50C68D" w:rsidR="00D1174A" w:rsidRPr="008A2E79" w:rsidRDefault="00D1174A" w:rsidP="00D1174A">
            <w:pPr>
              <w:spacing w:after="0"/>
              <w:jc w:val="center"/>
              <w:rPr>
                <w:rFonts w:ascii="Calibri" w:eastAsia="Times New Roman" w:hAnsi="Calibri" w:cs="Times New Roman"/>
                <w:b/>
                <w:bCs/>
                <w:color w:val="000000"/>
                <w:sz w:val="20"/>
                <w:szCs w:val="20"/>
                <w:lang w:eastAsia="en-GB"/>
              </w:rPr>
            </w:pPr>
            <w:r>
              <w:rPr>
                <w:rFonts w:ascii="Calibri" w:eastAsia="Times New Roman" w:hAnsi="Calibri" w:cs="Times New Roman"/>
                <w:b/>
                <w:bCs/>
                <w:color w:val="000000"/>
                <w:sz w:val="20"/>
                <w:szCs w:val="20"/>
                <w:lang w:eastAsia="en-GB"/>
              </w:rPr>
              <w:t xml:space="preserve">Recurrence of Food Insecurity above </w:t>
            </w:r>
            <w:r w:rsidR="00727C42">
              <w:rPr>
                <w:rFonts w:ascii="Calibri" w:eastAsia="Times New Roman" w:hAnsi="Calibri" w:cs="Times New Roman"/>
                <w:b/>
                <w:bCs/>
                <w:color w:val="000000"/>
                <w:sz w:val="20"/>
                <w:szCs w:val="20"/>
                <w:lang w:eastAsia="en-GB"/>
              </w:rPr>
              <w:t>T</w:t>
            </w:r>
            <w:r>
              <w:rPr>
                <w:rFonts w:ascii="Calibri" w:eastAsia="Times New Roman" w:hAnsi="Calibri" w:cs="Times New Roman"/>
                <w:b/>
                <w:bCs/>
                <w:color w:val="000000"/>
                <w:sz w:val="20"/>
                <w:szCs w:val="20"/>
                <w:lang w:eastAsia="en-GB"/>
              </w:rPr>
              <w:t>hreshold</w:t>
            </w:r>
          </w:p>
        </w:tc>
      </w:tr>
      <w:tr w:rsidR="00D1174A" w:rsidRPr="008A2E79" w14:paraId="7649D812" w14:textId="77777777" w:rsidTr="00D1174A">
        <w:trPr>
          <w:trHeight w:val="20"/>
        </w:trPr>
        <w:tc>
          <w:tcPr>
            <w:tcW w:w="863" w:type="pct"/>
            <w:vMerge/>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DEEAF6" w:themeFill="accent1" w:themeFillTint="33"/>
          </w:tcPr>
          <w:p w14:paraId="12314A4F" w14:textId="77777777" w:rsidR="00D1174A" w:rsidRPr="008A2E79" w:rsidRDefault="00D1174A" w:rsidP="00D1174A">
            <w:pPr>
              <w:spacing w:after="0"/>
              <w:ind w:left="-57" w:right="-57"/>
              <w:jc w:val="center"/>
              <w:rPr>
                <w:rFonts w:ascii="Calibri" w:eastAsia="Times New Roman" w:hAnsi="Calibri" w:cs="Times New Roman"/>
                <w:b/>
                <w:bCs/>
                <w:color w:val="000000"/>
                <w:sz w:val="20"/>
                <w:szCs w:val="20"/>
                <w:lang w:eastAsia="en-GB"/>
              </w:rPr>
            </w:pPr>
          </w:p>
        </w:tc>
        <w:tc>
          <w:tcPr>
            <w:tcW w:w="137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DEEAF6" w:themeFill="accent1" w:themeFillTint="33"/>
            <w:noWrap/>
            <w:vAlign w:val="center"/>
            <w:hideMark/>
          </w:tcPr>
          <w:p w14:paraId="07FC74DF" w14:textId="77777777" w:rsidR="00D1174A" w:rsidRPr="008A2E79" w:rsidRDefault="00D1174A" w:rsidP="00D1174A">
            <w:pPr>
              <w:spacing w:after="0"/>
              <w:jc w:val="center"/>
              <w:rPr>
                <w:rFonts w:ascii="Calibri" w:eastAsia="Times New Roman" w:hAnsi="Calibri" w:cs="Times New Roman"/>
                <w:b/>
                <w:bCs/>
                <w:color w:val="000000"/>
                <w:sz w:val="20"/>
                <w:szCs w:val="20"/>
                <w:lang w:eastAsia="en-GB"/>
              </w:rPr>
            </w:pPr>
            <w:r>
              <w:rPr>
                <w:rFonts w:ascii="Calibri" w:eastAsia="Times New Roman" w:hAnsi="Calibri" w:cs="Times New Roman"/>
                <w:b/>
                <w:bCs/>
                <w:color w:val="000000"/>
                <w:sz w:val="20"/>
                <w:szCs w:val="20"/>
                <w:lang w:eastAsia="en-GB"/>
              </w:rPr>
              <w:t>LOW</w:t>
            </w:r>
          </w:p>
        </w:tc>
        <w:tc>
          <w:tcPr>
            <w:tcW w:w="137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DEEAF6" w:themeFill="accent1" w:themeFillTint="33"/>
            <w:noWrap/>
            <w:vAlign w:val="center"/>
            <w:hideMark/>
          </w:tcPr>
          <w:p w14:paraId="7B1C3D04" w14:textId="77777777" w:rsidR="00D1174A" w:rsidRPr="008A2E79" w:rsidRDefault="00D1174A" w:rsidP="00D1174A">
            <w:pPr>
              <w:spacing w:after="0"/>
              <w:jc w:val="center"/>
              <w:rPr>
                <w:rFonts w:ascii="Calibri" w:eastAsia="Times New Roman" w:hAnsi="Calibri" w:cs="Times New Roman"/>
                <w:b/>
                <w:bCs/>
                <w:color w:val="000000"/>
                <w:sz w:val="20"/>
                <w:szCs w:val="20"/>
                <w:lang w:eastAsia="en-GB"/>
              </w:rPr>
            </w:pPr>
            <w:r w:rsidRPr="008A2E79">
              <w:rPr>
                <w:rFonts w:ascii="Calibri" w:eastAsia="Times New Roman" w:hAnsi="Calibri" w:cs="Times New Roman"/>
                <w:b/>
                <w:bCs/>
                <w:color w:val="000000"/>
                <w:sz w:val="20"/>
                <w:szCs w:val="20"/>
                <w:lang w:eastAsia="en-GB"/>
              </w:rPr>
              <w:t>MEDIUM</w:t>
            </w:r>
          </w:p>
        </w:tc>
        <w:tc>
          <w:tcPr>
            <w:tcW w:w="137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DEEAF6" w:themeFill="accent1" w:themeFillTint="33"/>
            <w:noWrap/>
            <w:vAlign w:val="center"/>
            <w:hideMark/>
          </w:tcPr>
          <w:p w14:paraId="055DB087" w14:textId="77777777" w:rsidR="00D1174A" w:rsidRPr="008A2E79" w:rsidRDefault="00D1174A" w:rsidP="00D1174A">
            <w:pPr>
              <w:spacing w:after="0"/>
              <w:jc w:val="center"/>
              <w:rPr>
                <w:rFonts w:ascii="Calibri" w:eastAsia="Times New Roman" w:hAnsi="Calibri" w:cs="Times New Roman"/>
                <w:b/>
                <w:bCs/>
                <w:color w:val="000000"/>
                <w:sz w:val="20"/>
                <w:szCs w:val="20"/>
                <w:lang w:eastAsia="en-GB"/>
              </w:rPr>
            </w:pPr>
            <w:r>
              <w:rPr>
                <w:rFonts w:ascii="Calibri" w:eastAsia="Times New Roman" w:hAnsi="Calibri" w:cs="Times New Roman"/>
                <w:b/>
                <w:bCs/>
                <w:color w:val="000000"/>
                <w:sz w:val="20"/>
                <w:szCs w:val="20"/>
                <w:lang w:eastAsia="en-GB"/>
              </w:rPr>
              <w:t>HIGH</w:t>
            </w:r>
          </w:p>
        </w:tc>
      </w:tr>
      <w:tr w:rsidR="00D1174A" w:rsidRPr="008A2E79" w14:paraId="5034282E" w14:textId="77777777" w:rsidTr="00D1174A">
        <w:trPr>
          <w:trHeight w:val="20"/>
        </w:trPr>
        <w:tc>
          <w:tcPr>
            <w:tcW w:w="86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DEEAF6" w:themeFill="accent1" w:themeFillTint="33"/>
            <w:vAlign w:val="center"/>
          </w:tcPr>
          <w:p w14:paraId="09F3311D" w14:textId="77777777" w:rsidR="00D1174A" w:rsidRPr="001F0DF8" w:rsidRDefault="00D1174A" w:rsidP="00D1174A">
            <w:pPr>
              <w:spacing w:before="40" w:after="40"/>
              <w:ind w:left="-57" w:right="-57"/>
              <w:jc w:val="center"/>
              <w:rPr>
                <w:rFonts w:ascii="Calibri" w:eastAsia="Times New Roman" w:hAnsi="Calibri" w:cs="Times New Roman"/>
                <w:b/>
                <w:color w:val="000000"/>
                <w:sz w:val="20"/>
                <w:szCs w:val="20"/>
                <w:lang w:eastAsia="en-GB"/>
              </w:rPr>
            </w:pPr>
            <w:r w:rsidRPr="001F0DF8">
              <w:rPr>
                <w:rFonts w:ascii="Calibri" w:eastAsia="Times New Roman" w:hAnsi="Calibri" w:cs="Times New Roman"/>
                <w:b/>
                <w:color w:val="000000"/>
                <w:sz w:val="20"/>
                <w:szCs w:val="20"/>
                <w:lang w:eastAsia="en-GB"/>
              </w:rPr>
              <w:t>LOW</w:t>
            </w:r>
          </w:p>
        </w:tc>
        <w:tc>
          <w:tcPr>
            <w:tcW w:w="137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99"/>
            <w:vAlign w:val="center"/>
          </w:tcPr>
          <w:p w14:paraId="51AFE1B4" w14:textId="77777777" w:rsidR="00D1174A" w:rsidRPr="001F0DF8" w:rsidRDefault="00D1174A" w:rsidP="00D1174A">
            <w:pPr>
              <w:spacing w:before="40" w:after="40"/>
              <w:jc w:val="center"/>
              <w:rPr>
                <w:rFonts w:ascii="Calibri" w:eastAsia="Times New Roman" w:hAnsi="Calibri" w:cs="Times New Roman"/>
                <w:b/>
                <w:sz w:val="20"/>
                <w:szCs w:val="20"/>
                <w:lang w:eastAsia="en-GB"/>
              </w:rPr>
            </w:pPr>
            <w:r>
              <w:rPr>
                <w:rFonts w:ascii="Calibri" w:eastAsia="Times New Roman" w:hAnsi="Calibri" w:cs="Times New Roman"/>
                <w:b/>
                <w:sz w:val="20"/>
                <w:szCs w:val="20"/>
                <w:lang w:eastAsia="en-GB"/>
              </w:rPr>
              <w:t>Area 5</w:t>
            </w:r>
          </w:p>
        </w:tc>
        <w:tc>
          <w:tcPr>
            <w:tcW w:w="137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C969"/>
            <w:vAlign w:val="center"/>
          </w:tcPr>
          <w:p w14:paraId="63728AC2" w14:textId="77777777" w:rsidR="00D1174A" w:rsidRPr="001F0DF8" w:rsidRDefault="00D1174A" w:rsidP="00D1174A">
            <w:pPr>
              <w:spacing w:before="40" w:after="40"/>
              <w:jc w:val="center"/>
              <w:rPr>
                <w:rFonts w:ascii="Calibri" w:eastAsia="Times New Roman" w:hAnsi="Calibri" w:cs="Times New Roman"/>
                <w:b/>
                <w:sz w:val="20"/>
                <w:szCs w:val="20"/>
                <w:lang w:eastAsia="en-GB"/>
              </w:rPr>
            </w:pPr>
            <w:r>
              <w:rPr>
                <w:rFonts w:ascii="Calibri" w:eastAsia="Times New Roman" w:hAnsi="Calibri" w:cs="Times New Roman"/>
                <w:b/>
                <w:sz w:val="20"/>
                <w:szCs w:val="20"/>
                <w:lang w:eastAsia="en-GB"/>
              </w:rPr>
              <w:t>Area 3B</w:t>
            </w:r>
          </w:p>
        </w:tc>
        <w:tc>
          <w:tcPr>
            <w:tcW w:w="137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A401"/>
            <w:vAlign w:val="center"/>
          </w:tcPr>
          <w:p w14:paraId="3C42228C" w14:textId="77777777" w:rsidR="00D1174A" w:rsidRPr="001F0DF8" w:rsidRDefault="00D1174A" w:rsidP="00D1174A">
            <w:pPr>
              <w:spacing w:before="40" w:after="40"/>
              <w:jc w:val="center"/>
              <w:rPr>
                <w:rFonts w:ascii="Calibri" w:eastAsia="Times New Roman" w:hAnsi="Calibri" w:cs="Times New Roman"/>
                <w:b/>
                <w:sz w:val="20"/>
                <w:szCs w:val="20"/>
                <w:lang w:eastAsia="en-GB"/>
              </w:rPr>
            </w:pPr>
            <w:r>
              <w:rPr>
                <w:rFonts w:ascii="Calibri" w:eastAsia="Times New Roman" w:hAnsi="Calibri" w:cs="Times New Roman"/>
                <w:b/>
                <w:sz w:val="20"/>
                <w:szCs w:val="20"/>
                <w:lang w:eastAsia="en-GB"/>
              </w:rPr>
              <w:t>Area 3A</w:t>
            </w:r>
          </w:p>
        </w:tc>
      </w:tr>
      <w:tr w:rsidR="00D1174A" w:rsidRPr="008A2E79" w14:paraId="626CBBCA" w14:textId="77777777" w:rsidTr="00D1174A">
        <w:trPr>
          <w:trHeight w:val="20"/>
        </w:trPr>
        <w:tc>
          <w:tcPr>
            <w:tcW w:w="86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DEEAF6" w:themeFill="accent1" w:themeFillTint="33"/>
            <w:vAlign w:val="center"/>
          </w:tcPr>
          <w:p w14:paraId="7BF645F2" w14:textId="77777777" w:rsidR="00D1174A" w:rsidRPr="001F0DF8" w:rsidRDefault="00D1174A" w:rsidP="00D1174A">
            <w:pPr>
              <w:spacing w:before="40" w:after="40"/>
              <w:ind w:left="-57" w:right="-57"/>
              <w:jc w:val="center"/>
              <w:rPr>
                <w:rFonts w:ascii="Calibri" w:eastAsia="Times New Roman" w:hAnsi="Calibri" w:cs="Times New Roman"/>
                <w:b/>
                <w:bCs/>
                <w:color w:val="000000"/>
                <w:sz w:val="20"/>
                <w:szCs w:val="20"/>
                <w:lang w:eastAsia="en-GB"/>
              </w:rPr>
            </w:pPr>
            <w:r w:rsidRPr="001F0DF8">
              <w:rPr>
                <w:rFonts w:ascii="Calibri" w:eastAsia="Times New Roman" w:hAnsi="Calibri" w:cs="Times New Roman"/>
                <w:b/>
                <w:bCs/>
                <w:color w:val="000000"/>
                <w:sz w:val="20"/>
                <w:szCs w:val="20"/>
                <w:lang w:eastAsia="en-GB"/>
              </w:rPr>
              <w:t>MEDIUM</w:t>
            </w:r>
          </w:p>
        </w:tc>
        <w:tc>
          <w:tcPr>
            <w:tcW w:w="137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99"/>
            <w:vAlign w:val="center"/>
          </w:tcPr>
          <w:p w14:paraId="31E661EE" w14:textId="77777777" w:rsidR="00D1174A" w:rsidRPr="001F0DF8" w:rsidRDefault="00D1174A" w:rsidP="00D1174A">
            <w:pPr>
              <w:spacing w:before="40" w:after="40"/>
              <w:jc w:val="center"/>
              <w:rPr>
                <w:rFonts w:ascii="Calibri" w:eastAsia="Times New Roman" w:hAnsi="Calibri" w:cs="Times New Roman"/>
                <w:b/>
                <w:sz w:val="20"/>
                <w:szCs w:val="20"/>
                <w:lang w:eastAsia="en-GB"/>
              </w:rPr>
            </w:pPr>
            <w:r>
              <w:rPr>
                <w:rFonts w:ascii="Calibri" w:eastAsia="Times New Roman" w:hAnsi="Calibri" w:cs="Times New Roman"/>
                <w:b/>
                <w:sz w:val="20"/>
                <w:szCs w:val="20"/>
                <w:lang w:eastAsia="en-GB"/>
              </w:rPr>
              <w:t>Area 4 B</w:t>
            </w:r>
          </w:p>
        </w:tc>
        <w:tc>
          <w:tcPr>
            <w:tcW w:w="137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6161"/>
            <w:vAlign w:val="center"/>
          </w:tcPr>
          <w:p w14:paraId="6E47BB9A" w14:textId="77777777" w:rsidR="00D1174A" w:rsidRPr="000A440C" w:rsidRDefault="00D1174A" w:rsidP="00D1174A">
            <w:pPr>
              <w:spacing w:before="40" w:after="40"/>
              <w:jc w:val="center"/>
              <w:rPr>
                <w:rFonts w:ascii="Calibri" w:eastAsia="Times New Roman" w:hAnsi="Calibri" w:cs="Times New Roman"/>
                <w:b/>
                <w:sz w:val="20"/>
                <w:szCs w:val="20"/>
                <w:lang w:eastAsia="en-GB"/>
              </w:rPr>
            </w:pPr>
            <w:r w:rsidRPr="000A440C">
              <w:rPr>
                <w:rFonts w:ascii="Calibri" w:eastAsia="Times New Roman" w:hAnsi="Calibri" w:cs="Times New Roman"/>
                <w:b/>
                <w:sz w:val="20"/>
                <w:szCs w:val="20"/>
                <w:lang w:eastAsia="en-GB"/>
              </w:rPr>
              <w:t>Area 2 B</w:t>
            </w:r>
          </w:p>
        </w:tc>
        <w:tc>
          <w:tcPr>
            <w:tcW w:w="137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9954CC"/>
            <w:vAlign w:val="center"/>
          </w:tcPr>
          <w:p w14:paraId="50F50279" w14:textId="77777777" w:rsidR="00D1174A" w:rsidRPr="001F0DF8" w:rsidRDefault="00D1174A" w:rsidP="00D1174A">
            <w:pPr>
              <w:spacing w:before="40" w:after="40"/>
              <w:jc w:val="center"/>
              <w:rPr>
                <w:rFonts w:ascii="Calibri" w:eastAsia="Times New Roman" w:hAnsi="Calibri" w:cs="Times New Roman"/>
                <w:b/>
                <w:color w:val="FFFFFF" w:themeColor="background1"/>
                <w:sz w:val="20"/>
                <w:szCs w:val="20"/>
                <w:lang w:eastAsia="en-GB"/>
              </w:rPr>
            </w:pPr>
            <w:r>
              <w:rPr>
                <w:rFonts w:ascii="Calibri" w:eastAsia="Times New Roman" w:hAnsi="Calibri" w:cs="Times New Roman"/>
                <w:b/>
                <w:color w:val="FFFFFF" w:themeColor="background1"/>
                <w:sz w:val="20"/>
                <w:szCs w:val="20"/>
                <w:lang w:eastAsia="en-GB"/>
              </w:rPr>
              <w:t>Area 1 B</w:t>
            </w:r>
          </w:p>
        </w:tc>
      </w:tr>
      <w:tr w:rsidR="00D1174A" w:rsidRPr="008A2E79" w14:paraId="4FD9A776" w14:textId="77777777" w:rsidTr="00D1174A">
        <w:trPr>
          <w:trHeight w:val="20"/>
        </w:trPr>
        <w:tc>
          <w:tcPr>
            <w:tcW w:w="86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DEEAF6" w:themeFill="accent1" w:themeFillTint="33"/>
            <w:vAlign w:val="center"/>
          </w:tcPr>
          <w:p w14:paraId="006D1A70" w14:textId="77777777" w:rsidR="00D1174A" w:rsidRPr="001F0DF8" w:rsidRDefault="00D1174A" w:rsidP="00D1174A">
            <w:pPr>
              <w:spacing w:before="40" w:after="40"/>
              <w:ind w:left="-57" w:right="-57"/>
              <w:jc w:val="center"/>
              <w:rPr>
                <w:rFonts w:ascii="Calibri" w:eastAsia="Times New Roman" w:hAnsi="Calibri" w:cs="Times New Roman"/>
                <w:b/>
                <w:bCs/>
                <w:color w:val="000000"/>
                <w:sz w:val="20"/>
                <w:szCs w:val="20"/>
                <w:lang w:eastAsia="en-GB"/>
              </w:rPr>
            </w:pPr>
            <w:r w:rsidRPr="001F0DF8">
              <w:rPr>
                <w:rFonts w:ascii="Calibri" w:eastAsia="Times New Roman" w:hAnsi="Calibri" w:cs="Times New Roman"/>
                <w:b/>
                <w:bCs/>
                <w:color w:val="000000"/>
                <w:sz w:val="20"/>
                <w:szCs w:val="20"/>
                <w:lang w:eastAsia="en-GB"/>
              </w:rPr>
              <w:t>HIGH</w:t>
            </w:r>
          </w:p>
        </w:tc>
        <w:tc>
          <w:tcPr>
            <w:tcW w:w="137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00"/>
            <w:vAlign w:val="center"/>
          </w:tcPr>
          <w:p w14:paraId="749BFD4C" w14:textId="77777777" w:rsidR="00D1174A" w:rsidRPr="001F0DF8" w:rsidRDefault="00D1174A" w:rsidP="00D1174A">
            <w:pPr>
              <w:spacing w:before="40" w:after="40"/>
              <w:jc w:val="center"/>
              <w:rPr>
                <w:rFonts w:ascii="Calibri" w:eastAsia="Times New Roman" w:hAnsi="Calibri" w:cs="Times New Roman"/>
                <w:b/>
                <w:sz w:val="20"/>
                <w:szCs w:val="20"/>
                <w:lang w:eastAsia="en-GB"/>
              </w:rPr>
            </w:pPr>
            <w:r>
              <w:rPr>
                <w:rFonts w:ascii="Calibri" w:eastAsia="Times New Roman" w:hAnsi="Calibri" w:cs="Times New Roman"/>
                <w:b/>
                <w:sz w:val="20"/>
                <w:szCs w:val="20"/>
                <w:lang w:eastAsia="en-GB"/>
              </w:rPr>
              <w:t>Area 4 A</w:t>
            </w:r>
          </w:p>
        </w:tc>
        <w:tc>
          <w:tcPr>
            <w:tcW w:w="137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0000"/>
            <w:vAlign w:val="center"/>
          </w:tcPr>
          <w:p w14:paraId="1F5138CF" w14:textId="77777777" w:rsidR="00D1174A" w:rsidRPr="000A440C" w:rsidRDefault="00D1174A" w:rsidP="00D1174A">
            <w:pPr>
              <w:spacing w:before="40" w:after="40"/>
              <w:jc w:val="center"/>
              <w:rPr>
                <w:rFonts w:ascii="Calibri" w:eastAsia="Times New Roman" w:hAnsi="Calibri" w:cs="Times New Roman"/>
                <w:b/>
                <w:sz w:val="20"/>
                <w:szCs w:val="20"/>
                <w:lang w:eastAsia="en-GB"/>
              </w:rPr>
            </w:pPr>
            <w:r w:rsidRPr="000A440C">
              <w:rPr>
                <w:rFonts w:ascii="Calibri" w:eastAsia="Times New Roman" w:hAnsi="Calibri" w:cs="Times New Roman"/>
                <w:b/>
                <w:sz w:val="20"/>
                <w:szCs w:val="20"/>
                <w:lang w:eastAsia="en-GB"/>
              </w:rPr>
              <w:t>Area 2 A</w:t>
            </w:r>
          </w:p>
        </w:tc>
        <w:tc>
          <w:tcPr>
            <w:tcW w:w="137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7030A0"/>
            <w:vAlign w:val="center"/>
          </w:tcPr>
          <w:p w14:paraId="09FD274F" w14:textId="77777777" w:rsidR="00D1174A" w:rsidRPr="001F0DF8" w:rsidRDefault="00D1174A" w:rsidP="00D1174A">
            <w:pPr>
              <w:spacing w:before="40" w:after="40"/>
              <w:jc w:val="center"/>
              <w:rPr>
                <w:rFonts w:ascii="Calibri" w:eastAsia="Times New Roman" w:hAnsi="Calibri" w:cs="Times New Roman"/>
                <w:b/>
                <w:color w:val="FFFFFF"/>
                <w:sz w:val="20"/>
                <w:szCs w:val="20"/>
                <w:lang w:eastAsia="en-GB"/>
              </w:rPr>
            </w:pPr>
            <w:r>
              <w:rPr>
                <w:rFonts w:ascii="Calibri" w:eastAsia="Times New Roman" w:hAnsi="Calibri" w:cs="Times New Roman"/>
                <w:b/>
                <w:color w:val="FFFFFF"/>
                <w:sz w:val="20"/>
                <w:szCs w:val="20"/>
                <w:lang w:eastAsia="en-GB"/>
              </w:rPr>
              <w:t>Area 1 A</w:t>
            </w:r>
          </w:p>
        </w:tc>
      </w:tr>
    </w:tbl>
    <w:p w14:paraId="6BFA48AF" w14:textId="5EF1408C" w:rsidR="00DD297B" w:rsidRDefault="00DD297B" w:rsidP="00DD297B">
      <w:pPr>
        <w:rPr>
          <w:sz w:val="20"/>
        </w:rPr>
      </w:pPr>
      <w:r w:rsidRPr="00623551">
        <w:rPr>
          <w:sz w:val="20"/>
        </w:rPr>
        <w:t xml:space="preserve">The ICA categorises the country’s </w:t>
      </w:r>
      <w:r w:rsidR="00623551" w:rsidRPr="00623551">
        <w:rPr>
          <w:sz w:val="20"/>
          <w:highlight w:val="yellow"/>
        </w:rPr>
        <w:t>Administrative levels/boundary</w:t>
      </w:r>
      <w:r w:rsidR="00D1174A">
        <w:rPr>
          <w:sz w:val="20"/>
        </w:rPr>
        <w:t xml:space="preserve"> into Categories 1 to 5 – derived from nine related areas – </w:t>
      </w:r>
      <w:r w:rsidRPr="00623551">
        <w:rPr>
          <w:sz w:val="20"/>
        </w:rPr>
        <w:t xml:space="preserve">based on their levels of recurring food insecurity and exposure to natural </w:t>
      </w:r>
      <w:r w:rsidR="001227EB">
        <w:rPr>
          <w:sz w:val="20"/>
        </w:rPr>
        <w:t xml:space="preserve">climate-related </w:t>
      </w:r>
      <w:r w:rsidRPr="00623551">
        <w:rPr>
          <w:sz w:val="20"/>
        </w:rPr>
        <w:t>shocks, as describ</w:t>
      </w:r>
      <w:r w:rsidR="00623551" w:rsidRPr="00623551">
        <w:rPr>
          <w:sz w:val="20"/>
        </w:rPr>
        <w:t>ed below. Findings</w:t>
      </w:r>
      <w:r w:rsidR="00BD3CDD">
        <w:rPr>
          <w:sz w:val="20"/>
        </w:rPr>
        <w:t xml:space="preserve"> for </w:t>
      </w:r>
      <w:r w:rsidR="00BD3CDD" w:rsidRPr="00BD3CDD">
        <w:rPr>
          <w:sz w:val="20"/>
          <w:highlight w:val="yellow"/>
        </w:rPr>
        <w:t>Country name</w:t>
      </w:r>
      <w:r w:rsidR="00623551" w:rsidRPr="00623551">
        <w:rPr>
          <w:sz w:val="20"/>
        </w:rPr>
        <w:t xml:space="preserve"> are mapped on the next page</w:t>
      </w:r>
      <w:r w:rsidR="00BD3CDD">
        <w:rPr>
          <w:sz w:val="20"/>
        </w:rPr>
        <w:t>. The ICA Categories and A</w:t>
      </w:r>
      <w:r w:rsidRPr="00623551">
        <w:rPr>
          <w:sz w:val="20"/>
        </w:rPr>
        <w:t xml:space="preserve">reas provide evidence to inform </w:t>
      </w:r>
      <w:r w:rsidR="001227EB">
        <w:rPr>
          <w:sz w:val="20"/>
        </w:rPr>
        <w:t xml:space="preserve">the discussions and selection of </w:t>
      </w:r>
      <w:r w:rsidRPr="00623551">
        <w:rPr>
          <w:sz w:val="20"/>
        </w:rPr>
        <w:t xml:space="preserve">broad programmatic strategies </w:t>
      </w:r>
      <w:r w:rsidR="00BD3CDD">
        <w:rPr>
          <w:sz w:val="20"/>
        </w:rPr>
        <w:t>using the thematic building blocks of safety nets, DRR and early warning/preparedness systems.</w:t>
      </w:r>
      <w:r w:rsidRPr="00623551">
        <w:rPr>
          <w:sz w:val="20"/>
        </w:rPr>
        <w:t xml:space="preserve"> Details on </w:t>
      </w:r>
      <w:r w:rsidR="00BD3CDD">
        <w:rPr>
          <w:sz w:val="20"/>
        </w:rPr>
        <w:t>Category</w:t>
      </w:r>
      <w:r w:rsidRPr="00623551">
        <w:rPr>
          <w:sz w:val="20"/>
        </w:rPr>
        <w:t xml:space="preserve"> and </w:t>
      </w:r>
      <w:r w:rsidR="00BD3CDD">
        <w:rPr>
          <w:sz w:val="20"/>
        </w:rPr>
        <w:t>A</w:t>
      </w:r>
      <w:r w:rsidRPr="00623551">
        <w:rPr>
          <w:sz w:val="20"/>
        </w:rPr>
        <w:t>rea implications</w:t>
      </w:r>
      <w:r w:rsidR="00D6219E">
        <w:rPr>
          <w:sz w:val="20"/>
        </w:rPr>
        <w:t xml:space="preserve"> for </w:t>
      </w:r>
      <w:r w:rsidR="00D6219E" w:rsidRPr="00D6219E">
        <w:rPr>
          <w:sz w:val="20"/>
          <w:highlight w:val="yellow"/>
        </w:rPr>
        <w:t>Country name</w:t>
      </w:r>
      <w:r w:rsidRPr="00623551">
        <w:rPr>
          <w:sz w:val="20"/>
        </w:rPr>
        <w:t xml:space="preserve"> are provided in </w:t>
      </w:r>
      <w:r w:rsidR="00623551" w:rsidRPr="00623551">
        <w:rPr>
          <w:sz w:val="20"/>
        </w:rPr>
        <w:t>following sections</w:t>
      </w:r>
      <w:r w:rsidRPr="00623551">
        <w:rPr>
          <w:sz w:val="20"/>
        </w:rPr>
        <w:t xml:space="preserve"> of this report.</w:t>
      </w:r>
    </w:p>
    <w:p w14:paraId="7BC35436" w14:textId="77777777" w:rsidR="00D1174A" w:rsidRDefault="00D1174A" w:rsidP="00DD297B">
      <w:pPr>
        <w:rPr>
          <w:sz w:val="20"/>
        </w:rPr>
      </w:pPr>
    </w:p>
    <w:p w14:paraId="0F829887" w14:textId="77777777" w:rsidR="00D1174A" w:rsidRDefault="00BD3CDD" w:rsidP="00DD297B">
      <w:pPr>
        <w:rPr>
          <w:sz w:val="20"/>
        </w:rPr>
      </w:pPr>
      <w:r w:rsidRPr="00DD297B">
        <w:rPr>
          <w:noProof/>
          <w:lang w:eastAsia="zh-CN"/>
        </w:rPr>
        <mc:AlternateContent>
          <mc:Choice Requires="wps">
            <w:drawing>
              <wp:anchor distT="0" distB="0" distL="114300" distR="114300" simplePos="0" relativeHeight="251659264" behindDoc="0" locked="0" layoutInCell="1" allowOverlap="1" wp14:anchorId="0B87EC87" wp14:editId="7889B9F3">
                <wp:simplePos x="0" y="0"/>
                <wp:positionH relativeFrom="margin">
                  <wp:posOffset>2419350</wp:posOffset>
                </wp:positionH>
                <wp:positionV relativeFrom="paragraph">
                  <wp:posOffset>12065</wp:posOffset>
                </wp:positionV>
                <wp:extent cx="962025" cy="523875"/>
                <wp:effectExtent l="0" t="0" r="9525" b="9525"/>
                <wp:wrapNone/>
                <wp:docPr id="3" name="Down Arrow 3"/>
                <wp:cNvGraphicFramePr/>
                <a:graphic xmlns:a="http://schemas.openxmlformats.org/drawingml/2006/main">
                  <a:graphicData uri="http://schemas.microsoft.com/office/word/2010/wordprocessingShape">
                    <wps:wsp>
                      <wps:cNvSpPr/>
                      <wps:spPr>
                        <a:xfrm>
                          <a:off x="0" y="0"/>
                          <a:ext cx="962025" cy="523875"/>
                        </a:xfrm>
                        <a:prstGeom prst="downArrow">
                          <a:avLst/>
                        </a:prstGeom>
                        <a:solidFill>
                          <a:srgbClr val="0088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6D35BFE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margin-left:190.5pt;margin-top:.95pt;width:75.75pt;height:41.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" adj="10800" fillcolor="#08f" stroked="f" strokeweight="1pt">
                <w10:wrap anchorx="margin"/>
              </v:shape>
            </w:pict>
          </mc:Fallback>
        </mc:AlternateContent>
      </w:r>
    </w:p>
    <w:p w14:paraId="20221EBA" w14:textId="77777777" w:rsidR="00D1174A" w:rsidRDefault="00D1174A" w:rsidP="00DD297B">
      <w:pPr>
        <w:rPr>
          <w:sz w:val="20"/>
        </w:rPr>
      </w:pPr>
    </w:p>
    <w:p w14:paraId="58019B70" w14:textId="77777777" w:rsidR="00D1174A" w:rsidRPr="00623551" w:rsidRDefault="00D1174A" w:rsidP="00DD297B">
      <w:pPr>
        <w:rPr>
          <w:sz w:val="20"/>
        </w:rPr>
      </w:pPr>
    </w:p>
    <w:tbl>
      <w:tblPr>
        <w:tblW w:w="5000" w:type="pct"/>
        <w:tblCellMar>
          <w:left w:w="0" w:type="dxa"/>
          <w:right w:w="0" w:type="dxa"/>
        </w:tblCellMar>
        <w:tblLook w:val="04A0" w:firstRow="1" w:lastRow="0" w:firstColumn="1" w:lastColumn="0" w:noHBand="0" w:noVBand="1"/>
      </w:tblPr>
      <w:tblGrid>
        <w:gridCol w:w="1409"/>
        <w:gridCol w:w="7597"/>
      </w:tblGrid>
      <w:tr w:rsidR="00CF268F" w14:paraId="43CE579F" w14:textId="77777777" w:rsidTr="00CF268F">
        <w:tc>
          <w:tcPr>
            <w:tcW w:w="782" w:type="pct"/>
            <w:tcBorders>
              <w:top w:val="single" w:sz="8" w:space="0" w:color="808080"/>
              <w:left w:val="single" w:sz="8" w:space="0" w:color="808080"/>
              <w:bottom w:val="single" w:sz="8" w:space="0" w:color="808080"/>
              <w:right w:val="single" w:sz="8" w:space="0" w:color="808080"/>
            </w:tcBorders>
            <w:shd w:val="clear" w:color="auto" w:fill="7030A0"/>
            <w:tcMar>
              <w:top w:w="0" w:type="dxa"/>
              <w:left w:w="108" w:type="dxa"/>
              <w:bottom w:w="0" w:type="dxa"/>
              <w:right w:w="108" w:type="dxa"/>
            </w:tcMar>
            <w:vAlign w:val="center"/>
            <w:hideMark/>
          </w:tcPr>
          <w:p w14:paraId="0F6D1749" w14:textId="77777777" w:rsidR="00CF268F" w:rsidRDefault="00CF268F">
            <w:pPr>
              <w:pStyle w:val="NormalWeb"/>
              <w:spacing w:before="0" w:beforeAutospacing="0" w:after="0" w:afterAutospacing="0"/>
              <w:jc w:val="left"/>
              <w:rPr>
                <w:rFonts w:ascii="Calibri" w:hAnsi="Calibri" w:cs="Calibri"/>
                <w:color w:val="FFFFFF"/>
                <w:sz w:val="22"/>
                <w:szCs w:val="22"/>
                <w:lang w:eastAsia="en-US"/>
              </w:rPr>
            </w:pPr>
            <w:r>
              <w:rPr>
                <w:rFonts w:ascii="Calibri" w:hAnsi="Calibri" w:cs="Calibri"/>
                <w:b/>
                <w:bCs/>
                <w:color w:val="FFFFFF"/>
                <w:sz w:val="22"/>
                <w:szCs w:val="22"/>
                <w:lang w:eastAsia="en-US"/>
              </w:rPr>
              <w:t>CATEGORY 1</w:t>
            </w:r>
          </w:p>
        </w:tc>
        <w:tc>
          <w:tcPr>
            <w:tcW w:w="4218" w:type="pct"/>
            <w:tcBorders>
              <w:top w:val="single" w:sz="8" w:space="0" w:color="808080"/>
              <w:left w:val="nil"/>
              <w:bottom w:val="single" w:sz="8" w:space="0" w:color="808080"/>
              <w:right w:val="single" w:sz="8" w:space="0" w:color="808080"/>
            </w:tcBorders>
            <w:tcMar>
              <w:top w:w="0" w:type="dxa"/>
              <w:left w:w="108" w:type="dxa"/>
              <w:bottom w:w="0" w:type="dxa"/>
              <w:right w:w="108" w:type="dxa"/>
            </w:tcMar>
            <w:hideMark/>
          </w:tcPr>
          <w:p w14:paraId="6722F999" w14:textId="77777777" w:rsidR="00CF268F" w:rsidRPr="00CF268F" w:rsidRDefault="00CF268F">
            <w:pPr>
              <w:pStyle w:val="NoSpacing"/>
              <w:rPr>
                <w:rFonts w:ascii="Verdana" w:hAnsi="Verdana" w:cs="Times New Roman"/>
                <w:sz w:val="20"/>
                <w:szCs w:val="20"/>
                <w:lang w:val="en-US"/>
              </w:rPr>
            </w:pPr>
            <w:r w:rsidRPr="00CF268F">
              <w:rPr>
                <w:sz w:val="20"/>
                <w:lang w:val="en-US"/>
              </w:rPr>
              <w:t>Persistent food insecurity suggests that safety nets providing predictable support to vulnerable populations may be appropriate, whilst high shock risk justifies including DRR, including early warning and preparedness themes.</w:t>
            </w:r>
          </w:p>
        </w:tc>
      </w:tr>
      <w:tr w:rsidR="00CF268F" w14:paraId="52A28350" w14:textId="77777777" w:rsidTr="00CF268F">
        <w:tc>
          <w:tcPr>
            <w:tcW w:w="782" w:type="pct"/>
            <w:tcBorders>
              <w:top w:val="nil"/>
              <w:left w:val="single" w:sz="8" w:space="0" w:color="808080"/>
              <w:bottom w:val="single" w:sz="8" w:space="0" w:color="808080"/>
              <w:right w:val="single" w:sz="8" w:space="0" w:color="808080"/>
            </w:tcBorders>
            <w:shd w:val="clear" w:color="auto" w:fill="FF0000"/>
            <w:tcMar>
              <w:top w:w="0" w:type="dxa"/>
              <w:left w:w="108" w:type="dxa"/>
              <w:bottom w:w="0" w:type="dxa"/>
              <w:right w:w="108" w:type="dxa"/>
            </w:tcMar>
            <w:vAlign w:val="center"/>
            <w:hideMark/>
          </w:tcPr>
          <w:p w14:paraId="5E043DF6" w14:textId="77777777" w:rsidR="00CF268F" w:rsidRDefault="00CF268F">
            <w:pPr>
              <w:pStyle w:val="NormalWeb"/>
              <w:spacing w:before="0" w:beforeAutospacing="0" w:after="0" w:afterAutospacing="0"/>
              <w:jc w:val="left"/>
              <w:rPr>
                <w:rFonts w:ascii="Calibri" w:hAnsi="Calibri" w:cs="Calibri"/>
                <w:b/>
                <w:bCs/>
                <w:color w:val="FFFFFF"/>
                <w:sz w:val="22"/>
                <w:szCs w:val="22"/>
                <w:lang w:eastAsia="en-US"/>
              </w:rPr>
            </w:pPr>
            <w:r>
              <w:rPr>
                <w:rFonts w:ascii="Calibri" w:hAnsi="Calibri" w:cs="Calibri"/>
                <w:b/>
                <w:bCs/>
                <w:color w:val="FFFFFF"/>
                <w:sz w:val="22"/>
                <w:szCs w:val="22"/>
                <w:lang w:eastAsia="en-US"/>
              </w:rPr>
              <w:t>CATEGORY 2</w:t>
            </w:r>
          </w:p>
        </w:tc>
        <w:tc>
          <w:tcPr>
            <w:tcW w:w="4218" w:type="pct"/>
            <w:tcBorders>
              <w:top w:val="nil"/>
              <w:left w:val="nil"/>
              <w:bottom w:val="single" w:sz="8" w:space="0" w:color="808080"/>
              <w:right w:val="single" w:sz="8" w:space="0" w:color="808080"/>
            </w:tcBorders>
            <w:tcMar>
              <w:top w:w="0" w:type="dxa"/>
              <w:left w:w="108" w:type="dxa"/>
              <w:bottom w:w="0" w:type="dxa"/>
              <w:right w:w="108" w:type="dxa"/>
            </w:tcMar>
            <w:hideMark/>
          </w:tcPr>
          <w:p w14:paraId="63C9DFFB" w14:textId="77777777" w:rsidR="00CF268F" w:rsidRPr="00CF268F" w:rsidRDefault="00CF268F">
            <w:pPr>
              <w:pStyle w:val="NoSpacing"/>
              <w:rPr>
                <w:rFonts w:ascii="Verdana" w:hAnsi="Verdana" w:cs="Times New Roman"/>
                <w:sz w:val="20"/>
                <w:szCs w:val="20"/>
                <w:lang w:val="en-US"/>
              </w:rPr>
            </w:pPr>
            <w:r w:rsidRPr="00CF268F">
              <w:rPr>
                <w:sz w:val="20"/>
                <w:lang w:val="en-US"/>
              </w:rPr>
              <w:t>Intermittent food insecurity patterns may be related to either shocks (natural or man-made) or seasonal factors. If seasonal, safety nets can reduce predictable food insecurity; if shocks are a cause, a recovery focus may be suitable. At the same time, high shock risk argues for DRR including early warning and preparedness.</w:t>
            </w:r>
          </w:p>
        </w:tc>
      </w:tr>
      <w:tr w:rsidR="00CF268F" w14:paraId="569726DC" w14:textId="77777777" w:rsidTr="00CF268F">
        <w:tc>
          <w:tcPr>
            <w:tcW w:w="782" w:type="pct"/>
            <w:tcBorders>
              <w:top w:val="nil"/>
              <w:left w:val="single" w:sz="8" w:space="0" w:color="808080"/>
              <w:bottom w:val="single" w:sz="8" w:space="0" w:color="808080"/>
              <w:right w:val="single" w:sz="8" w:space="0" w:color="808080"/>
            </w:tcBorders>
            <w:shd w:val="clear" w:color="auto" w:fill="FFA401"/>
            <w:tcMar>
              <w:top w:w="0" w:type="dxa"/>
              <w:left w:w="108" w:type="dxa"/>
              <w:bottom w:w="0" w:type="dxa"/>
              <w:right w:w="108" w:type="dxa"/>
            </w:tcMar>
            <w:vAlign w:val="center"/>
            <w:hideMark/>
          </w:tcPr>
          <w:p w14:paraId="3F9479D1" w14:textId="77777777" w:rsidR="00CF268F" w:rsidRDefault="00CF268F">
            <w:pPr>
              <w:pStyle w:val="NormalWeb"/>
              <w:spacing w:before="0" w:beforeAutospacing="0" w:after="0" w:afterAutospacing="0"/>
              <w:jc w:val="left"/>
              <w:rPr>
                <w:rFonts w:ascii="Calibri" w:hAnsi="Calibri" w:cs="Calibri"/>
                <w:sz w:val="22"/>
                <w:szCs w:val="22"/>
                <w:lang w:eastAsia="en-US"/>
              </w:rPr>
            </w:pPr>
            <w:r>
              <w:rPr>
                <w:rFonts w:ascii="Calibri" w:hAnsi="Calibri" w:cs="Calibri"/>
                <w:b/>
                <w:bCs/>
                <w:sz w:val="22"/>
                <w:szCs w:val="22"/>
                <w:lang w:eastAsia="en-US"/>
              </w:rPr>
              <w:t>CATEGORY 3</w:t>
            </w:r>
          </w:p>
        </w:tc>
        <w:tc>
          <w:tcPr>
            <w:tcW w:w="4218" w:type="pct"/>
            <w:tcBorders>
              <w:top w:val="nil"/>
              <w:left w:val="nil"/>
              <w:bottom w:val="single" w:sz="8" w:space="0" w:color="808080"/>
              <w:right w:val="single" w:sz="8" w:space="0" w:color="808080"/>
            </w:tcBorders>
            <w:tcMar>
              <w:top w:w="0" w:type="dxa"/>
              <w:left w:w="108" w:type="dxa"/>
              <w:bottom w:w="0" w:type="dxa"/>
              <w:right w:w="108" w:type="dxa"/>
            </w:tcMar>
            <w:hideMark/>
          </w:tcPr>
          <w:p w14:paraId="3E121407" w14:textId="77777777" w:rsidR="00CF268F" w:rsidRPr="00CF268F" w:rsidRDefault="00CF268F">
            <w:pPr>
              <w:pStyle w:val="NoSpacing"/>
              <w:rPr>
                <w:rFonts w:ascii="Verdana" w:hAnsi="Verdana" w:cs="Times New Roman"/>
                <w:sz w:val="20"/>
                <w:szCs w:val="20"/>
                <w:lang w:val="en-US"/>
              </w:rPr>
            </w:pPr>
            <w:r w:rsidRPr="00CF268F">
              <w:rPr>
                <w:sz w:val="20"/>
                <w:lang w:val="en-US"/>
              </w:rPr>
              <w:t>Locations identified as Area 3A show persistent food insecurity that can justify safety nets; Area 3B locations are more likely linked to seasonal factors where safety nets may also be applicable, or shocks where recovery is more of a focus. Whilst natural shock risk is lower, local contexts may benefit from early warning/ preparedness to reduce risk from possible events.</w:t>
            </w:r>
          </w:p>
        </w:tc>
      </w:tr>
      <w:tr w:rsidR="00CF268F" w14:paraId="0C00E623" w14:textId="77777777" w:rsidTr="00CF268F">
        <w:tc>
          <w:tcPr>
            <w:tcW w:w="782" w:type="pct"/>
            <w:tcBorders>
              <w:top w:val="nil"/>
              <w:left w:val="single" w:sz="8" w:space="0" w:color="808080"/>
              <w:bottom w:val="single" w:sz="8" w:space="0" w:color="808080"/>
              <w:right w:val="single" w:sz="8" w:space="0" w:color="808080"/>
            </w:tcBorders>
            <w:shd w:val="clear" w:color="auto" w:fill="FFFF00"/>
            <w:tcMar>
              <w:top w:w="0" w:type="dxa"/>
              <w:left w:w="108" w:type="dxa"/>
              <w:bottom w:w="0" w:type="dxa"/>
              <w:right w:w="108" w:type="dxa"/>
            </w:tcMar>
            <w:vAlign w:val="center"/>
            <w:hideMark/>
          </w:tcPr>
          <w:p w14:paraId="7FBAA959" w14:textId="77777777" w:rsidR="00CF268F" w:rsidRDefault="00CF268F">
            <w:pPr>
              <w:pStyle w:val="NormalWeb"/>
              <w:spacing w:before="0" w:beforeAutospacing="0" w:after="0" w:afterAutospacing="0" w:line="252" w:lineRule="auto"/>
              <w:jc w:val="left"/>
              <w:rPr>
                <w:rFonts w:ascii="Calibri" w:hAnsi="Calibri" w:cs="Calibri"/>
                <w:sz w:val="22"/>
                <w:szCs w:val="22"/>
                <w:lang w:eastAsia="en-US"/>
              </w:rPr>
            </w:pPr>
            <w:r>
              <w:rPr>
                <w:rFonts w:ascii="Calibri" w:hAnsi="Calibri" w:cs="Calibri"/>
                <w:b/>
                <w:bCs/>
                <w:sz w:val="22"/>
                <w:szCs w:val="22"/>
                <w:lang w:eastAsia="en-US"/>
              </w:rPr>
              <w:t>CATEGORY 4</w:t>
            </w:r>
          </w:p>
        </w:tc>
        <w:tc>
          <w:tcPr>
            <w:tcW w:w="4218" w:type="pct"/>
            <w:tcBorders>
              <w:top w:val="nil"/>
              <w:left w:val="nil"/>
              <w:bottom w:val="single" w:sz="8" w:space="0" w:color="808080"/>
              <w:right w:val="single" w:sz="8" w:space="0" w:color="808080"/>
            </w:tcBorders>
            <w:tcMar>
              <w:top w:w="0" w:type="dxa"/>
              <w:left w:w="108" w:type="dxa"/>
              <w:bottom w:w="0" w:type="dxa"/>
              <w:right w:w="108" w:type="dxa"/>
            </w:tcMar>
            <w:hideMark/>
          </w:tcPr>
          <w:p w14:paraId="36FFBCF5" w14:textId="77777777" w:rsidR="00CF268F" w:rsidRPr="00CF268F" w:rsidRDefault="00CF268F">
            <w:pPr>
              <w:pStyle w:val="NoSpacing"/>
              <w:rPr>
                <w:rFonts w:ascii="Verdana" w:hAnsi="Verdana" w:cs="Times New Roman"/>
                <w:sz w:val="20"/>
                <w:szCs w:val="20"/>
                <w:lang w:val="en-US"/>
              </w:rPr>
            </w:pPr>
            <w:r w:rsidRPr="00CF268F">
              <w:rPr>
                <w:sz w:val="20"/>
                <w:lang w:val="en-US"/>
              </w:rPr>
              <w:t>In the absence of a clear long term food insecurity entry point (noting that pockets of food insecurity may exist), DRR including early warning / preparedness is a priority. Further, attention should be paid to land degradation given that this could worsen future shocks, potentially impacting food security.</w:t>
            </w:r>
          </w:p>
        </w:tc>
      </w:tr>
      <w:tr w:rsidR="00CF268F" w14:paraId="7DB924F5" w14:textId="77777777" w:rsidTr="00CF268F">
        <w:tc>
          <w:tcPr>
            <w:tcW w:w="782" w:type="pct"/>
            <w:tcBorders>
              <w:top w:val="nil"/>
              <w:left w:val="single" w:sz="8" w:space="0" w:color="808080"/>
              <w:bottom w:val="single" w:sz="8" w:space="0" w:color="808080"/>
              <w:right w:val="single" w:sz="8" w:space="0" w:color="808080"/>
            </w:tcBorders>
            <w:shd w:val="clear" w:color="auto" w:fill="CCFF99"/>
            <w:tcMar>
              <w:top w:w="0" w:type="dxa"/>
              <w:left w:w="108" w:type="dxa"/>
              <w:bottom w:w="0" w:type="dxa"/>
              <w:right w:w="108" w:type="dxa"/>
            </w:tcMar>
            <w:vAlign w:val="center"/>
            <w:hideMark/>
          </w:tcPr>
          <w:p w14:paraId="19898C1B" w14:textId="77777777" w:rsidR="00CF268F" w:rsidRDefault="00CF268F">
            <w:pPr>
              <w:pStyle w:val="NormalWeb"/>
              <w:spacing w:before="0" w:beforeAutospacing="0" w:after="0" w:afterAutospacing="0"/>
              <w:jc w:val="left"/>
              <w:rPr>
                <w:rFonts w:ascii="Calibri" w:hAnsi="Calibri" w:cs="Calibri"/>
                <w:b/>
                <w:bCs/>
                <w:sz w:val="22"/>
                <w:szCs w:val="22"/>
                <w:lang w:eastAsia="en-US"/>
              </w:rPr>
            </w:pPr>
            <w:r>
              <w:rPr>
                <w:rFonts w:ascii="Calibri" w:hAnsi="Calibri" w:cs="Calibri"/>
                <w:b/>
                <w:bCs/>
                <w:sz w:val="22"/>
                <w:szCs w:val="22"/>
                <w:lang w:eastAsia="en-US"/>
              </w:rPr>
              <w:t>CATEGORY 5</w:t>
            </w:r>
          </w:p>
        </w:tc>
        <w:tc>
          <w:tcPr>
            <w:tcW w:w="4218" w:type="pct"/>
            <w:tcBorders>
              <w:top w:val="nil"/>
              <w:left w:val="nil"/>
              <w:bottom w:val="single" w:sz="8" w:space="0" w:color="808080"/>
              <w:right w:val="single" w:sz="8" w:space="0" w:color="808080"/>
            </w:tcBorders>
            <w:tcMar>
              <w:top w:w="0" w:type="dxa"/>
              <w:left w:w="108" w:type="dxa"/>
              <w:bottom w:w="0" w:type="dxa"/>
              <w:right w:w="108" w:type="dxa"/>
            </w:tcMar>
            <w:hideMark/>
          </w:tcPr>
          <w:p w14:paraId="4CD0B4E9" w14:textId="77777777" w:rsidR="00CF268F" w:rsidRPr="00CF268F" w:rsidRDefault="00CF268F">
            <w:pPr>
              <w:pStyle w:val="NoSpacing"/>
              <w:rPr>
                <w:rFonts w:ascii="Verdana" w:hAnsi="Verdana" w:cs="Times New Roman"/>
                <w:sz w:val="20"/>
                <w:szCs w:val="20"/>
                <w:lang w:val="en-US"/>
              </w:rPr>
            </w:pPr>
            <w:r w:rsidRPr="00CF268F">
              <w:rPr>
                <w:sz w:val="20"/>
                <w:lang w:val="en-US"/>
              </w:rPr>
              <w:t>In the absence of a clear long term food insecurity entry point (noting that pockets of food insecurity may exist) programme themes should concentrate on DRR to a level justified by the risk. This can include ensuring appropriate early warning/preparedness relative to risk, as well as mitigating land degradation and other risk reduction measures.</w:t>
            </w:r>
          </w:p>
        </w:tc>
      </w:tr>
    </w:tbl>
    <w:p w14:paraId="4925847C" w14:textId="77777777" w:rsidR="00DD297B" w:rsidRDefault="00DD297B" w:rsidP="00DD297B">
      <w:pPr>
        <w:spacing w:after="0"/>
      </w:pPr>
    </w:p>
    <w:p w14:paraId="720B68B2" w14:textId="6B38E18F" w:rsidR="00527F87" w:rsidRDefault="00527F87">
      <w:pPr>
        <w:rPr>
          <w:rFonts w:cstheme="minorHAnsi"/>
          <w:color w:val="FFFFFF" w:themeColor="background1"/>
          <w:sz w:val="28"/>
          <w:szCs w:val="21"/>
          <w:lang w:eastAsia="it-IT"/>
        </w:rPr>
      </w:pPr>
      <w:r>
        <w:rPr>
          <w:b/>
        </w:rPr>
        <w:br w:type="page"/>
      </w:r>
    </w:p>
    <w:p w14:paraId="3ABC5985" w14:textId="345408B4" w:rsidR="009E7FE9" w:rsidRDefault="00072DB7" w:rsidP="00272BF6">
      <w:pPr>
        <w:pStyle w:val="Heading1"/>
      </w:pPr>
      <w:bookmarkStart w:id="11" w:name="_Toc470690594"/>
      <w:bookmarkStart w:id="12" w:name="_Toc470690610"/>
      <w:bookmarkStart w:id="13" w:name="_Toc474493352"/>
      <w:r>
        <w:t xml:space="preserve">ICA </w:t>
      </w:r>
      <w:r w:rsidR="00E303FC">
        <w:t xml:space="preserve">Areas </w:t>
      </w:r>
      <w:r>
        <w:t>Map</w:t>
      </w:r>
      <w:bookmarkEnd w:id="11"/>
      <w:bookmarkEnd w:id="12"/>
      <w:bookmarkEnd w:id="13"/>
    </w:p>
    <w:p w14:paraId="66C309AC" w14:textId="5C97A121" w:rsidR="00181539" w:rsidRDefault="00181539" w:rsidP="00BE7418">
      <w:pPr>
        <w:pStyle w:val="NoSpacing"/>
        <w:rPr>
          <w:lang w:eastAsia="it-IT"/>
        </w:rPr>
      </w:pPr>
    </w:p>
    <w:p w14:paraId="400D4CE0" w14:textId="092176E0" w:rsidR="005A0974" w:rsidRDefault="005A0974" w:rsidP="00BE7418">
      <w:pPr>
        <w:pStyle w:val="NoSpacing"/>
        <w:rPr>
          <w:lang w:eastAsia="it-IT"/>
        </w:rPr>
      </w:pPr>
      <w:r w:rsidRPr="00E55A05">
        <w:rPr>
          <w:highlight w:val="yellow"/>
          <w:lang w:eastAsia="it-IT"/>
        </w:rPr>
        <w:t xml:space="preserve">&lt;insert ICA </w:t>
      </w:r>
      <w:r>
        <w:rPr>
          <w:highlight w:val="yellow"/>
          <w:lang w:eastAsia="it-IT"/>
        </w:rPr>
        <w:t>Areas map here: Full page landscape view, size 500kb. U</w:t>
      </w:r>
      <w:r w:rsidRPr="00E55A05">
        <w:rPr>
          <w:highlight w:val="yellow"/>
          <w:lang w:eastAsia="it-IT"/>
        </w:rPr>
        <w:t>se PNG format, not JPEG&gt;</w:t>
      </w:r>
    </w:p>
    <w:p w14:paraId="3F218D85" w14:textId="77777777" w:rsidR="005A0974" w:rsidRDefault="005A0974" w:rsidP="005A0974">
      <w:pPr>
        <w:pStyle w:val="NoSpacing"/>
      </w:pPr>
      <w:bookmarkStart w:id="14" w:name="_Toc470690595"/>
      <w:bookmarkStart w:id="15" w:name="_Toc470690611"/>
    </w:p>
    <w:p w14:paraId="5E1921D2" w14:textId="77777777" w:rsidR="005A0974" w:rsidRDefault="005A0974">
      <w:pPr>
        <w:rPr>
          <w:rFonts w:cstheme="minorHAnsi"/>
          <w:b/>
          <w:color w:val="FFFFFF" w:themeColor="background1"/>
          <w:sz w:val="28"/>
          <w:szCs w:val="21"/>
          <w:lang w:eastAsia="it-IT"/>
        </w:rPr>
      </w:pPr>
      <w:r>
        <w:br w:type="page"/>
      </w:r>
    </w:p>
    <w:p w14:paraId="553A98A9" w14:textId="570511EA" w:rsidR="009E7FE9" w:rsidRDefault="00181539" w:rsidP="006A3D3B">
      <w:pPr>
        <w:pStyle w:val="Heading1"/>
      </w:pPr>
      <w:bookmarkStart w:id="16" w:name="_Toc474493353"/>
      <w:r>
        <w:t xml:space="preserve">Category 1: </w:t>
      </w:r>
      <w:bookmarkEnd w:id="14"/>
      <w:bookmarkEnd w:id="15"/>
      <w:r w:rsidR="00303EDD">
        <w:t xml:space="preserve">Combining Food Security </w:t>
      </w:r>
      <w:r w:rsidR="00AA4947">
        <w:t xml:space="preserve">Safety Nets and </w:t>
      </w:r>
      <w:r w:rsidR="00303EDD">
        <w:t>DRR</w:t>
      </w:r>
      <w:bookmarkEnd w:id="16"/>
    </w:p>
    <w:p w14:paraId="43FF786A" w14:textId="77777777" w:rsidR="00470A1F" w:rsidRPr="00470A1F" w:rsidRDefault="00470A1F" w:rsidP="00470A1F">
      <w:pPr>
        <w:pStyle w:val="NoSpacing"/>
        <w:rPr>
          <w:lang w:eastAsia="it-IT"/>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60"/>
        <w:gridCol w:w="899"/>
        <w:gridCol w:w="720"/>
        <w:gridCol w:w="901"/>
        <w:gridCol w:w="746"/>
      </w:tblGrid>
      <w:tr w:rsidR="002F0D8E" w14:paraId="502FA59A" w14:textId="77777777" w:rsidTr="00D436CD">
        <w:trPr>
          <w:trHeight w:hRule="exact" w:val="4003"/>
        </w:trPr>
        <w:tc>
          <w:tcPr>
            <w:tcW w:w="3191" w:type="pct"/>
            <w:vMerge w:val="restart"/>
            <w:vAlign w:val="center"/>
          </w:tcPr>
          <w:p w14:paraId="3ABB5F5D" w14:textId="4CAC59A2" w:rsidR="002F0D8E" w:rsidRPr="00D115A9" w:rsidRDefault="002F0D8E" w:rsidP="005A0974">
            <w:pPr>
              <w:ind w:left="-113" w:right="-113"/>
              <w:jc w:val="center"/>
            </w:pPr>
            <w:r w:rsidRPr="002F0D8E">
              <w:rPr>
                <w:noProof/>
                <w:highlight w:val="yellow"/>
                <w:lang w:eastAsia="en-GB"/>
              </w:rPr>
              <w:t>&lt;insert map of Category 1 areas</w:t>
            </w:r>
            <w:r w:rsidR="00127640">
              <w:rPr>
                <w:noProof/>
                <w:highlight w:val="yellow"/>
                <w:lang w:eastAsia="en-GB"/>
              </w:rPr>
              <w:t xml:space="preserve"> (areas 1A and 1B)</w:t>
            </w:r>
            <w:r w:rsidRPr="002F0D8E">
              <w:rPr>
                <w:noProof/>
                <w:highlight w:val="yellow"/>
                <w:lang w:eastAsia="en-GB"/>
              </w:rPr>
              <w:t xml:space="preserve">. </w:t>
            </w:r>
            <w:r w:rsidR="005A0974">
              <w:rPr>
                <w:noProof/>
                <w:highlight w:val="yellow"/>
                <w:lang w:eastAsia="en-GB"/>
              </w:rPr>
              <w:t>10cm wide, PNG format</w:t>
            </w:r>
            <w:r w:rsidRPr="002F0D8E">
              <w:rPr>
                <w:noProof/>
                <w:highlight w:val="yellow"/>
                <w:lang w:eastAsia="en-GB"/>
              </w:rPr>
              <w:t xml:space="preserve"> &gt;</w:t>
            </w:r>
          </w:p>
        </w:tc>
        <w:tc>
          <w:tcPr>
            <w:tcW w:w="1809" w:type="pct"/>
            <w:gridSpan w:val="4"/>
            <w:shd w:val="clear" w:color="auto" w:fill="FFFFFF" w:themeFill="background1"/>
          </w:tcPr>
          <w:p w14:paraId="414638FE" w14:textId="77777777" w:rsidR="00DD297B" w:rsidRPr="00147A61" w:rsidRDefault="00255196" w:rsidP="00DD297B">
            <w:pPr>
              <w:rPr>
                <w:b/>
                <w:sz w:val="20"/>
                <w:szCs w:val="19"/>
              </w:rPr>
            </w:pPr>
            <w:r w:rsidRPr="00147A61">
              <w:rPr>
                <w:sz w:val="20"/>
                <w:szCs w:val="19"/>
              </w:rPr>
              <w:t>Category 1 a</w:t>
            </w:r>
            <w:r w:rsidR="00DD297B" w:rsidRPr="00147A61">
              <w:rPr>
                <w:sz w:val="20"/>
                <w:szCs w:val="19"/>
              </w:rPr>
              <w:t xml:space="preserve">reas have seen </w:t>
            </w:r>
            <w:r w:rsidRPr="00147A61">
              <w:rPr>
                <w:sz w:val="20"/>
                <w:szCs w:val="19"/>
              </w:rPr>
              <w:t>high recurrence of food insecurity</w:t>
            </w:r>
            <w:r w:rsidRPr="00147A61">
              <w:rPr>
                <w:b/>
                <w:sz w:val="20"/>
                <w:szCs w:val="19"/>
              </w:rPr>
              <w:t xml:space="preserve"> </w:t>
            </w:r>
            <w:r w:rsidRPr="00147A61">
              <w:rPr>
                <w:sz w:val="20"/>
                <w:szCs w:val="19"/>
              </w:rPr>
              <w:t xml:space="preserve">among </w:t>
            </w:r>
            <w:r w:rsidRPr="00147A61">
              <w:rPr>
                <w:sz w:val="20"/>
                <w:szCs w:val="19"/>
                <w:highlight w:val="yellow"/>
              </w:rPr>
              <w:t>threshold level</w:t>
            </w:r>
            <w:r w:rsidRPr="00147A61">
              <w:rPr>
                <w:sz w:val="20"/>
                <w:szCs w:val="19"/>
              </w:rPr>
              <w:t xml:space="preserve"> or more of the population </w:t>
            </w:r>
            <w:r w:rsidR="00166008" w:rsidRPr="00147A61">
              <w:rPr>
                <w:sz w:val="20"/>
                <w:szCs w:val="19"/>
              </w:rPr>
              <w:t xml:space="preserve">over the past </w:t>
            </w:r>
            <w:r w:rsidR="00166008" w:rsidRPr="00147A61">
              <w:rPr>
                <w:sz w:val="20"/>
                <w:szCs w:val="19"/>
                <w:highlight w:val="yellow"/>
              </w:rPr>
              <w:t>reference period</w:t>
            </w:r>
            <w:r w:rsidR="00166008" w:rsidRPr="00147A61">
              <w:rPr>
                <w:sz w:val="20"/>
                <w:szCs w:val="19"/>
              </w:rPr>
              <w:t xml:space="preserve"> </w:t>
            </w:r>
            <w:r w:rsidRPr="00147A61">
              <w:rPr>
                <w:sz w:val="20"/>
                <w:szCs w:val="19"/>
              </w:rPr>
              <w:t>and</w:t>
            </w:r>
            <w:r w:rsidRPr="00147A61">
              <w:rPr>
                <w:b/>
                <w:sz w:val="20"/>
                <w:szCs w:val="19"/>
              </w:rPr>
              <w:t xml:space="preserve"> </w:t>
            </w:r>
            <w:r w:rsidRPr="00147A61">
              <w:rPr>
                <w:sz w:val="20"/>
                <w:szCs w:val="19"/>
              </w:rPr>
              <w:t xml:space="preserve">face </w:t>
            </w:r>
            <w:r w:rsidR="00DD297B" w:rsidRPr="00147A61">
              <w:rPr>
                <w:sz w:val="20"/>
                <w:szCs w:val="19"/>
              </w:rPr>
              <w:t xml:space="preserve">high or </w:t>
            </w:r>
            <w:r w:rsidRPr="00147A61">
              <w:rPr>
                <w:sz w:val="20"/>
                <w:szCs w:val="19"/>
              </w:rPr>
              <w:t>medium levels of natural shock risk.</w:t>
            </w:r>
          </w:p>
          <w:p w14:paraId="3E0549AE" w14:textId="77777777" w:rsidR="00DD297B" w:rsidRPr="00147A61" w:rsidRDefault="00DD297B" w:rsidP="00DD297B">
            <w:pPr>
              <w:rPr>
                <w:b/>
                <w:sz w:val="20"/>
                <w:szCs w:val="19"/>
              </w:rPr>
            </w:pPr>
          </w:p>
          <w:p w14:paraId="6BE87725" w14:textId="4CB9A2AC" w:rsidR="002F0D8E" w:rsidRPr="00147A61" w:rsidRDefault="00D6219E" w:rsidP="008E0933">
            <w:pPr>
              <w:jc w:val="both"/>
              <w:rPr>
                <w:sz w:val="20"/>
                <w:szCs w:val="19"/>
              </w:rPr>
            </w:pPr>
            <w:r>
              <w:rPr>
                <w:sz w:val="20"/>
              </w:rPr>
              <w:t>Persistent food insecurity suggests that safety nets providing predictable support to vulnerable populations may be appropriate, whilst high shock risk justifies including DRR, including early warning and preparedness themes</w:t>
            </w:r>
            <w:r w:rsidR="00F85E3E">
              <w:rPr>
                <w:sz w:val="20"/>
              </w:rPr>
              <w:t>.</w:t>
            </w:r>
          </w:p>
        </w:tc>
      </w:tr>
      <w:tr w:rsidR="002F0D8E" w14:paraId="0AE77D16" w14:textId="77777777" w:rsidTr="002F0D8E">
        <w:trPr>
          <w:trHeight w:val="20"/>
        </w:trPr>
        <w:tc>
          <w:tcPr>
            <w:tcW w:w="3191" w:type="pct"/>
            <w:vMerge/>
          </w:tcPr>
          <w:p w14:paraId="4EF0D2CC" w14:textId="77777777" w:rsidR="002F0D8E" w:rsidRDefault="002F0D8E" w:rsidP="007777FC">
            <w:pPr>
              <w:pStyle w:val="Caption"/>
            </w:pPr>
          </w:p>
        </w:tc>
        <w:tc>
          <w:tcPr>
            <w:tcW w:w="498" w:type="pct"/>
            <w:vMerge w:val="restart"/>
            <w:tcBorders>
              <w:top w:val="single" w:sz="4" w:space="0" w:color="A6A6A6" w:themeColor="background1" w:themeShade="A6"/>
              <w:left w:val="nil"/>
              <w:bottom w:val="single" w:sz="2" w:space="0" w:color="A6A6A6" w:themeColor="background1" w:themeShade="A6"/>
              <w:right w:val="single" w:sz="2" w:space="0" w:color="A6A6A6" w:themeColor="background1" w:themeShade="A6"/>
            </w:tcBorders>
            <w:shd w:val="clear" w:color="auto" w:fill="DEEAF6" w:themeFill="accent1" w:themeFillTint="33"/>
          </w:tcPr>
          <w:p w14:paraId="07D3AB63" w14:textId="77777777" w:rsidR="002F0D8E" w:rsidRPr="002F0D8E" w:rsidRDefault="002F0D8E" w:rsidP="007777FC">
            <w:pPr>
              <w:ind w:left="-57" w:right="-57"/>
              <w:jc w:val="center"/>
              <w:rPr>
                <w:b/>
                <w:sz w:val="14"/>
                <w:szCs w:val="14"/>
                <w:lang w:eastAsia="en-GB"/>
              </w:rPr>
            </w:pPr>
            <w:r w:rsidRPr="002F0D8E">
              <w:rPr>
                <w:b/>
                <w:sz w:val="14"/>
                <w:szCs w:val="14"/>
                <w:lang w:eastAsia="en-GB"/>
              </w:rPr>
              <w:t>Level Natural shock</w:t>
            </w:r>
          </w:p>
        </w:tc>
        <w:tc>
          <w:tcPr>
            <w:tcW w:w="1311" w:type="pct"/>
            <w:gridSpan w:val="3"/>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DEEAF6" w:themeFill="accent1" w:themeFillTint="33"/>
          </w:tcPr>
          <w:p w14:paraId="5E62AF2F" w14:textId="77777777" w:rsidR="002F0D8E" w:rsidRPr="002F0D8E" w:rsidRDefault="002F0D8E" w:rsidP="007777FC">
            <w:pPr>
              <w:jc w:val="center"/>
              <w:rPr>
                <w:b/>
                <w:sz w:val="14"/>
                <w:szCs w:val="14"/>
                <w:lang w:eastAsia="en-GB"/>
              </w:rPr>
            </w:pPr>
            <w:r w:rsidRPr="002F0D8E">
              <w:rPr>
                <w:b/>
                <w:sz w:val="14"/>
                <w:szCs w:val="14"/>
                <w:lang w:eastAsia="en-GB"/>
              </w:rPr>
              <w:t>Recurrence of Food Insecurity</w:t>
            </w:r>
          </w:p>
        </w:tc>
      </w:tr>
      <w:tr w:rsidR="002F0D8E" w14:paraId="459E4929" w14:textId="77777777" w:rsidTr="002F0D8E">
        <w:trPr>
          <w:trHeight w:val="20"/>
        </w:trPr>
        <w:tc>
          <w:tcPr>
            <w:tcW w:w="3191" w:type="pct"/>
            <w:vMerge/>
          </w:tcPr>
          <w:p w14:paraId="6DB674C1" w14:textId="77777777" w:rsidR="002F0D8E" w:rsidRDefault="002F0D8E" w:rsidP="007777FC">
            <w:pPr>
              <w:pStyle w:val="Caption"/>
            </w:pPr>
          </w:p>
        </w:tc>
        <w:tc>
          <w:tcPr>
            <w:tcW w:w="498" w:type="pct"/>
            <w:vMerge/>
            <w:tcBorders>
              <w:top w:val="single" w:sz="2" w:space="0" w:color="A6A6A6" w:themeColor="background1" w:themeShade="A6"/>
              <w:left w:val="nil"/>
              <w:bottom w:val="single" w:sz="2" w:space="0" w:color="A6A6A6" w:themeColor="background1" w:themeShade="A6"/>
              <w:right w:val="single" w:sz="2" w:space="0" w:color="A6A6A6" w:themeColor="background1" w:themeShade="A6"/>
            </w:tcBorders>
            <w:shd w:val="clear" w:color="auto" w:fill="DEEAF6" w:themeFill="accent1" w:themeFillTint="33"/>
          </w:tcPr>
          <w:p w14:paraId="0BAA000F" w14:textId="77777777" w:rsidR="002F0D8E" w:rsidRPr="002F0D8E" w:rsidRDefault="002F0D8E" w:rsidP="007777FC">
            <w:pPr>
              <w:jc w:val="center"/>
              <w:rPr>
                <w:sz w:val="14"/>
                <w:szCs w:val="14"/>
              </w:rPr>
            </w:pPr>
          </w:p>
        </w:tc>
        <w:tc>
          <w:tcPr>
            <w:tcW w:w="399"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DEEAF6" w:themeFill="accent1" w:themeFillTint="33"/>
            <w:vAlign w:val="center"/>
          </w:tcPr>
          <w:p w14:paraId="13D10150" w14:textId="77777777" w:rsidR="002F0D8E" w:rsidRPr="002F0D8E" w:rsidRDefault="002F0D8E" w:rsidP="007777FC">
            <w:pPr>
              <w:jc w:val="center"/>
              <w:rPr>
                <w:sz w:val="14"/>
                <w:szCs w:val="14"/>
              </w:rPr>
            </w:pPr>
            <w:r w:rsidRPr="002F0D8E">
              <w:rPr>
                <w:color w:val="808080" w:themeColor="background1" w:themeShade="80"/>
                <w:sz w:val="14"/>
                <w:szCs w:val="14"/>
                <w:lang w:eastAsia="en-GB"/>
              </w:rPr>
              <w:t>LOW</w:t>
            </w:r>
          </w:p>
        </w:tc>
        <w:tc>
          <w:tcPr>
            <w:tcW w:w="499"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DEEAF6" w:themeFill="accent1" w:themeFillTint="33"/>
            <w:vAlign w:val="center"/>
          </w:tcPr>
          <w:p w14:paraId="542C26F0" w14:textId="77777777" w:rsidR="002F0D8E" w:rsidRPr="002F0D8E" w:rsidRDefault="002F0D8E" w:rsidP="007777FC">
            <w:pPr>
              <w:jc w:val="center"/>
              <w:rPr>
                <w:sz w:val="14"/>
                <w:szCs w:val="14"/>
              </w:rPr>
            </w:pPr>
            <w:r w:rsidRPr="002F0D8E">
              <w:rPr>
                <w:color w:val="808080" w:themeColor="background1" w:themeShade="80"/>
                <w:sz w:val="14"/>
                <w:szCs w:val="14"/>
                <w:lang w:eastAsia="en-GB"/>
              </w:rPr>
              <w:t>MEDIUM</w:t>
            </w:r>
          </w:p>
        </w:tc>
        <w:tc>
          <w:tcPr>
            <w:tcW w:w="413"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DEEAF6" w:themeFill="accent1" w:themeFillTint="33"/>
            <w:vAlign w:val="center"/>
          </w:tcPr>
          <w:p w14:paraId="3CDEACF7" w14:textId="77777777" w:rsidR="002F0D8E" w:rsidRPr="002F0D8E" w:rsidRDefault="002F0D8E" w:rsidP="007777FC">
            <w:pPr>
              <w:jc w:val="center"/>
              <w:rPr>
                <w:sz w:val="14"/>
                <w:szCs w:val="14"/>
              </w:rPr>
            </w:pPr>
            <w:r w:rsidRPr="002F0D8E">
              <w:rPr>
                <w:b/>
                <w:sz w:val="14"/>
                <w:szCs w:val="14"/>
                <w:lang w:eastAsia="en-GB"/>
              </w:rPr>
              <w:t>HIGH</w:t>
            </w:r>
          </w:p>
        </w:tc>
      </w:tr>
      <w:tr w:rsidR="002F0D8E" w14:paraId="372A05AE" w14:textId="77777777" w:rsidTr="002F0D8E">
        <w:trPr>
          <w:trHeight w:val="20"/>
        </w:trPr>
        <w:tc>
          <w:tcPr>
            <w:tcW w:w="3191" w:type="pct"/>
            <w:vMerge/>
          </w:tcPr>
          <w:p w14:paraId="64698408" w14:textId="77777777" w:rsidR="002F0D8E" w:rsidRDefault="002F0D8E" w:rsidP="007777FC">
            <w:pPr>
              <w:pStyle w:val="Caption"/>
            </w:pPr>
          </w:p>
        </w:tc>
        <w:tc>
          <w:tcPr>
            <w:tcW w:w="498" w:type="pct"/>
            <w:tcBorders>
              <w:top w:val="single" w:sz="2" w:space="0" w:color="A6A6A6" w:themeColor="background1" w:themeShade="A6"/>
              <w:left w:val="nil"/>
              <w:bottom w:val="single" w:sz="2" w:space="0" w:color="A6A6A6" w:themeColor="background1" w:themeShade="A6"/>
              <w:right w:val="single" w:sz="2" w:space="0" w:color="A6A6A6" w:themeColor="background1" w:themeShade="A6"/>
            </w:tcBorders>
            <w:shd w:val="clear" w:color="auto" w:fill="DEEAF6" w:themeFill="accent1" w:themeFillTint="33"/>
            <w:vAlign w:val="center"/>
          </w:tcPr>
          <w:p w14:paraId="3EFB1474" w14:textId="77777777" w:rsidR="002F0D8E" w:rsidRPr="002F0D8E" w:rsidRDefault="002F0D8E" w:rsidP="007777FC">
            <w:pPr>
              <w:jc w:val="center"/>
              <w:rPr>
                <w:sz w:val="14"/>
              </w:rPr>
            </w:pPr>
            <w:r w:rsidRPr="002F0D8E">
              <w:rPr>
                <w:color w:val="808080" w:themeColor="background1" w:themeShade="80"/>
                <w:sz w:val="14"/>
                <w:szCs w:val="20"/>
                <w:lang w:eastAsia="en-GB"/>
              </w:rPr>
              <w:t>LOW</w:t>
            </w:r>
          </w:p>
        </w:tc>
        <w:tc>
          <w:tcPr>
            <w:tcW w:w="399"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414C6F0C" w14:textId="77777777" w:rsidR="002F0D8E" w:rsidRPr="002F0D8E" w:rsidRDefault="002F0D8E" w:rsidP="007777FC">
            <w:pPr>
              <w:jc w:val="center"/>
              <w:rPr>
                <w:sz w:val="14"/>
              </w:rPr>
            </w:pPr>
            <w:r w:rsidRPr="002F0D8E">
              <w:rPr>
                <w:color w:val="808080" w:themeColor="background1" w:themeShade="80"/>
                <w:sz w:val="14"/>
                <w:szCs w:val="20"/>
                <w:lang w:eastAsia="en-GB"/>
              </w:rPr>
              <w:t>Area 5</w:t>
            </w:r>
          </w:p>
        </w:tc>
        <w:tc>
          <w:tcPr>
            <w:tcW w:w="499"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2C4CEF16" w14:textId="77777777" w:rsidR="002F0D8E" w:rsidRPr="002F0D8E" w:rsidRDefault="002F0D8E" w:rsidP="007777FC">
            <w:pPr>
              <w:jc w:val="center"/>
              <w:rPr>
                <w:sz w:val="14"/>
              </w:rPr>
            </w:pPr>
            <w:r w:rsidRPr="002F0D8E">
              <w:rPr>
                <w:color w:val="808080" w:themeColor="background1" w:themeShade="80"/>
                <w:sz w:val="14"/>
                <w:szCs w:val="20"/>
                <w:lang w:eastAsia="en-GB"/>
              </w:rPr>
              <w:t>Area 3B</w:t>
            </w:r>
          </w:p>
        </w:tc>
        <w:tc>
          <w:tcPr>
            <w:tcW w:w="413"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E7CDCA9" w14:textId="77777777" w:rsidR="002F0D8E" w:rsidRPr="002F0D8E" w:rsidRDefault="002F0D8E" w:rsidP="007777FC">
            <w:pPr>
              <w:jc w:val="center"/>
              <w:rPr>
                <w:sz w:val="14"/>
              </w:rPr>
            </w:pPr>
            <w:r w:rsidRPr="002F0D8E">
              <w:rPr>
                <w:color w:val="808080" w:themeColor="background1" w:themeShade="80"/>
                <w:sz w:val="14"/>
                <w:szCs w:val="20"/>
                <w:lang w:eastAsia="en-GB"/>
              </w:rPr>
              <w:t>Area 3A</w:t>
            </w:r>
          </w:p>
        </w:tc>
      </w:tr>
      <w:tr w:rsidR="002F0D8E" w14:paraId="337456CB" w14:textId="77777777" w:rsidTr="002F0D8E">
        <w:trPr>
          <w:trHeight w:val="20"/>
        </w:trPr>
        <w:tc>
          <w:tcPr>
            <w:tcW w:w="3191" w:type="pct"/>
            <w:vMerge/>
          </w:tcPr>
          <w:p w14:paraId="6228A639" w14:textId="77777777" w:rsidR="002F0D8E" w:rsidRDefault="002F0D8E" w:rsidP="007777FC">
            <w:pPr>
              <w:pStyle w:val="Caption"/>
            </w:pPr>
          </w:p>
        </w:tc>
        <w:tc>
          <w:tcPr>
            <w:tcW w:w="498" w:type="pct"/>
            <w:tcBorders>
              <w:top w:val="single" w:sz="2" w:space="0" w:color="A6A6A6" w:themeColor="background1" w:themeShade="A6"/>
              <w:left w:val="nil"/>
              <w:bottom w:val="single" w:sz="2" w:space="0" w:color="A6A6A6" w:themeColor="background1" w:themeShade="A6"/>
              <w:right w:val="single" w:sz="2" w:space="0" w:color="A6A6A6" w:themeColor="background1" w:themeShade="A6"/>
            </w:tcBorders>
            <w:shd w:val="clear" w:color="auto" w:fill="DEEAF6" w:themeFill="accent1" w:themeFillTint="33"/>
            <w:vAlign w:val="center"/>
          </w:tcPr>
          <w:p w14:paraId="4C7DB385" w14:textId="77777777" w:rsidR="002F0D8E" w:rsidRPr="002F0D8E" w:rsidRDefault="002F0D8E" w:rsidP="007777FC">
            <w:pPr>
              <w:jc w:val="center"/>
              <w:rPr>
                <w:sz w:val="14"/>
              </w:rPr>
            </w:pPr>
            <w:r w:rsidRPr="002F0D8E">
              <w:rPr>
                <w:b/>
                <w:sz w:val="14"/>
                <w:szCs w:val="20"/>
                <w:lang w:eastAsia="en-GB"/>
              </w:rPr>
              <w:t>MEDIUM</w:t>
            </w:r>
          </w:p>
        </w:tc>
        <w:tc>
          <w:tcPr>
            <w:tcW w:w="399"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0D5CD4DA" w14:textId="77777777" w:rsidR="002F0D8E" w:rsidRPr="002F0D8E" w:rsidRDefault="002F0D8E" w:rsidP="007777FC">
            <w:pPr>
              <w:jc w:val="center"/>
              <w:rPr>
                <w:sz w:val="14"/>
              </w:rPr>
            </w:pPr>
            <w:r w:rsidRPr="002F0D8E">
              <w:rPr>
                <w:color w:val="808080" w:themeColor="background1" w:themeShade="80"/>
                <w:sz w:val="14"/>
                <w:szCs w:val="20"/>
                <w:lang w:eastAsia="en-GB"/>
              </w:rPr>
              <w:t>Area 4B</w:t>
            </w:r>
          </w:p>
        </w:tc>
        <w:tc>
          <w:tcPr>
            <w:tcW w:w="499"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3D5E7960" w14:textId="77777777" w:rsidR="002F0D8E" w:rsidRPr="002F0D8E" w:rsidRDefault="002F0D8E" w:rsidP="007777FC">
            <w:pPr>
              <w:jc w:val="center"/>
              <w:rPr>
                <w:sz w:val="14"/>
              </w:rPr>
            </w:pPr>
            <w:r w:rsidRPr="002F0D8E">
              <w:rPr>
                <w:color w:val="808080" w:themeColor="background1" w:themeShade="80"/>
                <w:sz w:val="14"/>
                <w:szCs w:val="20"/>
                <w:lang w:eastAsia="en-GB"/>
              </w:rPr>
              <w:t>Area 2B</w:t>
            </w:r>
          </w:p>
        </w:tc>
        <w:tc>
          <w:tcPr>
            <w:tcW w:w="413"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9954CC"/>
            <w:vAlign w:val="center"/>
          </w:tcPr>
          <w:p w14:paraId="6C632AF8" w14:textId="77777777" w:rsidR="002F0D8E" w:rsidRPr="002F0D8E" w:rsidRDefault="002F0D8E" w:rsidP="007777FC">
            <w:pPr>
              <w:jc w:val="center"/>
              <w:rPr>
                <w:sz w:val="14"/>
              </w:rPr>
            </w:pPr>
            <w:r w:rsidRPr="002F0D8E">
              <w:rPr>
                <w:b/>
                <w:color w:val="FFFFFF" w:themeColor="background1"/>
                <w:sz w:val="14"/>
                <w:szCs w:val="20"/>
                <w:lang w:eastAsia="en-GB"/>
              </w:rPr>
              <w:t>Area 1B</w:t>
            </w:r>
          </w:p>
        </w:tc>
      </w:tr>
      <w:tr w:rsidR="002F0D8E" w14:paraId="2167EF57" w14:textId="77777777" w:rsidTr="002F0D8E">
        <w:trPr>
          <w:trHeight w:val="20"/>
        </w:trPr>
        <w:tc>
          <w:tcPr>
            <w:tcW w:w="3191" w:type="pct"/>
            <w:vMerge/>
          </w:tcPr>
          <w:p w14:paraId="11327667" w14:textId="77777777" w:rsidR="002F0D8E" w:rsidRDefault="002F0D8E" w:rsidP="007777FC">
            <w:pPr>
              <w:pStyle w:val="Caption"/>
            </w:pPr>
          </w:p>
        </w:tc>
        <w:tc>
          <w:tcPr>
            <w:tcW w:w="498" w:type="pct"/>
            <w:tcBorders>
              <w:top w:val="single" w:sz="2" w:space="0" w:color="A6A6A6" w:themeColor="background1" w:themeShade="A6"/>
              <w:left w:val="nil"/>
              <w:bottom w:val="single" w:sz="2" w:space="0" w:color="A6A6A6" w:themeColor="background1" w:themeShade="A6"/>
              <w:right w:val="single" w:sz="2" w:space="0" w:color="A6A6A6" w:themeColor="background1" w:themeShade="A6"/>
            </w:tcBorders>
            <w:shd w:val="clear" w:color="auto" w:fill="DEEAF6" w:themeFill="accent1" w:themeFillTint="33"/>
            <w:vAlign w:val="center"/>
          </w:tcPr>
          <w:p w14:paraId="57F4F9ED" w14:textId="77777777" w:rsidR="002F0D8E" w:rsidRPr="002F0D8E" w:rsidRDefault="002F0D8E" w:rsidP="007777FC">
            <w:pPr>
              <w:jc w:val="center"/>
              <w:rPr>
                <w:sz w:val="14"/>
              </w:rPr>
            </w:pPr>
            <w:r w:rsidRPr="002F0D8E">
              <w:rPr>
                <w:b/>
                <w:sz w:val="14"/>
                <w:szCs w:val="20"/>
                <w:lang w:eastAsia="en-GB"/>
              </w:rPr>
              <w:t>HIGH</w:t>
            </w:r>
          </w:p>
        </w:tc>
        <w:tc>
          <w:tcPr>
            <w:tcW w:w="399"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6C24CEE3" w14:textId="77777777" w:rsidR="002F0D8E" w:rsidRPr="002F0D8E" w:rsidRDefault="002F0D8E" w:rsidP="007777FC">
            <w:pPr>
              <w:jc w:val="center"/>
              <w:rPr>
                <w:sz w:val="14"/>
              </w:rPr>
            </w:pPr>
            <w:r w:rsidRPr="002F0D8E">
              <w:rPr>
                <w:color w:val="808080" w:themeColor="background1" w:themeShade="80"/>
                <w:sz w:val="14"/>
                <w:szCs w:val="20"/>
                <w:lang w:eastAsia="en-GB"/>
              </w:rPr>
              <w:t>Area 4A</w:t>
            </w:r>
          </w:p>
        </w:tc>
        <w:tc>
          <w:tcPr>
            <w:tcW w:w="499"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5B21D9D7" w14:textId="77777777" w:rsidR="002F0D8E" w:rsidRPr="002F0D8E" w:rsidRDefault="002F0D8E" w:rsidP="007777FC">
            <w:pPr>
              <w:jc w:val="center"/>
              <w:rPr>
                <w:sz w:val="14"/>
              </w:rPr>
            </w:pPr>
            <w:r w:rsidRPr="002F0D8E">
              <w:rPr>
                <w:color w:val="808080" w:themeColor="background1" w:themeShade="80"/>
                <w:sz w:val="14"/>
                <w:szCs w:val="20"/>
                <w:lang w:eastAsia="en-GB"/>
              </w:rPr>
              <w:t>Area 2A</w:t>
            </w:r>
          </w:p>
        </w:tc>
        <w:tc>
          <w:tcPr>
            <w:tcW w:w="413"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7030A0"/>
            <w:vAlign w:val="center"/>
          </w:tcPr>
          <w:p w14:paraId="3CAF0537" w14:textId="77777777" w:rsidR="002F0D8E" w:rsidRPr="002F0D8E" w:rsidRDefault="002F0D8E" w:rsidP="007777FC">
            <w:pPr>
              <w:jc w:val="center"/>
              <w:rPr>
                <w:sz w:val="14"/>
              </w:rPr>
            </w:pPr>
            <w:r w:rsidRPr="002F0D8E">
              <w:rPr>
                <w:b/>
                <w:color w:val="FFFFFF" w:themeColor="background1"/>
                <w:sz w:val="14"/>
                <w:szCs w:val="20"/>
                <w:lang w:eastAsia="en-GB"/>
              </w:rPr>
              <w:t>Area 1A</w:t>
            </w:r>
          </w:p>
        </w:tc>
      </w:tr>
    </w:tbl>
    <w:p w14:paraId="2B55A6B6" w14:textId="6FF3DD55" w:rsidR="002F0D8E" w:rsidRDefault="002F0D8E" w:rsidP="005A0974">
      <w:pPr>
        <w:pStyle w:val="NoSpacing"/>
        <w:jc w:val="both"/>
        <w:rPr>
          <w:sz w:val="20"/>
          <w:szCs w:val="20"/>
          <w:lang w:eastAsia="it-IT"/>
        </w:rPr>
      </w:pPr>
    </w:p>
    <w:p w14:paraId="4946151A" w14:textId="77777777" w:rsidR="005A0974" w:rsidRPr="005A0974" w:rsidRDefault="005A0974" w:rsidP="0048616A">
      <w:pPr>
        <w:pStyle w:val="NoSpacing"/>
        <w:numPr>
          <w:ilvl w:val="0"/>
          <w:numId w:val="16"/>
        </w:numPr>
        <w:jc w:val="both"/>
        <w:rPr>
          <w:b/>
          <w:sz w:val="20"/>
          <w:szCs w:val="20"/>
        </w:rPr>
      </w:pPr>
      <w:bookmarkStart w:id="17" w:name="_Toc470690596"/>
      <w:bookmarkStart w:id="18" w:name="_Toc470690612"/>
      <w:commentRangeStart w:id="19"/>
      <w:r w:rsidRPr="005A0974">
        <w:rPr>
          <w:b/>
          <w:sz w:val="20"/>
          <w:szCs w:val="20"/>
        </w:rPr>
        <w:t>For</w:t>
      </w:r>
      <w:commentRangeEnd w:id="19"/>
      <w:r w:rsidRPr="005A0974">
        <w:rPr>
          <w:rStyle w:val="CommentReference"/>
          <w:sz w:val="20"/>
          <w:szCs w:val="20"/>
        </w:rPr>
        <w:commentReference w:id="19"/>
      </w:r>
      <w:r w:rsidRPr="005A0974">
        <w:rPr>
          <w:b/>
          <w:sz w:val="20"/>
          <w:szCs w:val="20"/>
        </w:rPr>
        <w:t xml:space="preserve"> broad food security programme positioning:</w:t>
      </w:r>
    </w:p>
    <w:p w14:paraId="20A463CF" w14:textId="77777777" w:rsidR="005A0974" w:rsidRPr="005A0974" w:rsidRDefault="005A0974" w:rsidP="00DF202D">
      <w:pPr>
        <w:pStyle w:val="NoSpacing"/>
        <w:numPr>
          <w:ilvl w:val="0"/>
          <w:numId w:val="37"/>
        </w:numPr>
        <w:jc w:val="both"/>
        <w:rPr>
          <w:sz w:val="20"/>
          <w:szCs w:val="20"/>
        </w:rPr>
      </w:pPr>
      <w:r w:rsidRPr="005A0974">
        <w:rPr>
          <w:sz w:val="20"/>
          <w:szCs w:val="20"/>
        </w:rPr>
        <w:t xml:space="preserve">Which areas does the group feel there is a need for food security safety nets? </w:t>
      </w:r>
    </w:p>
    <w:p w14:paraId="5D95BC1D" w14:textId="77777777" w:rsidR="005A0974" w:rsidRPr="005A0974" w:rsidRDefault="005A0974" w:rsidP="00DF202D">
      <w:pPr>
        <w:pStyle w:val="NoSpacing"/>
        <w:numPr>
          <w:ilvl w:val="0"/>
          <w:numId w:val="37"/>
        </w:numPr>
        <w:jc w:val="both"/>
        <w:rPr>
          <w:sz w:val="20"/>
          <w:szCs w:val="20"/>
        </w:rPr>
      </w:pPr>
      <w:r w:rsidRPr="005A0974">
        <w:rPr>
          <w:sz w:val="20"/>
          <w:szCs w:val="20"/>
        </w:rPr>
        <w:t xml:space="preserve">Are there any areas where food security safety nets are not felt to be relevant – why, and what should be done instead? </w:t>
      </w:r>
    </w:p>
    <w:p w14:paraId="545E7C0D" w14:textId="77777777" w:rsidR="005A0974" w:rsidRPr="005A0974" w:rsidRDefault="005A0974" w:rsidP="005A0974">
      <w:pPr>
        <w:pStyle w:val="NoSpacing"/>
        <w:jc w:val="both"/>
        <w:rPr>
          <w:sz w:val="20"/>
          <w:szCs w:val="20"/>
        </w:rPr>
      </w:pPr>
    </w:p>
    <w:p w14:paraId="47C9DE8E" w14:textId="37465A78" w:rsidR="005A0974" w:rsidRPr="005A0974" w:rsidRDefault="005A0974" w:rsidP="0048616A">
      <w:pPr>
        <w:pStyle w:val="NoSpacing"/>
        <w:numPr>
          <w:ilvl w:val="0"/>
          <w:numId w:val="16"/>
        </w:numPr>
        <w:jc w:val="both"/>
        <w:rPr>
          <w:b/>
          <w:sz w:val="20"/>
          <w:szCs w:val="20"/>
        </w:rPr>
      </w:pPr>
      <w:r w:rsidRPr="005A0974">
        <w:rPr>
          <w:b/>
          <w:sz w:val="20"/>
          <w:szCs w:val="20"/>
        </w:rPr>
        <w:t>For broad DRR (including early warning and preparedness)</w:t>
      </w:r>
      <w:r w:rsidR="0071298D">
        <w:rPr>
          <w:b/>
          <w:sz w:val="20"/>
          <w:szCs w:val="20"/>
        </w:rPr>
        <w:t xml:space="preserve"> </w:t>
      </w:r>
      <w:commentRangeStart w:id="20"/>
      <w:r w:rsidRPr="005A0974">
        <w:rPr>
          <w:b/>
          <w:sz w:val="20"/>
          <w:szCs w:val="20"/>
        </w:rPr>
        <w:t>positioning:</w:t>
      </w:r>
      <w:commentRangeEnd w:id="20"/>
      <w:r w:rsidR="008E0933">
        <w:rPr>
          <w:rStyle w:val="CommentReference"/>
        </w:rPr>
        <w:commentReference w:id="20"/>
      </w:r>
    </w:p>
    <w:p w14:paraId="266BD3A4" w14:textId="535A5739" w:rsidR="005A0974" w:rsidRDefault="00DF202D" w:rsidP="00DF202D">
      <w:pPr>
        <w:pStyle w:val="NoSpacing"/>
        <w:numPr>
          <w:ilvl w:val="0"/>
          <w:numId w:val="38"/>
        </w:numPr>
        <w:jc w:val="both"/>
        <w:rPr>
          <w:sz w:val="20"/>
          <w:szCs w:val="20"/>
        </w:rPr>
      </w:pPr>
      <w:r>
        <w:rPr>
          <w:sz w:val="20"/>
          <w:szCs w:val="20"/>
        </w:rPr>
        <w:t>In w</w:t>
      </w:r>
      <w:r w:rsidR="005A0974" w:rsidRPr="005A0974">
        <w:rPr>
          <w:sz w:val="20"/>
          <w:szCs w:val="20"/>
        </w:rPr>
        <w:t xml:space="preserve">hich areas does the group feel there is a need for DRR efforts to natural climate-related shocks (including early warning and preparedness)? </w:t>
      </w:r>
    </w:p>
    <w:p w14:paraId="11A2FD31" w14:textId="77777777" w:rsidR="005A0974" w:rsidRPr="005A0974" w:rsidRDefault="005A0974" w:rsidP="00DF202D">
      <w:pPr>
        <w:pStyle w:val="NoSpacing"/>
        <w:numPr>
          <w:ilvl w:val="0"/>
          <w:numId w:val="38"/>
        </w:numPr>
        <w:jc w:val="both"/>
        <w:rPr>
          <w:sz w:val="20"/>
          <w:szCs w:val="20"/>
        </w:rPr>
      </w:pPr>
      <w:r w:rsidRPr="005A0974">
        <w:rPr>
          <w:b/>
          <w:sz w:val="20"/>
          <w:szCs w:val="20"/>
        </w:rPr>
        <w:t>Note:</w:t>
      </w:r>
      <w:r w:rsidRPr="005A0974">
        <w:rPr>
          <w:sz w:val="20"/>
          <w:szCs w:val="20"/>
        </w:rPr>
        <w:t xml:space="preserve"> Consider the differences between ICA Areas 1A and 1B. </w:t>
      </w:r>
    </w:p>
    <w:p w14:paraId="437B8A8F" w14:textId="77777777" w:rsidR="005A0974" w:rsidRPr="005A0974" w:rsidRDefault="005A0974" w:rsidP="005A0974">
      <w:pPr>
        <w:pStyle w:val="NoSpacing"/>
        <w:jc w:val="both"/>
        <w:rPr>
          <w:sz w:val="20"/>
          <w:szCs w:val="20"/>
        </w:rPr>
      </w:pPr>
    </w:p>
    <w:p w14:paraId="7143F445" w14:textId="77777777" w:rsidR="005A0974" w:rsidRPr="00DF202D" w:rsidRDefault="005A0974" w:rsidP="00DF202D">
      <w:pPr>
        <w:pStyle w:val="NoSpacing"/>
        <w:numPr>
          <w:ilvl w:val="0"/>
          <w:numId w:val="16"/>
        </w:numPr>
        <w:rPr>
          <w:sz w:val="20"/>
        </w:rPr>
      </w:pPr>
      <w:r w:rsidRPr="00DF202D">
        <w:rPr>
          <w:sz w:val="20"/>
        </w:rPr>
        <w:t>Looking at the ICA lenses (nutrition, land degradation, and landslide risk):</w:t>
      </w:r>
    </w:p>
    <w:p w14:paraId="4113038F" w14:textId="4A1145D8" w:rsidR="00DF202D" w:rsidRDefault="005A0974" w:rsidP="00DF202D">
      <w:pPr>
        <w:pStyle w:val="NoSpacing"/>
        <w:numPr>
          <w:ilvl w:val="0"/>
          <w:numId w:val="39"/>
        </w:numPr>
        <w:jc w:val="both"/>
        <w:rPr>
          <w:sz w:val="20"/>
          <w:szCs w:val="20"/>
        </w:rPr>
      </w:pPr>
      <w:r w:rsidRPr="00DF202D">
        <w:rPr>
          <w:sz w:val="20"/>
          <w:szCs w:val="20"/>
        </w:rPr>
        <w:t>Are there any key components to be included in or added as a complement to the safety nets</w:t>
      </w:r>
      <w:r w:rsidR="00020008" w:rsidRPr="00DF202D">
        <w:rPr>
          <w:sz w:val="20"/>
          <w:szCs w:val="20"/>
        </w:rPr>
        <w:t xml:space="preserve">, </w:t>
      </w:r>
      <w:r w:rsidRPr="00DF202D">
        <w:rPr>
          <w:sz w:val="20"/>
          <w:szCs w:val="20"/>
        </w:rPr>
        <w:t>and DRR (including early warning and preparedness)</w:t>
      </w:r>
      <w:r w:rsidR="00020008" w:rsidRPr="00DF202D">
        <w:rPr>
          <w:sz w:val="20"/>
          <w:szCs w:val="20"/>
        </w:rPr>
        <w:t xml:space="preserve">, </w:t>
      </w:r>
      <w:r w:rsidRPr="00DF202D">
        <w:rPr>
          <w:sz w:val="20"/>
          <w:szCs w:val="20"/>
        </w:rPr>
        <w:t>identified above – and if yes, what components should we add where</w:t>
      </w:r>
      <w:r w:rsidR="00DF202D" w:rsidRPr="00DF202D">
        <w:rPr>
          <w:sz w:val="20"/>
          <w:szCs w:val="20"/>
        </w:rPr>
        <w:t xml:space="preserve"> to enhance resilience?</w:t>
      </w:r>
    </w:p>
    <w:p w14:paraId="0BD2C5BC" w14:textId="13B1530D" w:rsidR="00DF202D" w:rsidRDefault="00DF202D" w:rsidP="00DF202D">
      <w:pPr>
        <w:pStyle w:val="NoSpacing"/>
        <w:numPr>
          <w:ilvl w:val="0"/>
          <w:numId w:val="39"/>
        </w:numPr>
        <w:jc w:val="both"/>
        <w:rPr>
          <w:sz w:val="20"/>
          <w:szCs w:val="20"/>
        </w:rPr>
      </w:pPr>
      <w:r w:rsidRPr="00DF202D">
        <w:rPr>
          <w:sz w:val="20"/>
          <w:szCs w:val="20"/>
        </w:rPr>
        <w:t>What additional investigations may be needed?</w:t>
      </w:r>
    </w:p>
    <w:p w14:paraId="0D95E7DA" w14:textId="77777777" w:rsidR="005A0974" w:rsidRPr="00DF202D" w:rsidRDefault="005A0974" w:rsidP="00DF202D">
      <w:pPr>
        <w:pStyle w:val="NoSpacing"/>
        <w:rPr>
          <w:sz w:val="20"/>
        </w:rPr>
      </w:pPr>
    </w:p>
    <w:p w14:paraId="68A49CB1" w14:textId="77777777" w:rsidR="005A0974" w:rsidRPr="00DF202D" w:rsidRDefault="005A0974" w:rsidP="00DF202D">
      <w:pPr>
        <w:pStyle w:val="NoSpacing"/>
        <w:numPr>
          <w:ilvl w:val="0"/>
          <w:numId w:val="16"/>
        </w:numPr>
        <w:rPr>
          <w:sz w:val="20"/>
        </w:rPr>
      </w:pPr>
      <w:r w:rsidRPr="00DF202D">
        <w:rPr>
          <w:sz w:val="20"/>
        </w:rPr>
        <w:t>Considering the Additional Factors (livelihoods, seasonality and population distribution):</w:t>
      </w:r>
    </w:p>
    <w:p w14:paraId="770EAEFE" w14:textId="14CBDC90" w:rsidR="00733C39" w:rsidRPr="00DF202D" w:rsidRDefault="005A0974" w:rsidP="00DF202D">
      <w:pPr>
        <w:pStyle w:val="NoSpacing"/>
        <w:numPr>
          <w:ilvl w:val="0"/>
          <w:numId w:val="40"/>
        </w:numPr>
        <w:jc w:val="both"/>
        <w:rPr>
          <w:sz w:val="20"/>
          <w:szCs w:val="20"/>
        </w:rPr>
      </w:pPr>
      <w:r w:rsidRPr="00DF202D">
        <w:rPr>
          <w:sz w:val="20"/>
          <w:szCs w:val="20"/>
        </w:rPr>
        <w:t>What further detail can be used to position (geographically and in time), include in, or complement safety nets</w:t>
      </w:r>
      <w:r w:rsidR="00020008" w:rsidRPr="00DF202D">
        <w:rPr>
          <w:sz w:val="20"/>
          <w:szCs w:val="20"/>
        </w:rPr>
        <w:t>,</w:t>
      </w:r>
      <w:r w:rsidRPr="00DF202D">
        <w:rPr>
          <w:sz w:val="20"/>
          <w:szCs w:val="20"/>
        </w:rPr>
        <w:t xml:space="preserve"> DRR (including early warning</w:t>
      </w:r>
      <w:r w:rsidR="00DF202D">
        <w:rPr>
          <w:sz w:val="20"/>
          <w:szCs w:val="20"/>
        </w:rPr>
        <w:t>/</w:t>
      </w:r>
      <w:r w:rsidRPr="00DF202D">
        <w:rPr>
          <w:sz w:val="20"/>
          <w:szCs w:val="20"/>
        </w:rPr>
        <w:t xml:space="preserve">preparedness) </w:t>
      </w:r>
      <w:r w:rsidR="0071298D" w:rsidRPr="00DF202D">
        <w:rPr>
          <w:sz w:val="20"/>
          <w:szCs w:val="20"/>
        </w:rPr>
        <w:t xml:space="preserve">and other programmatic aspects </w:t>
      </w:r>
      <w:r w:rsidRPr="00DF202D">
        <w:rPr>
          <w:sz w:val="20"/>
          <w:szCs w:val="20"/>
        </w:rPr>
        <w:t>noted above?</w:t>
      </w:r>
      <w:r w:rsidR="00733C39" w:rsidRPr="00DF202D">
        <w:rPr>
          <w:sz w:val="20"/>
          <w:szCs w:val="20"/>
        </w:rPr>
        <w:t xml:space="preserve"> </w:t>
      </w:r>
    </w:p>
    <w:p w14:paraId="10CEE607" w14:textId="6467C81D" w:rsidR="00DF202D" w:rsidRDefault="008E0933" w:rsidP="003D2B83">
      <w:pPr>
        <w:pStyle w:val="NoSpacing"/>
        <w:numPr>
          <w:ilvl w:val="0"/>
          <w:numId w:val="40"/>
        </w:numPr>
        <w:jc w:val="both"/>
        <w:rPr>
          <w:sz w:val="20"/>
          <w:szCs w:val="20"/>
        </w:rPr>
      </w:pPr>
      <w:r w:rsidRPr="008E0933">
        <w:rPr>
          <w:sz w:val="20"/>
          <w:szCs w:val="20"/>
        </w:rPr>
        <w:t xml:space="preserve">How do different livelihood systems affect how we prioritise actions? </w:t>
      </w:r>
    </w:p>
    <w:p w14:paraId="7C74DD98" w14:textId="77777777" w:rsidR="008E0933" w:rsidRPr="008E0933" w:rsidRDefault="008E0933" w:rsidP="008E0933">
      <w:pPr>
        <w:pStyle w:val="NoSpacing"/>
        <w:ind w:left="720"/>
        <w:jc w:val="both"/>
        <w:rPr>
          <w:sz w:val="20"/>
          <w:szCs w:val="20"/>
        </w:rPr>
      </w:pPr>
    </w:p>
    <w:p w14:paraId="481F6925" w14:textId="411E2451" w:rsidR="00DF202D" w:rsidRDefault="00DF202D" w:rsidP="00DF202D">
      <w:pPr>
        <w:pStyle w:val="NoSpacing"/>
        <w:numPr>
          <w:ilvl w:val="0"/>
          <w:numId w:val="16"/>
        </w:numPr>
        <w:jc w:val="both"/>
        <w:rPr>
          <w:sz w:val="20"/>
        </w:rPr>
      </w:pPr>
      <w:r>
        <w:rPr>
          <w:sz w:val="20"/>
        </w:rPr>
        <w:t xml:space="preserve">Looking at the population data tables for Category 1 areas, are programmes likely to be able to scale up to absorb vulnerable people in case of a shock, or will emergency operations be needed? </w:t>
      </w:r>
    </w:p>
    <w:p w14:paraId="3C640AF9" w14:textId="31D7398B" w:rsidR="00DF202D" w:rsidRDefault="00DF202D" w:rsidP="00DF202D">
      <w:pPr>
        <w:pStyle w:val="NoSpacing"/>
        <w:jc w:val="both"/>
        <w:rPr>
          <w:sz w:val="20"/>
        </w:rPr>
      </w:pPr>
    </w:p>
    <w:p w14:paraId="664D9A7D" w14:textId="59E30531" w:rsidR="008E0933" w:rsidRDefault="008E0933">
      <w:pPr>
        <w:rPr>
          <w:rFonts w:cstheme="minorHAnsi"/>
          <w:b/>
          <w:color w:val="FFFFFF" w:themeColor="background1"/>
          <w:sz w:val="28"/>
          <w:szCs w:val="21"/>
          <w:lang w:eastAsia="it-IT"/>
        </w:rPr>
      </w:pPr>
      <w:r>
        <w:br w:type="page"/>
      </w:r>
    </w:p>
    <w:p w14:paraId="68FDF539" w14:textId="1B4049B3" w:rsidR="00470A1F" w:rsidRDefault="00470A1F" w:rsidP="00D61A05">
      <w:pPr>
        <w:pStyle w:val="Heading1"/>
      </w:pPr>
      <w:bookmarkStart w:id="21" w:name="_Toc474493354"/>
      <w:r>
        <w:t xml:space="preserve">Category 2: </w:t>
      </w:r>
      <w:bookmarkEnd w:id="17"/>
      <w:bookmarkEnd w:id="18"/>
      <w:r w:rsidR="00EB3596">
        <w:t xml:space="preserve">Combining </w:t>
      </w:r>
      <w:r w:rsidR="00303EDD">
        <w:t xml:space="preserve">Seasonal Food Security </w:t>
      </w:r>
      <w:r w:rsidR="0039045D">
        <w:t>Safety Nets</w:t>
      </w:r>
      <w:r w:rsidR="00EB3596">
        <w:t>/</w:t>
      </w:r>
      <w:r w:rsidR="00303EDD">
        <w:t>Recovery and DRR</w:t>
      </w:r>
      <w:bookmarkEnd w:id="21"/>
    </w:p>
    <w:p w14:paraId="71B56FBC" w14:textId="77777777" w:rsidR="009E7FE9" w:rsidRDefault="009E7FE9" w:rsidP="00BE7418">
      <w:pPr>
        <w:pStyle w:val="NoSpacing"/>
        <w:rPr>
          <w:lang w:eastAsia="it-IT"/>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60"/>
        <w:gridCol w:w="899"/>
        <w:gridCol w:w="720"/>
        <w:gridCol w:w="901"/>
        <w:gridCol w:w="746"/>
      </w:tblGrid>
      <w:tr w:rsidR="00470A1F" w14:paraId="66F1F34B" w14:textId="77777777" w:rsidTr="00D436CD">
        <w:trPr>
          <w:trHeight w:hRule="exact" w:val="4003"/>
        </w:trPr>
        <w:tc>
          <w:tcPr>
            <w:tcW w:w="3191" w:type="pct"/>
            <w:vMerge w:val="restart"/>
            <w:vAlign w:val="center"/>
          </w:tcPr>
          <w:p w14:paraId="588C6BF1" w14:textId="77777777" w:rsidR="00470A1F" w:rsidRPr="00D115A9" w:rsidRDefault="00470A1F" w:rsidP="00D436CD">
            <w:pPr>
              <w:ind w:left="-113" w:right="-113"/>
              <w:jc w:val="center"/>
            </w:pPr>
            <w:r w:rsidRPr="002F0D8E">
              <w:rPr>
                <w:noProof/>
                <w:highlight w:val="yellow"/>
                <w:lang w:eastAsia="en-GB"/>
              </w:rPr>
              <w:t xml:space="preserve">&lt;insert map of Category </w:t>
            </w:r>
            <w:r>
              <w:rPr>
                <w:noProof/>
                <w:highlight w:val="yellow"/>
                <w:lang w:eastAsia="en-GB"/>
              </w:rPr>
              <w:t>2</w:t>
            </w:r>
            <w:r w:rsidRPr="002F0D8E">
              <w:rPr>
                <w:noProof/>
                <w:highlight w:val="yellow"/>
                <w:lang w:eastAsia="en-GB"/>
              </w:rPr>
              <w:t xml:space="preserve"> areas</w:t>
            </w:r>
            <w:r w:rsidR="00147A61">
              <w:rPr>
                <w:noProof/>
                <w:highlight w:val="yellow"/>
                <w:lang w:eastAsia="en-GB"/>
              </w:rPr>
              <w:t xml:space="preserve"> (2A and 2B)</w:t>
            </w:r>
            <w:r w:rsidRPr="002F0D8E">
              <w:rPr>
                <w:noProof/>
                <w:highlight w:val="yellow"/>
                <w:lang w:eastAsia="en-GB"/>
              </w:rPr>
              <w:t>. Dimensions 10cm width x 7.06cm height&gt;</w:t>
            </w:r>
          </w:p>
        </w:tc>
        <w:tc>
          <w:tcPr>
            <w:tcW w:w="1809" w:type="pct"/>
            <w:gridSpan w:val="4"/>
            <w:shd w:val="clear" w:color="auto" w:fill="FFFFFF" w:themeFill="background1"/>
          </w:tcPr>
          <w:p w14:paraId="1E15E514" w14:textId="77777777" w:rsidR="00470A1F" w:rsidRPr="00D6219E" w:rsidRDefault="00186795" w:rsidP="00127640">
            <w:pPr>
              <w:jc w:val="both"/>
              <w:rPr>
                <w:sz w:val="19"/>
                <w:szCs w:val="19"/>
              </w:rPr>
            </w:pPr>
            <w:r w:rsidRPr="00D6219E">
              <w:rPr>
                <w:sz w:val="19"/>
                <w:szCs w:val="19"/>
              </w:rPr>
              <w:t xml:space="preserve">Locations in Category 2 Areas </w:t>
            </w:r>
            <w:r w:rsidR="00127640" w:rsidRPr="00D6219E">
              <w:rPr>
                <w:sz w:val="19"/>
                <w:szCs w:val="19"/>
              </w:rPr>
              <w:t>show m</w:t>
            </w:r>
            <w:r w:rsidRPr="00D6219E">
              <w:rPr>
                <w:sz w:val="19"/>
                <w:szCs w:val="19"/>
              </w:rPr>
              <w:t>oderate levels of recurrence of food insecurity (as opposed to persistent recurrence as seen in Category 1 areas) coupled with high or m</w:t>
            </w:r>
            <w:r w:rsidR="00781C6D" w:rsidRPr="00D6219E">
              <w:rPr>
                <w:sz w:val="19"/>
                <w:szCs w:val="19"/>
              </w:rPr>
              <w:t>edium natural shock risk</w:t>
            </w:r>
            <w:r w:rsidR="00127640" w:rsidRPr="00D6219E">
              <w:rPr>
                <w:sz w:val="19"/>
                <w:szCs w:val="19"/>
              </w:rPr>
              <w:t>.</w:t>
            </w:r>
          </w:p>
          <w:p w14:paraId="4901F2A7" w14:textId="77777777" w:rsidR="00127640" w:rsidRPr="00D6219E" w:rsidRDefault="00127640" w:rsidP="00127640">
            <w:pPr>
              <w:jc w:val="both"/>
              <w:rPr>
                <w:sz w:val="19"/>
                <w:szCs w:val="19"/>
              </w:rPr>
            </w:pPr>
          </w:p>
          <w:p w14:paraId="6AC6C7F5" w14:textId="03A43FD7" w:rsidR="00127640" w:rsidRPr="00D6219E" w:rsidRDefault="00D6219E" w:rsidP="00527F87">
            <w:pPr>
              <w:jc w:val="both"/>
              <w:rPr>
                <w:sz w:val="18"/>
                <w:szCs w:val="18"/>
              </w:rPr>
            </w:pPr>
            <w:r w:rsidRPr="00D6219E">
              <w:rPr>
                <w:sz w:val="19"/>
                <w:szCs w:val="19"/>
              </w:rPr>
              <w:t>Intermittent food insecurity patterns may be related to either shocks (natural or man-made) or seasonal factors. If seasonal, safety nets can reduce predictable food insecurity; if shocks are a cause, a recovery focus may be suitable. At the same time, high shock risk argues for DRR including early warning and preparedness.</w:t>
            </w:r>
          </w:p>
        </w:tc>
      </w:tr>
      <w:tr w:rsidR="00470A1F" w14:paraId="3CE9C447" w14:textId="77777777" w:rsidTr="007777FC">
        <w:trPr>
          <w:trHeight w:val="20"/>
        </w:trPr>
        <w:tc>
          <w:tcPr>
            <w:tcW w:w="3191" w:type="pct"/>
            <w:vMerge/>
          </w:tcPr>
          <w:p w14:paraId="6B0F76A9" w14:textId="77777777" w:rsidR="00470A1F" w:rsidRDefault="00470A1F" w:rsidP="007777FC">
            <w:pPr>
              <w:pStyle w:val="Caption"/>
            </w:pPr>
          </w:p>
        </w:tc>
        <w:tc>
          <w:tcPr>
            <w:tcW w:w="498" w:type="pct"/>
            <w:vMerge w:val="restart"/>
            <w:tcBorders>
              <w:top w:val="single" w:sz="4" w:space="0" w:color="A6A6A6" w:themeColor="background1" w:themeShade="A6"/>
              <w:left w:val="nil"/>
              <w:bottom w:val="single" w:sz="2" w:space="0" w:color="A6A6A6" w:themeColor="background1" w:themeShade="A6"/>
              <w:right w:val="single" w:sz="2" w:space="0" w:color="A6A6A6" w:themeColor="background1" w:themeShade="A6"/>
            </w:tcBorders>
            <w:shd w:val="clear" w:color="auto" w:fill="DEEAF6" w:themeFill="accent1" w:themeFillTint="33"/>
          </w:tcPr>
          <w:p w14:paraId="4B48193F" w14:textId="77777777" w:rsidR="00470A1F" w:rsidRPr="002F0D8E" w:rsidRDefault="00470A1F" w:rsidP="007777FC">
            <w:pPr>
              <w:ind w:left="-57" w:right="-57"/>
              <w:jc w:val="center"/>
              <w:rPr>
                <w:b/>
                <w:sz w:val="14"/>
                <w:szCs w:val="14"/>
                <w:lang w:eastAsia="en-GB"/>
              </w:rPr>
            </w:pPr>
            <w:r w:rsidRPr="002F0D8E">
              <w:rPr>
                <w:b/>
                <w:sz w:val="14"/>
                <w:szCs w:val="14"/>
                <w:lang w:eastAsia="en-GB"/>
              </w:rPr>
              <w:t>Level Natural shock</w:t>
            </w:r>
          </w:p>
        </w:tc>
        <w:tc>
          <w:tcPr>
            <w:tcW w:w="1311" w:type="pct"/>
            <w:gridSpan w:val="3"/>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DEEAF6" w:themeFill="accent1" w:themeFillTint="33"/>
          </w:tcPr>
          <w:p w14:paraId="27FD5670" w14:textId="77777777" w:rsidR="00470A1F" w:rsidRPr="002F0D8E" w:rsidRDefault="00470A1F" w:rsidP="007777FC">
            <w:pPr>
              <w:jc w:val="center"/>
              <w:rPr>
                <w:b/>
                <w:sz w:val="14"/>
                <w:szCs w:val="14"/>
                <w:lang w:eastAsia="en-GB"/>
              </w:rPr>
            </w:pPr>
            <w:r w:rsidRPr="002F0D8E">
              <w:rPr>
                <w:b/>
                <w:sz w:val="14"/>
                <w:szCs w:val="14"/>
                <w:lang w:eastAsia="en-GB"/>
              </w:rPr>
              <w:t>Recurrence of Food Insecurity</w:t>
            </w:r>
          </w:p>
        </w:tc>
      </w:tr>
      <w:tr w:rsidR="00470A1F" w14:paraId="1DABAB34" w14:textId="77777777" w:rsidTr="007777FC">
        <w:trPr>
          <w:trHeight w:val="20"/>
        </w:trPr>
        <w:tc>
          <w:tcPr>
            <w:tcW w:w="3191" w:type="pct"/>
            <w:vMerge/>
          </w:tcPr>
          <w:p w14:paraId="6F1BBD78" w14:textId="77777777" w:rsidR="00470A1F" w:rsidRDefault="00470A1F" w:rsidP="007777FC">
            <w:pPr>
              <w:pStyle w:val="Caption"/>
            </w:pPr>
          </w:p>
        </w:tc>
        <w:tc>
          <w:tcPr>
            <w:tcW w:w="498" w:type="pct"/>
            <w:vMerge/>
            <w:tcBorders>
              <w:top w:val="single" w:sz="2" w:space="0" w:color="A6A6A6" w:themeColor="background1" w:themeShade="A6"/>
              <w:left w:val="nil"/>
              <w:bottom w:val="single" w:sz="2" w:space="0" w:color="A6A6A6" w:themeColor="background1" w:themeShade="A6"/>
              <w:right w:val="single" w:sz="2" w:space="0" w:color="A6A6A6" w:themeColor="background1" w:themeShade="A6"/>
            </w:tcBorders>
            <w:shd w:val="clear" w:color="auto" w:fill="DEEAF6" w:themeFill="accent1" w:themeFillTint="33"/>
          </w:tcPr>
          <w:p w14:paraId="16409118" w14:textId="77777777" w:rsidR="00470A1F" w:rsidRPr="002F0D8E" w:rsidRDefault="00470A1F" w:rsidP="007777FC">
            <w:pPr>
              <w:jc w:val="center"/>
              <w:rPr>
                <w:sz w:val="14"/>
                <w:szCs w:val="14"/>
              </w:rPr>
            </w:pPr>
          </w:p>
        </w:tc>
        <w:tc>
          <w:tcPr>
            <w:tcW w:w="399"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DEEAF6" w:themeFill="accent1" w:themeFillTint="33"/>
            <w:vAlign w:val="center"/>
          </w:tcPr>
          <w:p w14:paraId="460AF9CB" w14:textId="77777777" w:rsidR="00470A1F" w:rsidRPr="002F0D8E" w:rsidRDefault="00470A1F" w:rsidP="007777FC">
            <w:pPr>
              <w:jc w:val="center"/>
              <w:rPr>
                <w:sz w:val="14"/>
                <w:szCs w:val="14"/>
              </w:rPr>
            </w:pPr>
            <w:r w:rsidRPr="002F0D8E">
              <w:rPr>
                <w:color w:val="808080" w:themeColor="background1" w:themeShade="80"/>
                <w:sz w:val="14"/>
                <w:szCs w:val="14"/>
                <w:lang w:eastAsia="en-GB"/>
              </w:rPr>
              <w:t>LOW</w:t>
            </w:r>
          </w:p>
        </w:tc>
        <w:tc>
          <w:tcPr>
            <w:tcW w:w="499"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DEEAF6" w:themeFill="accent1" w:themeFillTint="33"/>
            <w:vAlign w:val="center"/>
          </w:tcPr>
          <w:p w14:paraId="2E1DC3CD" w14:textId="77777777" w:rsidR="00470A1F" w:rsidRPr="002F0D8E" w:rsidRDefault="00470A1F" w:rsidP="007777FC">
            <w:pPr>
              <w:jc w:val="center"/>
              <w:rPr>
                <w:sz w:val="14"/>
                <w:szCs w:val="14"/>
              </w:rPr>
            </w:pPr>
            <w:r w:rsidRPr="002F0D8E">
              <w:rPr>
                <w:color w:val="808080" w:themeColor="background1" w:themeShade="80"/>
                <w:sz w:val="14"/>
                <w:szCs w:val="14"/>
                <w:lang w:eastAsia="en-GB"/>
              </w:rPr>
              <w:t>MEDIUM</w:t>
            </w:r>
          </w:p>
        </w:tc>
        <w:tc>
          <w:tcPr>
            <w:tcW w:w="413"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DEEAF6" w:themeFill="accent1" w:themeFillTint="33"/>
            <w:vAlign w:val="center"/>
          </w:tcPr>
          <w:p w14:paraId="46ED6E42" w14:textId="77777777" w:rsidR="00470A1F" w:rsidRPr="002F0D8E" w:rsidRDefault="00470A1F" w:rsidP="007777FC">
            <w:pPr>
              <w:jc w:val="center"/>
              <w:rPr>
                <w:sz w:val="14"/>
                <w:szCs w:val="14"/>
              </w:rPr>
            </w:pPr>
            <w:r w:rsidRPr="002F0D8E">
              <w:rPr>
                <w:b/>
                <w:sz w:val="14"/>
                <w:szCs w:val="14"/>
                <w:lang w:eastAsia="en-GB"/>
              </w:rPr>
              <w:t>HIGH</w:t>
            </w:r>
          </w:p>
        </w:tc>
      </w:tr>
      <w:tr w:rsidR="00470A1F" w14:paraId="40F415F8" w14:textId="77777777" w:rsidTr="007777FC">
        <w:trPr>
          <w:trHeight w:val="20"/>
        </w:trPr>
        <w:tc>
          <w:tcPr>
            <w:tcW w:w="3191" w:type="pct"/>
            <w:vMerge/>
          </w:tcPr>
          <w:p w14:paraId="5DD39978" w14:textId="77777777" w:rsidR="00470A1F" w:rsidRDefault="00470A1F" w:rsidP="007777FC">
            <w:pPr>
              <w:pStyle w:val="Caption"/>
            </w:pPr>
          </w:p>
        </w:tc>
        <w:tc>
          <w:tcPr>
            <w:tcW w:w="498" w:type="pct"/>
            <w:tcBorders>
              <w:top w:val="single" w:sz="2" w:space="0" w:color="A6A6A6" w:themeColor="background1" w:themeShade="A6"/>
              <w:left w:val="nil"/>
              <w:bottom w:val="single" w:sz="2" w:space="0" w:color="A6A6A6" w:themeColor="background1" w:themeShade="A6"/>
              <w:right w:val="single" w:sz="2" w:space="0" w:color="A6A6A6" w:themeColor="background1" w:themeShade="A6"/>
            </w:tcBorders>
            <w:shd w:val="clear" w:color="auto" w:fill="DEEAF6" w:themeFill="accent1" w:themeFillTint="33"/>
            <w:vAlign w:val="center"/>
          </w:tcPr>
          <w:p w14:paraId="19B3778C" w14:textId="77777777" w:rsidR="00470A1F" w:rsidRPr="002F0D8E" w:rsidRDefault="00470A1F" w:rsidP="007777FC">
            <w:pPr>
              <w:jc w:val="center"/>
              <w:rPr>
                <w:sz w:val="14"/>
              </w:rPr>
            </w:pPr>
            <w:r w:rsidRPr="002F0D8E">
              <w:rPr>
                <w:color w:val="808080" w:themeColor="background1" w:themeShade="80"/>
                <w:sz w:val="14"/>
                <w:szCs w:val="20"/>
                <w:lang w:eastAsia="en-GB"/>
              </w:rPr>
              <w:t>LOW</w:t>
            </w:r>
          </w:p>
        </w:tc>
        <w:tc>
          <w:tcPr>
            <w:tcW w:w="399"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4FDFF5E" w14:textId="77777777" w:rsidR="00470A1F" w:rsidRPr="002F0D8E" w:rsidRDefault="00470A1F" w:rsidP="007777FC">
            <w:pPr>
              <w:jc w:val="center"/>
              <w:rPr>
                <w:sz w:val="14"/>
              </w:rPr>
            </w:pPr>
            <w:r w:rsidRPr="002F0D8E">
              <w:rPr>
                <w:color w:val="808080" w:themeColor="background1" w:themeShade="80"/>
                <w:sz w:val="14"/>
                <w:szCs w:val="20"/>
                <w:lang w:eastAsia="en-GB"/>
              </w:rPr>
              <w:t>Area 5</w:t>
            </w:r>
          </w:p>
        </w:tc>
        <w:tc>
          <w:tcPr>
            <w:tcW w:w="499"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6F3A73E4" w14:textId="77777777" w:rsidR="00470A1F" w:rsidRPr="002F0D8E" w:rsidRDefault="00470A1F" w:rsidP="007777FC">
            <w:pPr>
              <w:jc w:val="center"/>
              <w:rPr>
                <w:sz w:val="14"/>
              </w:rPr>
            </w:pPr>
            <w:r w:rsidRPr="002F0D8E">
              <w:rPr>
                <w:color w:val="808080" w:themeColor="background1" w:themeShade="80"/>
                <w:sz w:val="14"/>
                <w:szCs w:val="20"/>
                <w:lang w:eastAsia="en-GB"/>
              </w:rPr>
              <w:t>Area 3B</w:t>
            </w:r>
          </w:p>
        </w:tc>
        <w:tc>
          <w:tcPr>
            <w:tcW w:w="413"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307CDB41" w14:textId="77777777" w:rsidR="00470A1F" w:rsidRPr="002F0D8E" w:rsidRDefault="00470A1F" w:rsidP="007777FC">
            <w:pPr>
              <w:jc w:val="center"/>
              <w:rPr>
                <w:sz w:val="14"/>
              </w:rPr>
            </w:pPr>
            <w:r w:rsidRPr="002F0D8E">
              <w:rPr>
                <w:color w:val="808080" w:themeColor="background1" w:themeShade="80"/>
                <w:sz w:val="14"/>
                <w:szCs w:val="20"/>
                <w:lang w:eastAsia="en-GB"/>
              </w:rPr>
              <w:t>Area 3A</w:t>
            </w:r>
          </w:p>
        </w:tc>
      </w:tr>
      <w:tr w:rsidR="00470A1F" w14:paraId="0AA437CD" w14:textId="77777777" w:rsidTr="007777FC">
        <w:trPr>
          <w:trHeight w:val="20"/>
        </w:trPr>
        <w:tc>
          <w:tcPr>
            <w:tcW w:w="3191" w:type="pct"/>
            <w:vMerge/>
          </w:tcPr>
          <w:p w14:paraId="6EFB9E43" w14:textId="77777777" w:rsidR="00470A1F" w:rsidRDefault="00470A1F" w:rsidP="00470A1F">
            <w:pPr>
              <w:pStyle w:val="Caption"/>
            </w:pPr>
          </w:p>
        </w:tc>
        <w:tc>
          <w:tcPr>
            <w:tcW w:w="498" w:type="pct"/>
            <w:tcBorders>
              <w:top w:val="single" w:sz="2" w:space="0" w:color="A6A6A6" w:themeColor="background1" w:themeShade="A6"/>
              <w:left w:val="nil"/>
              <w:bottom w:val="single" w:sz="2" w:space="0" w:color="A6A6A6" w:themeColor="background1" w:themeShade="A6"/>
              <w:right w:val="single" w:sz="2" w:space="0" w:color="A6A6A6" w:themeColor="background1" w:themeShade="A6"/>
            </w:tcBorders>
            <w:shd w:val="clear" w:color="auto" w:fill="DEEAF6" w:themeFill="accent1" w:themeFillTint="33"/>
            <w:vAlign w:val="center"/>
          </w:tcPr>
          <w:p w14:paraId="45F36202" w14:textId="77777777" w:rsidR="00470A1F" w:rsidRPr="002F0D8E" w:rsidRDefault="00470A1F" w:rsidP="00470A1F">
            <w:pPr>
              <w:jc w:val="center"/>
              <w:rPr>
                <w:sz w:val="14"/>
              </w:rPr>
            </w:pPr>
            <w:r w:rsidRPr="002F0D8E">
              <w:rPr>
                <w:b/>
                <w:sz w:val="14"/>
                <w:szCs w:val="20"/>
                <w:lang w:eastAsia="en-GB"/>
              </w:rPr>
              <w:t>MEDIUM</w:t>
            </w:r>
          </w:p>
        </w:tc>
        <w:tc>
          <w:tcPr>
            <w:tcW w:w="399"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2503AF56" w14:textId="77777777" w:rsidR="00470A1F" w:rsidRPr="002F0D8E" w:rsidRDefault="00470A1F" w:rsidP="00470A1F">
            <w:pPr>
              <w:jc w:val="center"/>
              <w:rPr>
                <w:sz w:val="14"/>
              </w:rPr>
            </w:pPr>
            <w:r w:rsidRPr="002F0D8E">
              <w:rPr>
                <w:color w:val="808080" w:themeColor="background1" w:themeShade="80"/>
                <w:sz w:val="14"/>
                <w:szCs w:val="20"/>
                <w:lang w:eastAsia="en-GB"/>
              </w:rPr>
              <w:t>Area 4B</w:t>
            </w:r>
          </w:p>
        </w:tc>
        <w:tc>
          <w:tcPr>
            <w:tcW w:w="499"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F6161"/>
            <w:vAlign w:val="center"/>
          </w:tcPr>
          <w:p w14:paraId="196A2A18" w14:textId="77777777" w:rsidR="00470A1F" w:rsidRPr="00470A1F" w:rsidRDefault="00470A1F" w:rsidP="00470A1F">
            <w:pPr>
              <w:jc w:val="center"/>
              <w:rPr>
                <w:b/>
                <w:sz w:val="14"/>
              </w:rPr>
            </w:pPr>
            <w:r w:rsidRPr="00470A1F">
              <w:rPr>
                <w:b/>
                <w:sz w:val="14"/>
                <w:szCs w:val="20"/>
                <w:lang w:eastAsia="en-GB"/>
              </w:rPr>
              <w:t>Area 2B</w:t>
            </w:r>
          </w:p>
        </w:tc>
        <w:tc>
          <w:tcPr>
            <w:tcW w:w="413"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center"/>
          </w:tcPr>
          <w:p w14:paraId="18DDA8DF" w14:textId="77777777" w:rsidR="00470A1F" w:rsidRPr="00470A1F" w:rsidRDefault="00470A1F" w:rsidP="00470A1F">
            <w:pPr>
              <w:jc w:val="center"/>
              <w:rPr>
                <w:color w:val="808080" w:themeColor="background1" w:themeShade="80"/>
                <w:sz w:val="14"/>
                <w:szCs w:val="20"/>
                <w:lang w:eastAsia="en-GB"/>
              </w:rPr>
            </w:pPr>
            <w:r w:rsidRPr="00470A1F">
              <w:rPr>
                <w:color w:val="808080" w:themeColor="background1" w:themeShade="80"/>
                <w:sz w:val="14"/>
                <w:szCs w:val="20"/>
                <w:lang w:eastAsia="en-GB"/>
              </w:rPr>
              <w:t>Area 1B</w:t>
            </w:r>
          </w:p>
        </w:tc>
      </w:tr>
      <w:tr w:rsidR="00470A1F" w14:paraId="3FCABE22" w14:textId="77777777" w:rsidTr="007777FC">
        <w:trPr>
          <w:trHeight w:val="20"/>
        </w:trPr>
        <w:tc>
          <w:tcPr>
            <w:tcW w:w="3191" w:type="pct"/>
            <w:vMerge/>
          </w:tcPr>
          <w:p w14:paraId="58FD5D35" w14:textId="77777777" w:rsidR="00470A1F" w:rsidRDefault="00470A1F" w:rsidP="00470A1F">
            <w:pPr>
              <w:pStyle w:val="Caption"/>
            </w:pPr>
          </w:p>
        </w:tc>
        <w:tc>
          <w:tcPr>
            <w:tcW w:w="498" w:type="pct"/>
            <w:tcBorders>
              <w:top w:val="single" w:sz="2" w:space="0" w:color="A6A6A6" w:themeColor="background1" w:themeShade="A6"/>
              <w:left w:val="nil"/>
              <w:bottom w:val="single" w:sz="2" w:space="0" w:color="A6A6A6" w:themeColor="background1" w:themeShade="A6"/>
              <w:right w:val="single" w:sz="2" w:space="0" w:color="A6A6A6" w:themeColor="background1" w:themeShade="A6"/>
            </w:tcBorders>
            <w:shd w:val="clear" w:color="auto" w:fill="DEEAF6" w:themeFill="accent1" w:themeFillTint="33"/>
            <w:vAlign w:val="center"/>
          </w:tcPr>
          <w:p w14:paraId="0AED9AC4" w14:textId="77777777" w:rsidR="00470A1F" w:rsidRPr="002F0D8E" w:rsidRDefault="00470A1F" w:rsidP="00470A1F">
            <w:pPr>
              <w:jc w:val="center"/>
              <w:rPr>
                <w:sz w:val="14"/>
              </w:rPr>
            </w:pPr>
            <w:r w:rsidRPr="002F0D8E">
              <w:rPr>
                <w:b/>
                <w:sz w:val="14"/>
                <w:szCs w:val="20"/>
                <w:lang w:eastAsia="en-GB"/>
              </w:rPr>
              <w:t>HIGH</w:t>
            </w:r>
          </w:p>
        </w:tc>
        <w:tc>
          <w:tcPr>
            <w:tcW w:w="399"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585702E1" w14:textId="77777777" w:rsidR="00470A1F" w:rsidRPr="002F0D8E" w:rsidRDefault="00470A1F" w:rsidP="00470A1F">
            <w:pPr>
              <w:jc w:val="center"/>
              <w:rPr>
                <w:sz w:val="14"/>
              </w:rPr>
            </w:pPr>
            <w:r w:rsidRPr="002F0D8E">
              <w:rPr>
                <w:color w:val="808080" w:themeColor="background1" w:themeShade="80"/>
                <w:sz w:val="14"/>
                <w:szCs w:val="20"/>
                <w:lang w:eastAsia="en-GB"/>
              </w:rPr>
              <w:t>Area 4A</w:t>
            </w:r>
          </w:p>
        </w:tc>
        <w:tc>
          <w:tcPr>
            <w:tcW w:w="499"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F0000"/>
            <w:vAlign w:val="center"/>
          </w:tcPr>
          <w:p w14:paraId="1D165BFD" w14:textId="77777777" w:rsidR="00470A1F" w:rsidRPr="00470A1F" w:rsidRDefault="00470A1F" w:rsidP="00470A1F">
            <w:pPr>
              <w:jc w:val="center"/>
              <w:rPr>
                <w:b/>
                <w:sz w:val="14"/>
              </w:rPr>
            </w:pPr>
            <w:r w:rsidRPr="00470A1F">
              <w:rPr>
                <w:b/>
                <w:sz w:val="14"/>
                <w:szCs w:val="20"/>
                <w:lang w:eastAsia="en-GB"/>
              </w:rPr>
              <w:t>Area 2A</w:t>
            </w:r>
          </w:p>
        </w:tc>
        <w:tc>
          <w:tcPr>
            <w:tcW w:w="413"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center"/>
          </w:tcPr>
          <w:p w14:paraId="7DD3C21D" w14:textId="77777777" w:rsidR="00470A1F" w:rsidRPr="00470A1F" w:rsidRDefault="00470A1F" w:rsidP="00470A1F">
            <w:pPr>
              <w:jc w:val="center"/>
              <w:rPr>
                <w:color w:val="808080" w:themeColor="background1" w:themeShade="80"/>
                <w:sz w:val="14"/>
                <w:szCs w:val="20"/>
                <w:lang w:eastAsia="en-GB"/>
              </w:rPr>
            </w:pPr>
            <w:r w:rsidRPr="00470A1F">
              <w:rPr>
                <w:color w:val="808080" w:themeColor="background1" w:themeShade="80"/>
                <w:sz w:val="14"/>
                <w:szCs w:val="20"/>
                <w:lang w:eastAsia="en-GB"/>
              </w:rPr>
              <w:t>Area 1A</w:t>
            </w:r>
          </w:p>
        </w:tc>
      </w:tr>
    </w:tbl>
    <w:p w14:paraId="5FECF1E5" w14:textId="77777777" w:rsidR="00470A1F" w:rsidRPr="005A0974" w:rsidRDefault="00470A1F" w:rsidP="005A0974">
      <w:pPr>
        <w:pStyle w:val="NoSpacing"/>
        <w:jc w:val="both"/>
        <w:rPr>
          <w:sz w:val="20"/>
          <w:szCs w:val="20"/>
          <w:lang w:eastAsia="it-IT"/>
        </w:rPr>
      </w:pPr>
    </w:p>
    <w:p w14:paraId="587A3D28" w14:textId="77777777" w:rsidR="005A0974" w:rsidRPr="005A0974" w:rsidRDefault="005A0974" w:rsidP="0048616A">
      <w:pPr>
        <w:pStyle w:val="NoSpacing"/>
        <w:numPr>
          <w:ilvl w:val="0"/>
          <w:numId w:val="17"/>
        </w:numPr>
        <w:jc w:val="both"/>
        <w:rPr>
          <w:sz w:val="20"/>
          <w:szCs w:val="20"/>
        </w:rPr>
      </w:pPr>
      <w:commentRangeStart w:id="22"/>
      <w:r w:rsidRPr="005A0974">
        <w:rPr>
          <w:b/>
          <w:sz w:val="20"/>
          <w:szCs w:val="20"/>
        </w:rPr>
        <w:t>For</w:t>
      </w:r>
      <w:commentRangeEnd w:id="22"/>
      <w:r w:rsidRPr="005A0974">
        <w:rPr>
          <w:rStyle w:val="CommentReference"/>
          <w:sz w:val="20"/>
          <w:szCs w:val="20"/>
        </w:rPr>
        <w:commentReference w:id="22"/>
      </w:r>
      <w:r w:rsidRPr="005A0974">
        <w:rPr>
          <w:b/>
          <w:sz w:val="20"/>
          <w:szCs w:val="20"/>
        </w:rPr>
        <w:t xml:space="preserve"> food security programme positioning:</w:t>
      </w:r>
    </w:p>
    <w:p w14:paraId="64891E71" w14:textId="77777777" w:rsidR="005A0974" w:rsidRPr="005A0974" w:rsidRDefault="005A0974" w:rsidP="005A0974">
      <w:pPr>
        <w:pStyle w:val="NoSpacing"/>
        <w:ind w:left="720"/>
        <w:jc w:val="both"/>
        <w:rPr>
          <w:sz w:val="20"/>
          <w:szCs w:val="20"/>
        </w:rPr>
      </w:pPr>
      <w:r w:rsidRPr="005A0974">
        <w:rPr>
          <w:sz w:val="20"/>
          <w:szCs w:val="20"/>
        </w:rPr>
        <w:t>What do we know about food insecurity patterns in the different areas? Consider the following:</w:t>
      </w:r>
    </w:p>
    <w:p w14:paraId="7B61B900" w14:textId="77777777" w:rsidR="005A0974" w:rsidRPr="005A0974" w:rsidRDefault="005A0974" w:rsidP="0048616A">
      <w:pPr>
        <w:pStyle w:val="NoSpacing"/>
        <w:numPr>
          <w:ilvl w:val="0"/>
          <w:numId w:val="20"/>
        </w:numPr>
        <w:jc w:val="both"/>
        <w:rPr>
          <w:sz w:val="20"/>
          <w:szCs w:val="20"/>
        </w:rPr>
      </w:pPr>
      <w:r w:rsidRPr="005A0974">
        <w:rPr>
          <w:sz w:val="20"/>
          <w:szCs w:val="20"/>
        </w:rPr>
        <w:t>Is food insecurity seasonal? If yes, is there a need for a seasonal food security safety net?</w:t>
      </w:r>
    </w:p>
    <w:p w14:paraId="6F03410A" w14:textId="3078726D" w:rsidR="005A0974" w:rsidRPr="005A0974" w:rsidRDefault="005A0974" w:rsidP="0048616A">
      <w:pPr>
        <w:pStyle w:val="NoSpacing"/>
        <w:numPr>
          <w:ilvl w:val="0"/>
          <w:numId w:val="20"/>
        </w:numPr>
        <w:jc w:val="both"/>
        <w:rPr>
          <w:sz w:val="20"/>
          <w:szCs w:val="20"/>
        </w:rPr>
      </w:pPr>
      <w:r w:rsidRPr="005A0974">
        <w:rPr>
          <w:sz w:val="20"/>
          <w:szCs w:val="20"/>
        </w:rPr>
        <w:t>Is food insecurity the likely result of a shock or critical event in the last five years? If yes, is there a need for a food security programme that will help people to recover from this shock/event?</w:t>
      </w:r>
    </w:p>
    <w:p w14:paraId="6AE30934" w14:textId="77777777" w:rsidR="005A0974" w:rsidRPr="005A0974" w:rsidRDefault="005A0974" w:rsidP="005A0974">
      <w:pPr>
        <w:pStyle w:val="NoSpacing"/>
        <w:jc w:val="both"/>
        <w:rPr>
          <w:sz w:val="20"/>
          <w:szCs w:val="20"/>
        </w:rPr>
      </w:pPr>
    </w:p>
    <w:p w14:paraId="22E4F160" w14:textId="55B387EE" w:rsidR="005A0974" w:rsidRPr="005A0974" w:rsidRDefault="005A0974" w:rsidP="0048616A">
      <w:pPr>
        <w:pStyle w:val="NoSpacing"/>
        <w:numPr>
          <w:ilvl w:val="0"/>
          <w:numId w:val="17"/>
        </w:numPr>
        <w:jc w:val="both"/>
        <w:rPr>
          <w:b/>
          <w:sz w:val="20"/>
          <w:szCs w:val="20"/>
        </w:rPr>
      </w:pPr>
      <w:r w:rsidRPr="005A0974">
        <w:rPr>
          <w:b/>
          <w:sz w:val="20"/>
          <w:szCs w:val="20"/>
        </w:rPr>
        <w:t xml:space="preserve">For broad DRR (including early warning and preparedness) </w:t>
      </w:r>
      <w:commentRangeStart w:id="23"/>
      <w:r w:rsidRPr="005A0974">
        <w:rPr>
          <w:b/>
          <w:sz w:val="20"/>
          <w:szCs w:val="20"/>
        </w:rPr>
        <w:t>positioning:</w:t>
      </w:r>
      <w:commentRangeEnd w:id="23"/>
      <w:r w:rsidR="00527F87">
        <w:rPr>
          <w:rStyle w:val="CommentReference"/>
        </w:rPr>
        <w:commentReference w:id="23"/>
      </w:r>
    </w:p>
    <w:p w14:paraId="30D28BDA" w14:textId="7A85035E" w:rsidR="006001EC" w:rsidRPr="00F47479" w:rsidRDefault="005A0974" w:rsidP="00D400B3">
      <w:pPr>
        <w:pStyle w:val="NoSpacing"/>
        <w:numPr>
          <w:ilvl w:val="0"/>
          <w:numId w:val="20"/>
        </w:numPr>
        <w:jc w:val="both"/>
        <w:rPr>
          <w:sz w:val="20"/>
          <w:szCs w:val="20"/>
        </w:rPr>
      </w:pPr>
      <w:r w:rsidRPr="005A0974">
        <w:rPr>
          <w:sz w:val="20"/>
          <w:szCs w:val="20"/>
        </w:rPr>
        <w:t xml:space="preserve">In which areas does the group feel there is a need for DRR efforts related to natural climate-related shocks (including early warning and preparedness)? </w:t>
      </w:r>
    </w:p>
    <w:p w14:paraId="35B5306B" w14:textId="6C5FF34F" w:rsidR="005A0974" w:rsidRPr="005A0974" w:rsidRDefault="005A0974" w:rsidP="0048616A">
      <w:pPr>
        <w:pStyle w:val="NoSpacing"/>
        <w:numPr>
          <w:ilvl w:val="0"/>
          <w:numId w:val="20"/>
        </w:numPr>
        <w:jc w:val="both"/>
        <w:rPr>
          <w:sz w:val="20"/>
          <w:szCs w:val="20"/>
        </w:rPr>
      </w:pPr>
      <w:r w:rsidRPr="005A0974">
        <w:rPr>
          <w:b/>
          <w:sz w:val="20"/>
          <w:szCs w:val="20"/>
        </w:rPr>
        <w:t>Note:</w:t>
      </w:r>
      <w:r w:rsidRPr="005A0974">
        <w:rPr>
          <w:sz w:val="20"/>
          <w:szCs w:val="20"/>
        </w:rPr>
        <w:t xml:space="preserve"> Consider the differences between ICA Areas 1A and 1B. </w:t>
      </w:r>
    </w:p>
    <w:p w14:paraId="38060E8B" w14:textId="77777777" w:rsidR="005A0974" w:rsidRPr="005A0974" w:rsidRDefault="005A0974" w:rsidP="005A0974">
      <w:pPr>
        <w:pStyle w:val="NoSpacing"/>
        <w:ind w:left="1080"/>
        <w:jc w:val="both"/>
        <w:rPr>
          <w:sz w:val="20"/>
          <w:szCs w:val="20"/>
        </w:rPr>
      </w:pPr>
    </w:p>
    <w:p w14:paraId="26DE406F" w14:textId="77777777" w:rsidR="005A0974" w:rsidRPr="005A0974" w:rsidRDefault="005A0974" w:rsidP="0048616A">
      <w:pPr>
        <w:pStyle w:val="NoSpacing"/>
        <w:numPr>
          <w:ilvl w:val="0"/>
          <w:numId w:val="17"/>
        </w:numPr>
        <w:jc w:val="both"/>
        <w:rPr>
          <w:sz w:val="20"/>
          <w:szCs w:val="20"/>
        </w:rPr>
      </w:pPr>
      <w:r w:rsidRPr="005A0974">
        <w:rPr>
          <w:sz w:val="20"/>
          <w:szCs w:val="20"/>
        </w:rPr>
        <w:t>Looking at the ICA lenses (nutrition, land degradation, and landslide risk):</w:t>
      </w:r>
    </w:p>
    <w:p w14:paraId="375AA84F" w14:textId="77777777" w:rsidR="005A0974" w:rsidRDefault="005A0974" w:rsidP="0048616A">
      <w:pPr>
        <w:pStyle w:val="NoSpacing"/>
        <w:numPr>
          <w:ilvl w:val="0"/>
          <w:numId w:val="20"/>
        </w:numPr>
        <w:jc w:val="both"/>
        <w:rPr>
          <w:sz w:val="20"/>
          <w:szCs w:val="20"/>
        </w:rPr>
      </w:pPr>
      <w:r w:rsidRPr="005A0974">
        <w:rPr>
          <w:sz w:val="20"/>
          <w:szCs w:val="20"/>
        </w:rPr>
        <w:t>Are there any key components to be included or to complement the safety nets and DRR (including early warning and preparedness) identified above – and if yes, what components should we add where?</w:t>
      </w:r>
    </w:p>
    <w:p w14:paraId="3FAB1299" w14:textId="20F5418A" w:rsidR="00F47479" w:rsidRPr="005A0974" w:rsidRDefault="00F47479" w:rsidP="0048616A">
      <w:pPr>
        <w:pStyle w:val="NoSpacing"/>
        <w:numPr>
          <w:ilvl w:val="0"/>
          <w:numId w:val="20"/>
        </w:numPr>
        <w:jc w:val="both"/>
        <w:rPr>
          <w:sz w:val="20"/>
          <w:szCs w:val="20"/>
        </w:rPr>
      </w:pPr>
      <w:r>
        <w:rPr>
          <w:sz w:val="20"/>
          <w:szCs w:val="20"/>
        </w:rPr>
        <w:t>Which potential resilience building focus may be required? What are some of the key areas needed to address the concomitance of short, medium and longer-term actions? What additional investigations may be needed</w:t>
      </w:r>
    </w:p>
    <w:p w14:paraId="2BF7AB34" w14:textId="77777777" w:rsidR="005A0974" w:rsidRPr="005A0974" w:rsidRDefault="005A0974" w:rsidP="005A0974">
      <w:pPr>
        <w:pStyle w:val="NoSpacing"/>
        <w:jc w:val="both"/>
        <w:rPr>
          <w:sz w:val="20"/>
          <w:szCs w:val="20"/>
        </w:rPr>
      </w:pPr>
    </w:p>
    <w:p w14:paraId="576FAED3" w14:textId="77777777" w:rsidR="005A0974" w:rsidRPr="005A0974" w:rsidRDefault="005A0974" w:rsidP="0048616A">
      <w:pPr>
        <w:pStyle w:val="NoSpacing"/>
        <w:numPr>
          <w:ilvl w:val="0"/>
          <w:numId w:val="17"/>
        </w:numPr>
        <w:jc w:val="both"/>
        <w:rPr>
          <w:sz w:val="20"/>
          <w:szCs w:val="20"/>
        </w:rPr>
      </w:pPr>
      <w:r w:rsidRPr="005A0974">
        <w:rPr>
          <w:sz w:val="20"/>
          <w:szCs w:val="20"/>
        </w:rPr>
        <w:t>Considering the Additional Factors (livelihoods, seasonality and population distribution):</w:t>
      </w:r>
    </w:p>
    <w:p w14:paraId="7292B2AF" w14:textId="77777777" w:rsidR="005A0974" w:rsidRPr="005A0974" w:rsidRDefault="005A0974" w:rsidP="0048616A">
      <w:pPr>
        <w:pStyle w:val="NoSpacing"/>
        <w:numPr>
          <w:ilvl w:val="0"/>
          <w:numId w:val="19"/>
        </w:numPr>
        <w:jc w:val="both"/>
        <w:rPr>
          <w:sz w:val="20"/>
          <w:szCs w:val="20"/>
        </w:rPr>
      </w:pPr>
      <w:r w:rsidRPr="005A0974">
        <w:rPr>
          <w:sz w:val="20"/>
          <w:szCs w:val="20"/>
        </w:rPr>
        <w:t>What further detail can be used to position (geographically and in time), include in, or complement safety nets and DRR (including early warning and preparedness) noted above?</w:t>
      </w:r>
    </w:p>
    <w:p w14:paraId="00DDE235" w14:textId="77777777" w:rsidR="005A0974" w:rsidRPr="005A0974" w:rsidRDefault="005A0974" w:rsidP="005A0974">
      <w:pPr>
        <w:pStyle w:val="NoSpacing"/>
        <w:jc w:val="both"/>
        <w:rPr>
          <w:sz w:val="20"/>
          <w:szCs w:val="20"/>
        </w:rPr>
      </w:pPr>
    </w:p>
    <w:p w14:paraId="5B3BBDD4" w14:textId="77777777" w:rsidR="005A0974" w:rsidRPr="005A0974" w:rsidRDefault="005A0974" w:rsidP="0048616A">
      <w:pPr>
        <w:pStyle w:val="NoSpacing"/>
        <w:numPr>
          <w:ilvl w:val="0"/>
          <w:numId w:val="17"/>
        </w:numPr>
        <w:jc w:val="both"/>
        <w:rPr>
          <w:sz w:val="20"/>
          <w:szCs w:val="20"/>
        </w:rPr>
      </w:pPr>
      <w:r w:rsidRPr="005A0974">
        <w:rPr>
          <w:sz w:val="20"/>
          <w:szCs w:val="20"/>
        </w:rPr>
        <w:t>Looking at the population data tables for Category 2 areas, are programmes likely to be able to scale up to absorb vulnerable people in case of a shock, or will emergency operations be needed?</w:t>
      </w:r>
    </w:p>
    <w:p w14:paraId="3C17D535" w14:textId="77777777" w:rsidR="00A6433B" w:rsidRPr="005A0974" w:rsidRDefault="00A6433B" w:rsidP="005A0974">
      <w:pPr>
        <w:pStyle w:val="NoSpacing"/>
        <w:rPr>
          <w:sz w:val="20"/>
          <w:lang w:eastAsia="it-IT"/>
        </w:rPr>
      </w:pPr>
    </w:p>
    <w:p w14:paraId="5773B9B9" w14:textId="77777777" w:rsidR="005A0974" w:rsidRDefault="005A0974" w:rsidP="005A0974">
      <w:pPr>
        <w:pStyle w:val="NoSpacing"/>
        <w:rPr>
          <w:rFonts w:cstheme="minorHAnsi"/>
          <w:b/>
          <w:color w:val="FFFFFF" w:themeColor="background1"/>
          <w:sz w:val="28"/>
          <w:szCs w:val="21"/>
          <w:lang w:eastAsia="it-IT"/>
        </w:rPr>
      </w:pPr>
      <w:bookmarkStart w:id="24" w:name="_Toc470690597"/>
      <w:bookmarkStart w:id="25" w:name="_Toc470690613"/>
      <w:r>
        <w:br w:type="page"/>
      </w:r>
    </w:p>
    <w:p w14:paraId="388993F8" w14:textId="4C1186F8" w:rsidR="003F5488" w:rsidRDefault="003F5488" w:rsidP="006A3D3B">
      <w:pPr>
        <w:pStyle w:val="Heading1"/>
      </w:pPr>
      <w:bookmarkStart w:id="26" w:name="_Toc474493355"/>
      <w:r>
        <w:t xml:space="preserve">Category 3: </w:t>
      </w:r>
      <w:bookmarkEnd w:id="24"/>
      <w:bookmarkEnd w:id="25"/>
      <w:r w:rsidR="00EB3596">
        <w:t xml:space="preserve">Focus on </w:t>
      </w:r>
      <w:r w:rsidR="00303EDD">
        <w:t>Seasonal Food Security Safety Nets or Recovery</w:t>
      </w:r>
      <w:bookmarkEnd w:id="26"/>
      <w:r w:rsidR="00303EDD">
        <w:t xml:space="preserve"> </w:t>
      </w:r>
    </w:p>
    <w:p w14:paraId="10FE7547" w14:textId="77777777" w:rsidR="003F5488" w:rsidRDefault="003F5488" w:rsidP="003F5488">
      <w:pPr>
        <w:pStyle w:val="NoSpacing"/>
        <w:rPr>
          <w:lang w:eastAsia="it-IT"/>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60"/>
        <w:gridCol w:w="899"/>
        <w:gridCol w:w="720"/>
        <w:gridCol w:w="901"/>
        <w:gridCol w:w="746"/>
      </w:tblGrid>
      <w:tr w:rsidR="003F5488" w14:paraId="66E83EE6" w14:textId="77777777" w:rsidTr="007777FC">
        <w:trPr>
          <w:trHeight w:hRule="exact" w:val="4003"/>
        </w:trPr>
        <w:tc>
          <w:tcPr>
            <w:tcW w:w="3191" w:type="pct"/>
            <w:vMerge w:val="restart"/>
            <w:vAlign w:val="center"/>
          </w:tcPr>
          <w:p w14:paraId="0CE5D2A7" w14:textId="77777777" w:rsidR="003F5488" w:rsidRPr="00D115A9" w:rsidRDefault="003F5488" w:rsidP="00430C1F">
            <w:pPr>
              <w:ind w:left="-113" w:right="-113"/>
              <w:jc w:val="center"/>
            </w:pPr>
            <w:r w:rsidRPr="002F0D8E">
              <w:rPr>
                <w:noProof/>
                <w:highlight w:val="yellow"/>
                <w:lang w:eastAsia="en-GB"/>
              </w:rPr>
              <w:t xml:space="preserve">&lt;insert map of Category </w:t>
            </w:r>
            <w:r w:rsidR="00430C1F">
              <w:rPr>
                <w:noProof/>
                <w:highlight w:val="yellow"/>
                <w:lang w:eastAsia="en-GB"/>
              </w:rPr>
              <w:t>3</w:t>
            </w:r>
            <w:r w:rsidRPr="002F0D8E">
              <w:rPr>
                <w:noProof/>
                <w:highlight w:val="yellow"/>
                <w:lang w:eastAsia="en-GB"/>
              </w:rPr>
              <w:t xml:space="preserve"> areas</w:t>
            </w:r>
            <w:r w:rsidR="00147A61">
              <w:rPr>
                <w:noProof/>
                <w:highlight w:val="yellow"/>
                <w:lang w:eastAsia="en-GB"/>
              </w:rPr>
              <w:t xml:space="preserve"> (3A and 3B)</w:t>
            </w:r>
            <w:r w:rsidRPr="002F0D8E">
              <w:rPr>
                <w:noProof/>
                <w:highlight w:val="yellow"/>
                <w:lang w:eastAsia="en-GB"/>
              </w:rPr>
              <w:t>. Dimensions 10cm width x 7.06cm height&gt;</w:t>
            </w:r>
          </w:p>
        </w:tc>
        <w:tc>
          <w:tcPr>
            <w:tcW w:w="1809" w:type="pct"/>
            <w:gridSpan w:val="4"/>
            <w:shd w:val="clear" w:color="auto" w:fill="FFFFFF" w:themeFill="background1"/>
          </w:tcPr>
          <w:p w14:paraId="67CF0A70" w14:textId="77777777" w:rsidR="00186795" w:rsidRPr="00D6219E" w:rsidRDefault="00186795" w:rsidP="00186795">
            <w:pPr>
              <w:jc w:val="both"/>
              <w:rPr>
                <w:sz w:val="19"/>
                <w:szCs w:val="19"/>
              </w:rPr>
            </w:pPr>
            <w:r w:rsidRPr="00D6219E">
              <w:rPr>
                <w:sz w:val="19"/>
                <w:szCs w:val="19"/>
              </w:rPr>
              <w:t xml:space="preserve">Locations in Category 3 have seen high or moderate levels of recurrence of food insecurity among </w:t>
            </w:r>
            <w:r w:rsidRPr="00D6219E">
              <w:rPr>
                <w:sz w:val="19"/>
                <w:szCs w:val="19"/>
                <w:highlight w:val="yellow"/>
              </w:rPr>
              <w:t>threshold level</w:t>
            </w:r>
            <w:r w:rsidRPr="00D6219E">
              <w:rPr>
                <w:sz w:val="19"/>
                <w:szCs w:val="19"/>
              </w:rPr>
              <w:t xml:space="preserve"> or more of the population over the past </w:t>
            </w:r>
            <w:r w:rsidR="00283B50" w:rsidRPr="00D6219E">
              <w:rPr>
                <w:sz w:val="19"/>
                <w:szCs w:val="19"/>
                <w:highlight w:val="yellow"/>
              </w:rPr>
              <w:t>reference period,</w:t>
            </w:r>
            <w:r w:rsidR="00283B50" w:rsidRPr="00D6219E">
              <w:rPr>
                <w:sz w:val="19"/>
                <w:szCs w:val="19"/>
              </w:rPr>
              <w:t xml:space="preserve"> coupled with</w:t>
            </w:r>
            <w:r w:rsidRPr="00D6219E">
              <w:rPr>
                <w:sz w:val="19"/>
                <w:szCs w:val="19"/>
              </w:rPr>
              <w:t xml:space="preserve"> relatively low </w:t>
            </w:r>
            <w:r w:rsidR="00283B50" w:rsidRPr="00D6219E">
              <w:rPr>
                <w:sz w:val="19"/>
                <w:szCs w:val="19"/>
              </w:rPr>
              <w:t>natural shock risk</w:t>
            </w:r>
            <w:r w:rsidRPr="00D6219E">
              <w:rPr>
                <w:sz w:val="19"/>
                <w:szCs w:val="19"/>
              </w:rPr>
              <w:t xml:space="preserve">. </w:t>
            </w:r>
          </w:p>
          <w:p w14:paraId="0CD04641" w14:textId="77777777" w:rsidR="00186795" w:rsidRPr="00D6219E" w:rsidRDefault="00186795" w:rsidP="00186795">
            <w:pPr>
              <w:jc w:val="both"/>
              <w:rPr>
                <w:sz w:val="19"/>
                <w:szCs w:val="19"/>
              </w:rPr>
            </w:pPr>
          </w:p>
          <w:p w14:paraId="2D23DDBE" w14:textId="2BA675FB" w:rsidR="00283B50" w:rsidRPr="00D6219E" w:rsidRDefault="00D6219E" w:rsidP="00186795">
            <w:pPr>
              <w:jc w:val="both"/>
              <w:rPr>
                <w:sz w:val="19"/>
                <w:szCs w:val="19"/>
              </w:rPr>
            </w:pPr>
            <w:r w:rsidRPr="00D6219E">
              <w:rPr>
                <w:sz w:val="19"/>
                <w:szCs w:val="19"/>
              </w:rPr>
              <w:t xml:space="preserve">Locations identified as Area 3A show </w:t>
            </w:r>
            <w:r w:rsidR="00380BF9">
              <w:rPr>
                <w:sz w:val="19"/>
                <w:szCs w:val="19"/>
              </w:rPr>
              <w:t>persistent</w:t>
            </w:r>
            <w:r w:rsidRPr="00D6219E">
              <w:rPr>
                <w:sz w:val="19"/>
                <w:szCs w:val="19"/>
              </w:rPr>
              <w:t xml:space="preserve"> food insecurity that can justify safety nets; Area 3B locations are more likely linked to seasonal factors where safety nets may also be applicable, or shocks where recovery is more of a focus. Whilst natural shock risk is lower, local contexts may benefit from early warning/</w:t>
            </w:r>
            <w:r w:rsidR="00B13CC4">
              <w:rPr>
                <w:sz w:val="19"/>
                <w:szCs w:val="19"/>
              </w:rPr>
              <w:t xml:space="preserve"> </w:t>
            </w:r>
            <w:r w:rsidRPr="00D6219E">
              <w:rPr>
                <w:sz w:val="19"/>
                <w:szCs w:val="19"/>
              </w:rPr>
              <w:t xml:space="preserve">preparedness to reduce risk from </w:t>
            </w:r>
            <w:r w:rsidR="00B13CC4">
              <w:rPr>
                <w:sz w:val="19"/>
                <w:szCs w:val="19"/>
              </w:rPr>
              <w:t>possible events</w:t>
            </w:r>
            <w:r w:rsidRPr="00D6219E">
              <w:rPr>
                <w:sz w:val="19"/>
                <w:szCs w:val="19"/>
              </w:rPr>
              <w:t>.</w:t>
            </w:r>
          </w:p>
          <w:p w14:paraId="53FE895B" w14:textId="77777777" w:rsidR="003F5488" w:rsidRPr="00D6219E" w:rsidRDefault="003F5488" w:rsidP="00186795">
            <w:pPr>
              <w:jc w:val="both"/>
              <w:rPr>
                <w:sz w:val="19"/>
                <w:szCs w:val="19"/>
              </w:rPr>
            </w:pPr>
          </w:p>
        </w:tc>
      </w:tr>
      <w:tr w:rsidR="003F5488" w14:paraId="4D16DE95" w14:textId="77777777" w:rsidTr="007777FC">
        <w:trPr>
          <w:trHeight w:val="20"/>
        </w:trPr>
        <w:tc>
          <w:tcPr>
            <w:tcW w:w="3191" w:type="pct"/>
            <w:vMerge/>
          </w:tcPr>
          <w:p w14:paraId="76C1EB66" w14:textId="77777777" w:rsidR="003F5488" w:rsidRDefault="003F5488" w:rsidP="007777FC">
            <w:pPr>
              <w:pStyle w:val="Caption"/>
            </w:pPr>
          </w:p>
        </w:tc>
        <w:tc>
          <w:tcPr>
            <w:tcW w:w="498" w:type="pct"/>
            <w:vMerge w:val="restart"/>
            <w:tcBorders>
              <w:top w:val="single" w:sz="4" w:space="0" w:color="A6A6A6" w:themeColor="background1" w:themeShade="A6"/>
              <w:left w:val="nil"/>
              <w:bottom w:val="single" w:sz="2" w:space="0" w:color="A6A6A6" w:themeColor="background1" w:themeShade="A6"/>
              <w:right w:val="single" w:sz="2" w:space="0" w:color="A6A6A6" w:themeColor="background1" w:themeShade="A6"/>
            </w:tcBorders>
            <w:shd w:val="clear" w:color="auto" w:fill="DEEAF6" w:themeFill="accent1" w:themeFillTint="33"/>
          </w:tcPr>
          <w:p w14:paraId="08708CD6" w14:textId="77777777" w:rsidR="003F5488" w:rsidRPr="002F0D8E" w:rsidRDefault="003F5488" w:rsidP="007777FC">
            <w:pPr>
              <w:ind w:left="-57" w:right="-57"/>
              <w:jc w:val="center"/>
              <w:rPr>
                <w:b/>
                <w:sz w:val="14"/>
                <w:szCs w:val="14"/>
                <w:lang w:eastAsia="en-GB"/>
              </w:rPr>
            </w:pPr>
            <w:r w:rsidRPr="002F0D8E">
              <w:rPr>
                <w:b/>
                <w:sz w:val="14"/>
                <w:szCs w:val="14"/>
                <w:lang w:eastAsia="en-GB"/>
              </w:rPr>
              <w:t>Level Natural shock</w:t>
            </w:r>
          </w:p>
        </w:tc>
        <w:tc>
          <w:tcPr>
            <w:tcW w:w="1311" w:type="pct"/>
            <w:gridSpan w:val="3"/>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DEEAF6" w:themeFill="accent1" w:themeFillTint="33"/>
          </w:tcPr>
          <w:p w14:paraId="60D7AD0E" w14:textId="77777777" w:rsidR="003F5488" w:rsidRPr="002F0D8E" w:rsidRDefault="003F5488" w:rsidP="007777FC">
            <w:pPr>
              <w:jc w:val="center"/>
              <w:rPr>
                <w:b/>
                <w:sz w:val="14"/>
                <w:szCs w:val="14"/>
                <w:lang w:eastAsia="en-GB"/>
              </w:rPr>
            </w:pPr>
            <w:r w:rsidRPr="002F0D8E">
              <w:rPr>
                <w:b/>
                <w:sz w:val="14"/>
                <w:szCs w:val="14"/>
                <w:lang w:eastAsia="en-GB"/>
              </w:rPr>
              <w:t>Recurrence of Food Insecurity</w:t>
            </w:r>
          </w:p>
        </w:tc>
      </w:tr>
      <w:tr w:rsidR="003F5488" w14:paraId="2622B220" w14:textId="77777777" w:rsidTr="007777FC">
        <w:trPr>
          <w:trHeight w:val="20"/>
        </w:trPr>
        <w:tc>
          <w:tcPr>
            <w:tcW w:w="3191" w:type="pct"/>
            <w:vMerge/>
          </w:tcPr>
          <w:p w14:paraId="0165D492" w14:textId="77777777" w:rsidR="003F5488" w:rsidRDefault="003F5488" w:rsidP="007777FC">
            <w:pPr>
              <w:pStyle w:val="Caption"/>
            </w:pPr>
          </w:p>
        </w:tc>
        <w:tc>
          <w:tcPr>
            <w:tcW w:w="498" w:type="pct"/>
            <w:vMerge/>
            <w:tcBorders>
              <w:top w:val="single" w:sz="2" w:space="0" w:color="A6A6A6" w:themeColor="background1" w:themeShade="A6"/>
              <w:left w:val="nil"/>
              <w:bottom w:val="single" w:sz="2" w:space="0" w:color="A6A6A6" w:themeColor="background1" w:themeShade="A6"/>
              <w:right w:val="single" w:sz="2" w:space="0" w:color="A6A6A6" w:themeColor="background1" w:themeShade="A6"/>
            </w:tcBorders>
            <w:shd w:val="clear" w:color="auto" w:fill="DEEAF6" w:themeFill="accent1" w:themeFillTint="33"/>
          </w:tcPr>
          <w:p w14:paraId="3A98A1BB" w14:textId="77777777" w:rsidR="003F5488" w:rsidRPr="002F0D8E" w:rsidRDefault="003F5488" w:rsidP="007777FC">
            <w:pPr>
              <w:jc w:val="center"/>
              <w:rPr>
                <w:sz w:val="14"/>
                <w:szCs w:val="14"/>
              </w:rPr>
            </w:pPr>
          </w:p>
        </w:tc>
        <w:tc>
          <w:tcPr>
            <w:tcW w:w="399"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DEEAF6" w:themeFill="accent1" w:themeFillTint="33"/>
            <w:vAlign w:val="center"/>
          </w:tcPr>
          <w:p w14:paraId="0C8161B9" w14:textId="77777777" w:rsidR="003F5488" w:rsidRPr="002F0D8E" w:rsidRDefault="003F5488" w:rsidP="007777FC">
            <w:pPr>
              <w:jc w:val="center"/>
              <w:rPr>
                <w:sz w:val="14"/>
                <w:szCs w:val="14"/>
              </w:rPr>
            </w:pPr>
            <w:r w:rsidRPr="002F0D8E">
              <w:rPr>
                <w:color w:val="808080" w:themeColor="background1" w:themeShade="80"/>
                <w:sz w:val="14"/>
                <w:szCs w:val="14"/>
                <w:lang w:eastAsia="en-GB"/>
              </w:rPr>
              <w:t>LOW</w:t>
            </w:r>
          </w:p>
        </w:tc>
        <w:tc>
          <w:tcPr>
            <w:tcW w:w="499"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DEEAF6" w:themeFill="accent1" w:themeFillTint="33"/>
            <w:vAlign w:val="center"/>
          </w:tcPr>
          <w:p w14:paraId="5A8EAC87" w14:textId="77777777" w:rsidR="003F5488" w:rsidRPr="002F0D8E" w:rsidRDefault="003F5488" w:rsidP="007777FC">
            <w:pPr>
              <w:jc w:val="center"/>
              <w:rPr>
                <w:sz w:val="14"/>
                <w:szCs w:val="14"/>
              </w:rPr>
            </w:pPr>
            <w:r w:rsidRPr="002F0D8E">
              <w:rPr>
                <w:color w:val="808080" w:themeColor="background1" w:themeShade="80"/>
                <w:sz w:val="14"/>
                <w:szCs w:val="14"/>
                <w:lang w:eastAsia="en-GB"/>
              </w:rPr>
              <w:t>MEDIUM</w:t>
            </w:r>
          </w:p>
        </w:tc>
        <w:tc>
          <w:tcPr>
            <w:tcW w:w="413"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DEEAF6" w:themeFill="accent1" w:themeFillTint="33"/>
            <w:vAlign w:val="center"/>
          </w:tcPr>
          <w:p w14:paraId="2E7DAB55" w14:textId="77777777" w:rsidR="003F5488" w:rsidRPr="002F0D8E" w:rsidRDefault="003F5488" w:rsidP="007777FC">
            <w:pPr>
              <w:jc w:val="center"/>
              <w:rPr>
                <w:sz w:val="14"/>
                <w:szCs w:val="14"/>
              </w:rPr>
            </w:pPr>
            <w:r w:rsidRPr="002F0D8E">
              <w:rPr>
                <w:b/>
                <w:sz w:val="14"/>
                <w:szCs w:val="14"/>
                <w:lang w:eastAsia="en-GB"/>
              </w:rPr>
              <w:t>HIGH</w:t>
            </w:r>
          </w:p>
        </w:tc>
      </w:tr>
      <w:tr w:rsidR="003F5488" w14:paraId="0D931FAD" w14:textId="77777777" w:rsidTr="007777FC">
        <w:trPr>
          <w:trHeight w:val="20"/>
        </w:trPr>
        <w:tc>
          <w:tcPr>
            <w:tcW w:w="3191" w:type="pct"/>
            <w:vMerge/>
          </w:tcPr>
          <w:p w14:paraId="1C182BBA" w14:textId="77777777" w:rsidR="003F5488" w:rsidRDefault="003F5488" w:rsidP="003F5488">
            <w:pPr>
              <w:pStyle w:val="Caption"/>
            </w:pPr>
          </w:p>
        </w:tc>
        <w:tc>
          <w:tcPr>
            <w:tcW w:w="498" w:type="pct"/>
            <w:tcBorders>
              <w:top w:val="single" w:sz="2" w:space="0" w:color="A6A6A6" w:themeColor="background1" w:themeShade="A6"/>
              <w:left w:val="nil"/>
              <w:bottom w:val="single" w:sz="2" w:space="0" w:color="A6A6A6" w:themeColor="background1" w:themeShade="A6"/>
              <w:right w:val="single" w:sz="2" w:space="0" w:color="A6A6A6" w:themeColor="background1" w:themeShade="A6"/>
            </w:tcBorders>
            <w:shd w:val="clear" w:color="auto" w:fill="DEEAF6" w:themeFill="accent1" w:themeFillTint="33"/>
            <w:vAlign w:val="center"/>
          </w:tcPr>
          <w:p w14:paraId="66523797" w14:textId="77777777" w:rsidR="003F5488" w:rsidRPr="002F0D8E" w:rsidRDefault="003F5488" w:rsidP="003F5488">
            <w:pPr>
              <w:jc w:val="center"/>
              <w:rPr>
                <w:sz w:val="14"/>
              </w:rPr>
            </w:pPr>
            <w:r w:rsidRPr="002F0D8E">
              <w:rPr>
                <w:color w:val="808080" w:themeColor="background1" w:themeShade="80"/>
                <w:sz w:val="14"/>
                <w:szCs w:val="20"/>
                <w:lang w:eastAsia="en-GB"/>
              </w:rPr>
              <w:t>LOW</w:t>
            </w:r>
          </w:p>
        </w:tc>
        <w:tc>
          <w:tcPr>
            <w:tcW w:w="399"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7B2B7E75" w14:textId="77777777" w:rsidR="003F5488" w:rsidRPr="002F0D8E" w:rsidRDefault="003F5488" w:rsidP="003F5488">
            <w:pPr>
              <w:jc w:val="center"/>
              <w:rPr>
                <w:sz w:val="14"/>
              </w:rPr>
            </w:pPr>
            <w:r w:rsidRPr="002F0D8E">
              <w:rPr>
                <w:color w:val="808080" w:themeColor="background1" w:themeShade="80"/>
                <w:sz w:val="14"/>
                <w:szCs w:val="20"/>
                <w:lang w:eastAsia="en-GB"/>
              </w:rPr>
              <w:t>Area 5</w:t>
            </w:r>
          </w:p>
        </w:tc>
        <w:tc>
          <w:tcPr>
            <w:tcW w:w="499"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FC969"/>
            <w:vAlign w:val="center"/>
          </w:tcPr>
          <w:p w14:paraId="4E9F5034" w14:textId="77777777" w:rsidR="003F5488" w:rsidRPr="003F5488" w:rsidRDefault="003F5488" w:rsidP="003F5488">
            <w:pPr>
              <w:jc w:val="center"/>
              <w:rPr>
                <w:sz w:val="14"/>
              </w:rPr>
            </w:pPr>
            <w:r w:rsidRPr="003F5488">
              <w:rPr>
                <w:b/>
                <w:sz w:val="14"/>
                <w:szCs w:val="20"/>
                <w:lang w:eastAsia="en-GB"/>
              </w:rPr>
              <w:t>Area 3B</w:t>
            </w:r>
          </w:p>
        </w:tc>
        <w:tc>
          <w:tcPr>
            <w:tcW w:w="413"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FA401"/>
            <w:vAlign w:val="center"/>
          </w:tcPr>
          <w:p w14:paraId="50D4C4EA" w14:textId="77777777" w:rsidR="003F5488" w:rsidRPr="003F5488" w:rsidRDefault="003F5488" w:rsidP="003F5488">
            <w:pPr>
              <w:jc w:val="center"/>
              <w:rPr>
                <w:sz w:val="14"/>
              </w:rPr>
            </w:pPr>
            <w:r w:rsidRPr="003F5488">
              <w:rPr>
                <w:b/>
                <w:sz w:val="14"/>
                <w:szCs w:val="20"/>
                <w:lang w:eastAsia="en-GB"/>
              </w:rPr>
              <w:t>Area 3A</w:t>
            </w:r>
          </w:p>
        </w:tc>
      </w:tr>
      <w:tr w:rsidR="003F5488" w14:paraId="44E29D23" w14:textId="77777777" w:rsidTr="003F5488">
        <w:trPr>
          <w:trHeight w:val="20"/>
        </w:trPr>
        <w:tc>
          <w:tcPr>
            <w:tcW w:w="3191" w:type="pct"/>
            <w:vMerge/>
          </w:tcPr>
          <w:p w14:paraId="6032DB14" w14:textId="77777777" w:rsidR="003F5488" w:rsidRDefault="003F5488" w:rsidP="007777FC">
            <w:pPr>
              <w:pStyle w:val="Caption"/>
            </w:pPr>
          </w:p>
        </w:tc>
        <w:tc>
          <w:tcPr>
            <w:tcW w:w="498" w:type="pct"/>
            <w:tcBorders>
              <w:top w:val="single" w:sz="2" w:space="0" w:color="A6A6A6" w:themeColor="background1" w:themeShade="A6"/>
              <w:left w:val="nil"/>
              <w:bottom w:val="single" w:sz="2" w:space="0" w:color="A6A6A6" w:themeColor="background1" w:themeShade="A6"/>
              <w:right w:val="single" w:sz="2" w:space="0" w:color="A6A6A6" w:themeColor="background1" w:themeShade="A6"/>
            </w:tcBorders>
            <w:shd w:val="clear" w:color="auto" w:fill="DEEAF6" w:themeFill="accent1" w:themeFillTint="33"/>
            <w:vAlign w:val="center"/>
          </w:tcPr>
          <w:p w14:paraId="1A0B870D" w14:textId="77777777" w:rsidR="003F5488" w:rsidRPr="002F0D8E" w:rsidRDefault="003F5488" w:rsidP="007777FC">
            <w:pPr>
              <w:jc w:val="center"/>
              <w:rPr>
                <w:sz w:val="14"/>
              </w:rPr>
            </w:pPr>
            <w:r w:rsidRPr="002F0D8E">
              <w:rPr>
                <w:b/>
                <w:sz w:val="14"/>
                <w:szCs w:val="20"/>
                <w:lang w:eastAsia="en-GB"/>
              </w:rPr>
              <w:t>MEDIUM</w:t>
            </w:r>
          </w:p>
        </w:tc>
        <w:tc>
          <w:tcPr>
            <w:tcW w:w="399"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4748D012" w14:textId="77777777" w:rsidR="003F5488" w:rsidRPr="002F0D8E" w:rsidRDefault="003F5488" w:rsidP="007777FC">
            <w:pPr>
              <w:jc w:val="center"/>
              <w:rPr>
                <w:sz w:val="14"/>
              </w:rPr>
            </w:pPr>
            <w:r w:rsidRPr="002F0D8E">
              <w:rPr>
                <w:color w:val="808080" w:themeColor="background1" w:themeShade="80"/>
                <w:sz w:val="14"/>
                <w:szCs w:val="20"/>
                <w:lang w:eastAsia="en-GB"/>
              </w:rPr>
              <w:t>Area 4B</w:t>
            </w:r>
          </w:p>
        </w:tc>
        <w:tc>
          <w:tcPr>
            <w:tcW w:w="499"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center"/>
          </w:tcPr>
          <w:p w14:paraId="4F630DEB" w14:textId="77777777" w:rsidR="003F5488" w:rsidRPr="003F5488" w:rsidRDefault="003F5488" w:rsidP="007777FC">
            <w:pPr>
              <w:jc w:val="center"/>
              <w:rPr>
                <w:color w:val="808080" w:themeColor="background1" w:themeShade="80"/>
                <w:sz w:val="14"/>
                <w:szCs w:val="20"/>
                <w:lang w:eastAsia="en-GB"/>
              </w:rPr>
            </w:pPr>
            <w:r w:rsidRPr="003F5488">
              <w:rPr>
                <w:color w:val="808080" w:themeColor="background1" w:themeShade="80"/>
                <w:sz w:val="14"/>
                <w:szCs w:val="20"/>
                <w:lang w:eastAsia="en-GB"/>
              </w:rPr>
              <w:t>Area 2B</w:t>
            </w:r>
          </w:p>
        </w:tc>
        <w:tc>
          <w:tcPr>
            <w:tcW w:w="413"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center"/>
          </w:tcPr>
          <w:p w14:paraId="2619BFDF" w14:textId="77777777" w:rsidR="003F5488" w:rsidRPr="00470A1F" w:rsidRDefault="003F5488" w:rsidP="007777FC">
            <w:pPr>
              <w:jc w:val="center"/>
              <w:rPr>
                <w:color w:val="808080" w:themeColor="background1" w:themeShade="80"/>
                <w:sz w:val="14"/>
                <w:szCs w:val="20"/>
                <w:lang w:eastAsia="en-GB"/>
              </w:rPr>
            </w:pPr>
            <w:r w:rsidRPr="00470A1F">
              <w:rPr>
                <w:color w:val="808080" w:themeColor="background1" w:themeShade="80"/>
                <w:sz w:val="14"/>
                <w:szCs w:val="20"/>
                <w:lang w:eastAsia="en-GB"/>
              </w:rPr>
              <w:t>Area 1B</w:t>
            </w:r>
          </w:p>
        </w:tc>
      </w:tr>
      <w:tr w:rsidR="003F5488" w14:paraId="3A013673" w14:textId="77777777" w:rsidTr="003F5488">
        <w:trPr>
          <w:trHeight w:val="20"/>
        </w:trPr>
        <w:tc>
          <w:tcPr>
            <w:tcW w:w="3191" w:type="pct"/>
            <w:vMerge/>
          </w:tcPr>
          <w:p w14:paraId="44B31A5C" w14:textId="77777777" w:rsidR="003F5488" w:rsidRDefault="003F5488" w:rsidP="007777FC">
            <w:pPr>
              <w:pStyle w:val="Caption"/>
            </w:pPr>
          </w:p>
        </w:tc>
        <w:tc>
          <w:tcPr>
            <w:tcW w:w="498" w:type="pct"/>
            <w:tcBorders>
              <w:top w:val="single" w:sz="2" w:space="0" w:color="A6A6A6" w:themeColor="background1" w:themeShade="A6"/>
              <w:left w:val="nil"/>
              <w:bottom w:val="single" w:sz="2" w:space="0" w:color="A6A6A6" w:themeColor="background1" w:themeShade="A6"/>
              <w:right w:val="single" w:sz="2" w:space="0" w:color="A6A6A6" w:themeColor="background1" w:themeShade="A6"/>
            </w:tcBorders>
            <w:shd w:val="clear" w:color="auto" w:fill="DEEAF6" w:themeFill="accent1" w:themeFillTint="33"/>
            <w:vAlign w:val="center"/>
          </w:tcPr>
          <w:p w14:paraId="260722AD" w14:textId="77777777" w:rsidR="003F5488" w:rsidRPr="002F0D8E" w:rsidRDefault="003F5488" w:rsidP="007777FC">
            <w:pPr>
              <w:jc w:val="center"/>
              <w:rPr>
                <w:sz w:val="14"/>
              </w:rPr>
            </w:pPr>
            <w:r w:rsidRPr="002F0D8E">
              <w:rPr>
                <w:b/>
                <w:sz w:val="14"/>
                <w:szCs w:val="20"/>
                <w:lang w:eastAsia="en-GB"/>
              </w:rPr>
              <w:t>HIGH</w:t>
            </w:r>
          </w:p>
        </w:tc>
        <w:tc>
          <w:tcPr>
            <w:tcW w:w="399"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7ACA05DC" w14:textId="77777777" w:rsidR="003F5488" w:rsidRPr="002F0D8E" w:rsidRDefault="003F5488" w:rsidP="007777FC">
            <w:pPr>
              <w:jc w:val="center"/>
              <w:rPr>
                <w:sz w:val="14"/>
              </w:rPr>
            </w:pPr>
            <w:r w:rsidRPr="002F0D8E">
              <w:rPr>
                <w:color w:val="808080" w:themeColor="background1" w:themeShade="80"/>
                <w:sz w:val="14"/>
                <w:szCs w:val="20"/>
                <w:lang w:eastAsia="en-GB"/>
              </w:rPr>
              <w:t>Area 4A</w:t>
            </w:r>
          </w:p>
        </w:tc>
        <w:tc>
          <w:tcPr>
            <w:tcW w:w="499"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center"/>
          </w:tcPr>
          <w:p w14:paraId="334FBFE9" w14:textId="77777777" w:rsidR="003F5488" w:rsidRPr="003F5488" w:rsidRDefault="003F5488" w:rsidP="007777FC">
            <w:pPr>
              <w:jc w:val="center"/>
              <w:rPr>
                <w:color w:val="808080" w:themeColor="background1" w:themeShade="80"/>
                <w:sz w:val="14"/>
                <w:szCs w:val="20"/>
                <w:lang w:eastAsia="en-GB"/>
              </w:rPr>
            </w:pPr>
            <w:r w:rsidRPr="003F5488">
              <w:rPr>
                <w:color w:val="808080" w:themeColor="background1" w:themeShade="80"/>
                <w:sz w:val="14"/>
                <w:szCs w:val="20"/>
                <w:lang w:eastAsia="en-GB"/>
              </w:rPr>
              <w:t>Area 2A</w:t>
            </w:r>
          </w:p>
        </w:tc>
        <w:tc>
          <w:tcPr>
            <w:tcW w:w="413"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center"/>
          </w:tcPr>
          <w:p w14:paraId="15821235" w14:textId="77777777" w:rsidR="003F5488" w:rsidRPr="00470A1F" w:rsidRDefault="003F5488" w:rsidP="007777FC">
            <w:pPr>
              <w:jc w:val="center"/>
              <w:rPr>
                <w:color w:val="808080" w:themeColor="background1" w:themeShade="80"/>
                <w:sz w:val="14"/>
                <w:szCs w:val="20"/>
                <w:lang w:eastAsia="en-GB"/>
              </w:rPr>
            </w:pPr>
            <w:r w:rsidRPr="00470A1F">
              <w:rPr>
                <w:color w:val="808080" w:themeColor="background1" w:themeShade="80"/>
                <w:sz w:val="14"/>
                <w:szCs w:val="20"/>
                <w:lang w:eastAsia="en-GB"/>
              </w:rPr>
              <w:t>Area 1A</w:t>
            </w:r>
          </w:p>
        </w:tc>
      </w:tr>
    </w:tbl>
    <w:p w14:paraId="7319985E" w14:textId="77777777" w:rsidR="00527F87" w:rsidRDefault="00527F87" w:rsidP="00527F87">
      <w:pPr>
        <w:pStyle w:val="NoSpacing"/>
        <w:ind w:left="720"/>
        <w:rPr>
          <w:b/>
          <w:sz w:val="20"/>
          <w:szCs w:val="20"/>
        </w:rPr>
      </w:pPr>
      <w:bookmarkStart w:id="27" w:name="_Toc470690598"/>
      <w:bookmarkStart w:id="28" w:name="_Toc470690614"/>
    </w:p>
    <w:p w14:paraId="0861C700" w14:textId="2FD0AA14" w:rsidR="00527F87" w:rsidRDefault="00527F87" w:rsidP="00527F87">
      <w:pPr>
        <w:pStyle w:val="NoSpacing"/>
        <w:numPr>
          <w:ilvl w:val="0"/>
          <w:numId w:val="23"/>
        </w:numPr>
        <w:rPr>
          <w:b/>
          <w:sz w:val="20"/>
          <w:szCs w:val="20"/>
        </w:rPr>
      </w:pPr>
      <w:commentRangeStart w:id="29"/>
      <w:r>
        <w:rPr>
          <w:b/>
          <w:sz w:val="20"/>
          <w:szCs w:val="20"/>
        </w:rPr>
        <w:t>Fo</w:t>
      </w:r>
      <w:commentRangeEnd w:id="29"/>
      <w:r>
        <w:rPr>
          <w:rStyle w:val="CommentReference"/>
        </w:rPr>
        <w:commentReference w:id="29"/>
      </w:r>
      <w:r>
        <w:rPr>
          <w:b/>
          <w:sz w:val="20"/>
          <w:szCs w:val="20"/>
        </w:rPr>
        <w:t>r food security programme positioning:</w:t>
      </w:r>
    </w:p>
    <w:p w14:paraId="41065EC3" w14:textId="77777777" w:rsidR="005A0974" w:rsidRDefault="005A0974" w:rsidP="005A0974">
      <w:pPr>
        <w:pStyle w:val="NoSpacing"/>
        <w:ind w:left="720"/>
        <w:rPr>
          <w:sz w:val="20"/>
          <w:szCs w:val="20"/>
          <w:u w:val="single"/>
        </w:rPr>
      </w:pPr>
      <w:r>
        <w:rPr>
          <w:sz w:val="20"/>
          <w:szCs w:val="20"/>
          <w:u w:val="single"/>
        </w:rPr>
        <w:t>In Area 3A:</w:t>
      </w:r>
    </w:p>
    <w:p w14:paraId="2C6E243A" w14:textId="77777777" w:rsidR="005A0974" w:rsidRDefault="005A0974" w:rsidP="0048616A">
      <w:pPr>
        <w:pStyle w:val="NoSpacing"/>
        <w:numPr>
          <w:ilvl w:val="0"/>
          <w:numId w:val="19"/>
        </w:numPr>
        <w:rPr>
          <w:sz w:val="20"/>
          <w:szCs w:val="20"/>
        </w:rPr>
      </w:pPr>
      <w:r>
        <w:rPr>
          <w:sz w:val="20"/>
          <w:szCs w:val="20"/>
        </w:rPr>
        <w:t xml:space="preserve">Does the group feel there is a need for food security safety nets, and if yes, in which ones? </w:t>
      </w:r>
    </w:p>
    <w:p w14:paraId="18708031" w14:textId="77777777" w:rsidR="005A0974" w:rsidRDefault="005A0974" w:rsidP="0048616A">
      <w:pPr>
        <w:pStyle w:val="NoSpacing"/>
        <w:numPr>
          <w:ilvl w:val="0"/>
          <w:numId w:val="19"/>
        </w:numPr>
        <w:rPr>
          <w:sz w:val="20"/>
          <w:szCs w:val="20"/>
        </w:rPr>
      </w:pPr>
      <w:r>
        <w:rPr>
          <w:sz w:val="20"/>
          <w:szCs w:val="20"/>
        </w:rPr>
        <w:t xml:space="preserve">For those where food security safety nets are not felt to be relevant – why, and what should be done instead? </w:t>
      </w:r>
    </w:p>
    <w:p w14:paraId="2EF29757" w14:textId="77777777" w:rsidR="005A0974" w:rsidRDefault="005A0974" w:rsidP="005A0974">
      <w:pPr>
        <w:pStyle w:val="NoSpacing"/>
        <w:ind w:left="720"/>
        <w:rPr>
          <w:sz w:val="20"/>
          <w:szCs w:val="20"/>
        </w:rPr>
      </w:pPr>
      <w:r>
        <w:rPr>
          <w:sz w:val="20"/>
          <w:szCs w:val="20"/>
          <w:u w:val="single"/>
        </w:rPr>
        <w:t>In Area 3B</w:t>
      </w:r>
      <w:r>
        <w:rPr>
          <w:sz w:val="20"/>
          <w:szCs w:val="20"/>
        </w:rPr>
        <w:t>:</w:t>
      </w:r>
    </w:p>
    <w:p w14:paraId="2BA4BFA5" w14:textId="77777777" w:rsidR="005A0974" w:rsidRDefault="005A0974" w:rsidP="0048616A">
      <w:pPr>
        <w:pStyle w:val="NoSpacing"/>
        <w:numPr>
          <w:ilvl w:val="0"/>
          <w:numId w:val="19"/>
        </w:numPr>
        <w:rPr>
          <w:sz w:val="20"/>
        </w:rPr>
      </w:pPr>
      <w:r>
        <w:rPr>
          <w:sz w:val="20"/>
        </w:rPr>
        <w:t>Is food insecurity seasonal? If yes, is there a need for a seasonal food security safety net?</w:t>
      </w:r>
    </w:p>
    <w:p w14:paraId="6A58EB04" w14:textId="77777777" w:rsidR="005A0974" w:rsidRDefault="005A0974" w:rsidP="0048616A">
      <w:pPr>
        <w:pStyle w:val="NoSpacing"/>
        <w:numPr>
          <w:ilvl w:val="0"/>
          <w:numId w:val="19"/>
        </w:numPr>
        <w:rPr>
          <w:sz w:val="20"/>
        </w:rPr>
      </w:pPr>
      <w:r>
        <w:rPr>
          <w:sz w:val="20"/>
        </w:rPr>
        <w:t>Is food insecurity the likely result of a shock or critical event in the last five years? If yes, is there a need for a food security programme that will help people to recover from this shock/event?</w:t>
      </w:r>
    </w:p>
    <w:p w14:paraId="703CDCA1" w14:textId="77777777" w:rsidR="005A0974" w:rsidRDefault="005A0974" w:rsidP="005A0974">
      <w:pPr>
        <w:pStyle w:val="NoSpacing"/>
        <w:rPr>
          <w:sz w:val="20"/>
          <w:szCs w:val="20"/>
        </w:rPr>
      </w:pPr>
    </w:p>
    <w:p w14:paraId="69E90712" w14:textId="77777777" w:rsidR="005A0974" w:rsidRDefault="005A0974" w:rsidP="00D400B3">
      <w:pPr>
        <w:pStyle w:val="ListParagraph"/>
        <w:numPr>
          <w:ilvl w:val="0"/>
          <w:numId w:val="23"/>
        </w:numPr>
        <w:spacing w:after="0" w:line="256" w:lineRule="auto"/>
        <w:rPr>
          <w:b/>
          <w:sz w:val="20"/>
          <w:szCs w:val="20"/>
        </w:rPr>
      </w:pPr>
      <w:r>
        <w:rPr>
          <w:b/>
          <w:sz w:val="20"/>
          <w:szCs w:val="20"/>
        </w:rPr>
        <w:t>For broad DRR (including early warning and preparedness) positioning:</w:t>
      </w:r>
    </w:p>
    <w:p w14:paraId="2BC11DAC" w14:textId="0E10768C" w:rsidR="005A0974" w:rsidRDefault="005A0974" w:rsidP="008D73A7">
      <w:pPr>
        <w:pStyle w:val="NoSpacing"/>
        <w:numPr>
          <w:ilvl w:val="0"/>
          <w:numId w:val="19"/>
        </w:numPr>
        <w:rPr>
          <w:sz w:val="20"/>
          <w:szCs w:val="20"/>
        </w:rPr>
      </w:pPr>
      <w:r>
        <w:rPr>
          <w:sz w:val="20"/>
          <w:szCs w:val="20"/>
        </w:rPr>
        <w:t>To what extent, where, are preparedness and early warning systems justified to reduce the risk of possible (albeit less likely) natural climate-related shocks?</w:t>
      </w:r>
    </w:p>
    <w:p w14:paraId="28A09361" w14:textId="77777777" w:rsidR="005A0974" w:rsidRDefault="005A0974" w:rsidP="00C05F61">
      <w:pPr>
        <w:pStyle w:val="NoSpacing"/>
        <w:ind w:left="1080"/>
        <w:rPr>
          <w:sz w:val="20"/>
          <w:szCs w:val="20"/>
        </w:rPr>
      </w:pPr>
    </w:p>
    <w:p w14:paraId="4285E6C6" w14:textId="2E6A18B4" w:rsidR="005A0974" w:rsidRDefault="005A0974" w:rsidP="0048616A">
      <w:pPr>
        <w:pStyle w:val="NoSpacing"/>
        <w:numPr>
          <w:ilvl w:val="0"/>
          <w:numId w:val="23"/>
        </w:numPr>
        <w:rPr>
          <w:sz w:val="20"/>
          <w:szCs w:val="20"/>
        </w:rPr>
      </w:pPr>
      <w:r>
        <w:rPr>
          <w:sz w:val="20"/>
          <w:szCs w:val="20"/>
        </w:rPr>
        <w:t xml:space="preserve">Looking at the ICA lenses (nutrition, land degradation, and </w:t>
      </w:r>
      <w:commentRangeStart w:id="30"/>
      <w:r>
        <w:rPr>
          <w:sz w:val="20"/>
          <w:szCs w:val="20"/>
        </w:rPr>
        <w:t>landslide risk)</w:t>
      </w:r>
      <w:commentRangeEnd w:id="30"/>
      <w:r w:rsidR="00527F87">
        <w:rPr>
          <w:rStyle w:val="CommentReference"/>
        </w:rPr>
        <w:commentReference w:id="30"/>
      </w:r>
      <w:r>
        <w:rPr>
          <w:sz w:val="20"/>
          <w:szCs w:val="20"/>
        </w:rPr>
        <w:t>:</w:t>
      </w:r>
    </w:p>
    <w:p w14:paraId="25F3168B" w14:textId="614BBA04" w:rsidR="005A0974" w:rsidRDefault="005A0974" w:rsidP="0048616A">
      <w:pPr>
        <w:pStyle w:val="NoSpacing"/>
        <w:numPr>
          <w:ilvl w:val="0"/>
          <w:numId w:val="19"/>
        </w:numPr>
        <w:rPr>
          <w:sz w:val="20"/>
          <w:szCs w:val="20"/>
        </w:rPr>
      </w:pPr>
      <w:r>
        <w:rPr>
          <w:sz w:val="20"/>
          <w:szCs w:val="20"/>
        </w:rPr>
        <w:t>Are there any key components to be included or to complement the safety nets and DRR (including early warning and preparedness) identified above – and if yes, what components should we add where?</w:t>
      </w:r>
    </w:p>
    <w:p w14:paraId="265A4597" w14:textId="14C28D20" w:rsidR="00B00078" w:rsidRDefault="00B00078" w:rsidP="0048616A">
      <w:pPr>
        <w:pStyle w:val="NoSpacing"/>
        <w:numPr>
          <w:ilvl w:val="0"/>
          <w:numId w:val="19"/>
        </w:numPr>
        <w:rPr>
          <w:sz w:val="20"/>
          <w:szCs w:val="20"/>
        </w:rPr>
      </w:pPr>
      <w:r>
        <w:rPr>
          <w:sz w:val="20"/>
          <w:szCs w:val="20"/>
        </w:rPr>
        <w:t>Which potential resilience building focus may be required that is not necessarily linked to recurrent shocks? What additional investigations may be needed?</w:t>
      </w:r>
    </w:p>
    <w:p w14:paraId="206FD182" w14:textId="77777777" w:rsidR="005A0974" w:rsidRDefault="005A0974" w:rsidP="0048616A">
      <w:pPr>
        <w:pStyle w:val="NoSpacing"/>
        <w:numPr>
          <w:ilvl w:val="0"/>
          <w:numId w:val="23"/>
        </w:numPr>
        <w:rPr>
          <w:sz w:val="20"/>
          <w:szCs w:val="20"/>
        </w:rPr>
      </w:pPr>
      <w:r>
        <w:rPr>
          <w:sz w:val="20"/>
          <w:szCs w:val="20"/>
        </w:rPr>
        <w:t>Considering the Additional Factors (livelihoods, seasonality and population distribution):</w:t>
      </w:r>
    </w:p>
    <w:p w14:paraId="7CC51E19" w14:textId="77777777" w:rsidR="005A0974" w:rsidRDefault="005A0974" w:rsidP="0048616A">
      <w:pPr>
        <w:pStyle w:val="NoSpacing"/>
        <w:numPr>
          <w:ilvl w:val="0"/>
          <w:numId w:val="19"/>
        </w:numPr>
        <w:rPr>
          <w:sz w:val="20"/>
          <w:szCs w:val="20"/>
        </w:rPr>
      </w:pPr>
      <w:r>
        <w:rPr>
          <w:sz w:val="20"/>
          <w:szCs w:val="20"/>
        </w:rPr>
        <w:t>What further detail can be used to position (geographically and in time), include in, or complement safety nets and DRR (including early warning and preparedness) noted above?</w:t>
      </w:r>
    </w:p>
    <w:p w14:paraId="4A246DDA" w14:textId="19AAAA3E" w:rsidR="005A0974" w:rsidRDefault="008D73A7" w:rsidP="00D400B3">
      <w:pPr>
        <w:pStyle w:val="NoSpacing"/>
        <w:numPr>
          <w:ilvl w:val="0"/>
          <w:numId w:val="23"/>
        </w:numPr>
        <w:rPr>
          <w:sz w:val="20"/>
          <w:szCs w:val="20"/>
        </w:rPr>
      </w:pPr>
      <w:r>
        <w:rPr>
          <w:sz w:val="20"/>
          <w:szCs w:val="20"/>
        </w:rPr>
        <w:t>L</w:t>
      </w:r>
      <w:r w:rsidR="005A0974">
        <w:rPr>
          <w:sz w:val="20"/>
          <w:szCs w:val="20"/>
        </w:rPr>
        <w:t>ooking at the population data tables for Category 3 areas, are programmes likely to be able to scale up to absorb vulnerable people in case of a shock, or will emergency operations be needed?</w:t>
      </w:r>
    </w:p>
    <w:p w14:paraId="3FA03E29" w14:textId="77777777" w:rsidR="005A0974" w:rsidRPr="005A0974" w:rsidRDefault="005A0974" w:rsidP="005A0974">
      <w:pPr>
        <w:pStyle w:val="NoSpacing"/>
        <w:rPr>
          <w:rFonts w:cstheme="minorHAnsi"/>
          <w:b/>
          <w:color w:val="FFFFFF" w:themeColor="background1"/>
          <w:sz w:val="24"/>
          <w:szCs w:val="21"/>
          <w:lang w:eastAsia="it-IT"/>
        </w:rPr>
      </w:pPr>
      <w:r w:rsidRPr="005A0974">
        <w:rPr>
          <w:sz w:val="20"/>
        </w:rPr>
        <w:br w:type="page"/>
      </w:r>
    </w:p>
    <w:p w14:paraId="41C16617" w14:textId="4B4F6345" w:rsidR="0055250B" w:rsidRDefault="003F5488" w:rsidP="006A3D3B">
      <w:pPr>
        <w:pStyle w:val="Heading1"/>
      </w:pPr>
      <w:bookmarkStart w:id="31" w:name="_Toc474493356"/>
      <w:r>
        <w:t>Category 4</w:t>
      </w:r>
      <w:r w:rsidR="0055250B">
        <w:t xml:space="preserve">: </w:t>
      </w:r>
      <w:bookmarkEnd w:id="27"/>
      <w:bookmarkEnd w:id="28"/>
      <w:r w:rsidR="00171DD0">
        <w:t xml:space="preserve">Focus on </w:t>
      </w:r>
      <w:r w:rsidR="00CF4F05">
        <w:t>Disaster Risk Reduction</w:t>
      </w:r>
      <w:bookmarkEnd w:id="31"/>
    </w:p>
    <w:p w14:paraId="33766A28" w14:textId="77777777" w:rsidR="0055250B" w:rsidRDefault="0055250B" w:rsidP="0055250B">
      <w:pPr>
        <w:pStyle w:val="NoSpacing"/>
        <w:rPr>
          <w:lang w:eastAsia="it-IT"/>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60"/>
        <w:gridCol w:w="899"/>
        <w:gridCol w:w="720"/>
        <w:gridCol w:w="901"/>
        <w:gridCol w:w="746"/>
      </w:tblGrid>
      <w:tr w:rsidR="0055250B" w14:paraId="293BD85E" w14:textId="77777777" w:rsidTr="007777FC">
        <w:trPr>
          <w:trHeight w:hRule="exact" w:val="4003"/>
        </w:trPr>
        <w:tc>
          <w:tcPr>
            <w:tcW w:w="3191" w:type="pct"/>
            <w:vMerge w:val="restart"/>
            <w:vAlign w:val="center"/>
          </w:tcPr>
          <w:p w14:paraId="60D3464A" w14:textId="77777777" w:rsidR="0055250B" w:rsidRPr="00D115A9" w:rsidRDefault="0055250B" w:rsidP="00430C1F">
            <w:pPr>
              <w:ind w:left="-113" w:right="-113"/>
              <w:jc w:val="center"/>
            </w:pPr>
            <w:r w:rsidRPr="002F0D8E">
              <w:rPr>
                <w:noProof/>
                <w:highlight w:val="yellow"/>
                <w:lang w:eastAsia="en-GB"/>
              </w:rPr>
              <w:t xml:space="preserve">&lt;insert map of Category </w:t>
            </w:r>
            <w:r w:rsidR="00430C1F">
              <w:rPr>
                <w:noProof/>
                <w:highlight w:val="yellow"/>
                <w:lang w:eastAsia="en-GB"/>
              </w:rPr>
              <w:t>4</w:t>
            </w:r>
            <w:r w:rsidRPr="002F0D8E">
              <w:rPr>
                <w:noProof/>
                <w:highlight w:val="yellow"/>
                <w:lang w:eastAsia="en-GB"/>
              </w:rPr>
              <w:t xml:space="preserve"> areas. Dimensions 10cm width x 7.06cm height&gt;</w:t>
            </w:r>
          </w:p>
        </w:tc>
        <w:tc>
          <w:tcPr>
            <w:tcW w:w="1809" w:type="pct"/>
            <w:gridSpan w:val="4"/>
            <w:shd w:val="clear" w:color="auto" w:fill="FFFFFF" w:themeFill="background1"/>
          </w:tcPr>
          <w:p w14:paraId="243C62D8" w14:textId="77777777" w:rsidR="00186795" w:rsidRPr="00E3469A" w:rsidRDefault="00186795" w:rsidP="00186795">
            <w:pPr>
              <w:jc w:val="both"/>
              <w:rPr>
                <w:sz w:val="20"/>
                <w:szCs w:val="18"/>
              </w:rPr>
            </w:pPr>
            <w:r w:rsidRPr="00E3469A">
              <w:rPr>
                <w:sz w:val="20"/>
                <w:szCs w:val="18"/>
              </w:rPr>
              <w:t xml:space="preserve">Category 4 Areas have seen low recurrence of food insecurity among      </w:t>
            </w:r>
            <w:r w:rsidRPr="00E3469A">
              <w:rPr>
                <w:sz w:val="20"/>
                <w:szCs w:val="18"/>
                <w:highlight w:val="yellow"/>
              </w:rPr>
              <w:t>threshold level</w:t>
            </w:r>
            <w:r w:rsidRPr="00E3469A">
              <w:rPr>
                <w:sz w:val="20"/>
                <w:szCs w:val="18"/>
              </w:rPr>
              <w:t xml:space="preserve"> or more of the population over the last </w:t>
            </w:r>
            <w:r w:rsidRPr="00E3469A">
              <w:rPr>
                <w:sz w:val="20"/>
                <w:szCs w:val="18"/>
                <w:highlight w:val="yellow"/>
              </w:rPr>
              <w:t>reference period</w:t>
            </w:r>
            <w:r w:rsidRPr="00E3469A">
              <w:rPr>
                <w:sz w:val="20"/>
                <w:szCs w:val="18"/>
              </w:rPr>
              <w:t xml:space="preserve"> and </w:t>
            </w:r>
            <w:r w:rsidR="00E3469A" w:rsidRPr="00E3469A">
              <w:rPr>
                <w:sz w:val="20"/>
                <w:szCs w:val="18"/>
              </w:rPr>
              <w:t xml:space="preserve">exhibit </w:t>
            </w:r>
            <w:r w:rsidRPr="00E3469A">
              <w:rPr>
                <w:sz w:val="20"/>
                <w:szCs w:val="18"/>
              </w:rPr>
              <w:t xml:space="preserve">high or medium </w:t>
            </w:r>
            <w:r w:rsidR="00781C6D" w:rsidRPr="00E3469A">
              <w:rPr>
                <w:sz w:val="20"/>
                <w:szCs w:val="18"/>
              </w:rPr>
              <w:t>risk of</w:t>
            </w:r>
            <w:r w:rsidRPr="00E3469A">
              <w:rPr>
                <w:sz w:val="20"/>
                <w:szCs w:val="18"/>
              </w:rPr>
              <w:t xml:space="preserve"> natural shocks. </w:t>
            </w:r>
          </w:p>
          <w:p w14:paraId="3BA8C9C4" w14:textId="77777777" w:rsidR="00186795" w:rsidRPr="00E3469A" w:rsidRDefault="00186795" w:rsidP="00186795">
            <w:pPr>
              <w:jc w:val="both"/>
              <w:rPr>
                <w:sz w:val="20"/>
                <w:szCs w:val="18"/>
              </w:rPr>
            </w:pPr>
          </w:p>
          <w:p w14:paraId="5551411D" w14:textId="77777777" w:rsidR="0055250B" w:rsidRPr="00E3469A" w:rsidRDefault="00E3469A" w:rsidP="00E3469A">
            <w:pPr>
              <w:jc w:val="both"/>
              <w:rPr>
                <w:sz w:val="20"/>
                <w:szCs w:val="18"/>
              </w:rPr>
            </w:pPr>
            <w:r w:rsidRPr="00E3469A">
              <w:rPr>
                <w:sz w:val="20"/>
                <w:szCs w:val="18"/>
              </w:rPr>
              <w:t>Whilst evidence does not support food security focused interventions, DRR (including infrastructure improvement as well as early warning / preparedness) is a priority. Further, attention should be paid to land degradation given that this could worsen future shocks, potentially impacting food security.</w:t>
            </w:r>
          </w:p>
        </w:tc>
      </w:tr>
      <w:tr w:rsidR="0055250B" w14:paraId="1200103A" w14:textId="77777777" w:rsidTr="007777FC">
        <w:trPr>
          <w:trHeight w:val="20"/>
        </w:trPr>
        <w:tc>
          <w:tcPr>
            <w:tcW w:w="3191" w:type="pct"/>
            <w:vMerge/>
          </w:tcPr>
          <w:p w14:paraId="77E85806" w14:textId="77777777" w:rsidR="0055250B" w:rsidRDefault="0055250B" w:rsidP="007777FC">
            <w:pPr>
              <w:pStyle w:val="Caption"/>
            </w:pPr>
          </w:p>
        </w:tc>
        <w:tc>
          <w:tcPr>
            <w:tcW w:w="498" w:type="pct"/>
            <w:vMerge w:val="restart"/>
            <w:tcBorders>
              <w:top w:val="single" w:sz="4" w:space="0" w:color="A6A6A6" w:themeColor="background1" w:themeShade="A6"/>
              <w:left w:val="nil"/>
              <w:bottom w:val="single" w:sz="2" w:space="0" w:color="A6A6A6" w:themeColor="background1" w:themeShade="A6"/>
              <w:right w:val="single" w:sz="2" w:space="0" w:color="A6A6A6" w:themeColor="background1" w:themeShade="A6"/>
            </w:tcBorders>
            <w:shd w:val="clear" w:color="auto" w:fill="DEEAF6" w:themeFill="accent1" w:themeFillTint="33"/>
          </w:tcPr>
          <w:p w14:paraId="2785E221" w14:textId="77777777" w:rsidR="0055250B" w:rsidRPr="002F0D8E" w:rsidRDefault="0055250B" w:rsidP="007777FC">
            <w:pPr>
              <w:ind w:left="-57" w:right="-57"/>
              <w:jc w:val="center"/>
              <w:rPr>
                <w:b/>
                <w:sz w:val="14"/>
                <w:szCs w:val="14"/>
                <w:lang w:eastAsia="en-GB"/>
              </w:rPr>
            </w:pPr>
            <w:r w:rsidRPr="002F0D8E">
              <w:rPr>
                <w:b/>
                <w:sz w:val="14"/>
                <w:szCs w:val="14"/>
                <w:lang w:eastAsia="en-GB"/>
              </w:rPr>
              <w:t>Level Natural shock</w:t>
            </w:r>
          </w:p>
        </w:tc>
        <w:tc>
          <w:tcPr>
            <w:tcW w:w="1311" w:type="pct"/>
            <w:gridSpan w:val="3"/>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DEEAF6" w:themeFill="accent1" w:themeFillTint="33"/>
          </w:tcPr>
          <w:p w14:paraId="5640E0E2" w14:textId="77777777" w:rsidR="0055250B" w:rsidRPr="002F0D8E" w:rsidRDefault="0055250B" w:rsidP="007777FC">
            <w:pPr>
              <w:jc w:val="center"/>
              <w:rPr>
                <w:b/>
                <w:sz w:val="14"/>
                <w:szCs w:val="14"/>
                <w:lang w:eastAsia="en-GB"/>
              </w:rPr>
            </w:pPr>
            <w:r w:rsidRPr="002F0D8E">
              <w:rPr>
                <w:b/>
                <w:sz w:val="14"/>
                <w:szCs w:val="14"/>
                <w:lang w:eastAsia="en-GB"/>
              </w:rPr>
              <w:t>Recurrence of Food Insecurity</w:t>
            </w:r>
          </w:p>
        </w:tc>
      </w:tr>
      <w:tr w:rsidR="0055250B" w14:paraId="7824DEDE" w14:textId="77777777" w:rsidTr="007777FC">
        <w:trPr>
          <w:trHeight w:val="20"/>
        </w:trPr>
        <w:tc>
          <w:tcPr>
            <w:tcW w:w="3191" w:type="pct"/>
            <w:vMerge/>
          </w:tcPr>
          <w:p w14:paraId="277B378C" w14:textId="77777777" w:rsidR="0055250B" w:rsidRDefault="0055250B" w:rsidP="007777FC">
            <w:pPr>
              <w:pStyle w:val="Caption"/>
            </w:pPr>
          </w:p>
        </w:tc>
        <w:tc>
          <w:tcPr>
            <w:tcW w:w="498" w:type="pct"/>
            <w:vMerge/>
            <w:tcBorders>
              <w:top w:val="single" w:sz="2" w:space="0" w:color="A6A6A6" w:themeColor="background1" w:themeShade="A6"/>
              <w:left w:val="nil"/>
              <w:bottom w:val="single" w:sz="2" w:space="0" w:color="A6A6A6" w:themeColor="background1" w:themeShade="A6"/>
              <w:right w:val="single" w:sz="2" w:space="0" w:color="A6A6A6" w:themeColor="background1" w:themeShade="A6"/>
            </w:tcBorders>
            <w:shd w:val="clear" w:color="auto" w:fill="DEEAF6" w:themeFill="accent1" w:themeFillTint="33"/>
          </w:tcPr>
          <w:p w14:paraId="3D0EAB5C" w14:textId="77777777" w:rsidR="0055250B" w:rsidRPr="002F0D8E" w:rsidRDefault="0055250B" w:rsidP="007777FC">
            <w:pPr>
              <w:jc w:val="center"/>
              <w:rPr>
                <w:sz w:val="14"/>
                <w:szCs w:val="14"/>
              </w:rPr>
            </w:pPr>
          </w:p>
        </w:tc>
        <w:tc>
          <w:tcPr>
            <w:tcW w:w="399"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DEEAF6" w:themeFill="accent1" w:themeFillTint="33"/>
            <w:vAlign w:val="center"/>
          </w:tcPr>
          <w:p w14:paraId="76D0B66B" w14:textId="77777777" w:rsidR="0055250B" w:rsidRPr="002F0D8E" w:rsidRDefault="0055250B" w:rsidP="007777FC">
            <w:pPr>
              <w:jc w:val="center"/>
              <w:rPr>
                <w:sz w:val="14"/>
                <w:szCs w:val="14"/>
              </w:rPr>
            </w:pPr>
            <w:r w:rsidRPr="002F0D8E">
              <w:rPr>
                <w:color w:val="808080" w:themeColor="background1" w:themeShade="80"/>
                <w:sz w:val="14"/>
                <w:szCs w:val="14"/>
                <w:lang w:eastAsia="en-GB"/>
              </w:rPr>
              <w:t>LOW</w:t>
            </w:r>
          </w:p>
        </w:tc>
        <w:tc>
          <w:tcPr>
            <w:tcW w:w="499"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DEEAF6" w:themeFill="accent1" w:themeFillTint="33"/>
            <w:vAlign w:val="center"/>
          </w:tcPr>
          <w:p w14:paraId="3FF32A72" w14:textId="77777777" w:rsidR="0055250B" w:rsidRPr="002F0D8E" w:rsidRDefault="0055250B" w:rsidP="007777FC">
            <w:pPr>
              <w:jc w:val="center"/>
              <w:rPr>
                <w:sz w:val="14"/>
                <w:szCs w:val="14"/>
              </w:rPr>
            </w:pPr>
            <w:r w:rsidRPr="002F0D8E">
              <w:rPr>
                <w:color w:val="808080" w:themeColor="background1" w:themeShade="80"/>
                <w:sz w:val="14"/>
                <w:szCs w:val="14"/>
                <w:lang w:eastAsia="en-GB"/>
              </w:rPr>
              <w:t>MEDIUM</w:t>
            </w:r>
          </w:p>
        </w:tc>
        <w:tc>
          <w:tcPr>
            <w:tcW w:w="413"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DEEAF6" w:themeFill="accent1" w:themeFillTint="33"/>
            <w:vAlign w:val="center"/>
          </w:tcPr>
          <w:p w14:paraId="6EB02FC1" w14:textId="77777777" w:rsidR="0055250B" w:rsidRPr="002F0D8E" w:rsidRDefault="0055250B" w:rsidP="007777FC">
            <w:pPr>
              <w:jc w:val="center"/>
              <w:rPr>
                <w:sz w:val="14"/>
                <w:szCs w:val="14"/>
              </w:rPr>
            </w:pPr>
            <w:r w:rsidRPr="002F0D8E">
              <w:rPr>
                <w:b/>
                <w:sz w:val="14"/>
                <w:szCs w:val="14"/>
                <w:lang w:eastAsia="en-GB"/>
              </w:rPr>
              <w:t>HIGH</w:t>
            </w:r>
          </w:p>
        </w:tc>
      </w:tr>
      <w:tr w:rsidR="0055250B" w14:paraId="114B2177" w14:textId="77777777" w:rsidTr="00430C1F">
        <w:trPr>
          <w:trHeight w:val="20"/>
        </w:trPr>
        <w:tc>
          <w:tcPr>
            <w:tcW w:w="3191" w:type="pct"/>
            <w:vMerge/>
          </w:tcPr>
          <w:p w14:paraId="3986F03F" w14:textId="77777777" w:rsidR="0055250B" w:rsidRDefault="0055250B" w:rsidP="007777FC">
            <w:pPr>
              <w:pStyle w:val="Caption"/>
            </w:pPr>
          </w:p>
        </w:tc>
        <w:tc>
          <w:tcPr>
            <w:tcW w:w="498" w:type="pct"/>
            <w:tcBorders>
              <w:top w:val="single" w:sz="2" w:space="0" w:color="A6A6A6" w:themeColor="background1" w:themeShade="A6"/>
              <w:left w:val="nil"/>
              <w:bottom w:val="single" w:sz="2" w:space="0" w:color="A6A6A6" w:themeColor="background1" w:themeShade="A6"/>
              <w:right w:val="single" w:sz="2" w:space="0" w:color="A6A6A6" w:themeColor="background1" w:themeShade="A6"/>
            </w:tcBorders>
            <w:shd w:val="clear" w:color="auto" w:fill="DEEAF6" w:themeFill="accent1" w:themeFillTint="33"/>
            <w:vAlign w:val="center"/>
          </w:tcPr>
          <w:p w14:paraId="08BB75A2" w14:textId="77777777" w:rsidR="0055250B" w:rsidRPr="002F0D8E" w:rsidRDefault="0055250B" w:rsidP="007777FC">
            <w:pPr>
              <w:jc w:val="center"/>
              <w:rPr>
                <w:sz w:val="14"/>
              </w:rPr>
            </w:pPr>
            <w:r w:rsidRPr="002F0D8E">
              <w:rPr>
                <w:color w:val="808080" w:themeColor="background1" w:themeShade="80"/>
                <w:sz w:val="14"/>
                <w:szCs w:val="20"/>
                <w:lang w:eastAsia="en-GB"/>
              </w:rPr>
              <w:t>LOW</w:t>
            </w:r>
          </w:p>
        </w:tc>
        <w:tc>
          <w:tcPr>
            <w:tcW w:w="399"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A9C8C0A" w14:textId="77777777" w:rsidR="0055250B" w:rsidRPr="002F0D8E" w:rsidRDefault="0055250B" w:rsidP="007777FC">
            <w:pPr>
              <w:jc w:val="center"/>
              <w:rPr>
                <w:sz w:val="14"/>
              </w:rPr>
            </w:pPr>
            <w:r w:rsidRPr="002F0D8E">
              <w:rPr>
                <w:color w:val="808080" w:themeColor="background1" w:themeShade="80"/>
                <w:sz w:val="14"/>
                <w:szCs w:val="20"/>
                <w:lang w:eastAsia="en-GB"/>
              </w:rPr>
              <w:t>Area 5</w:t>
            </w:r>
          </w:p>
        </w:tc>
        <w:tc>
          <w:tcPr>
            <w:tcW w:w="499"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center"/>
          </w:tcPr>
          <w:p w14:paraId="02B51A5A" w14:textId="77777777" w:rsidR="0055250B" w:rsidRPr="00430C1F" w:rsidRDefault="0055250B" w:rsidP="007777FC">
            <w:pPr>
              <w:jc w:val="center"/>
              <w:rPr>
                <w:color w:val="808080" w:themeColor="background1" w:themeShade="80"/>
                <w:sz w:val="14"/>
                <w:szCs w:val="20"/>
                <w:lang w:eastAsia="en-GB"/>
              </w:rPr>
            </w:pPr>
            <w:r w:rsidRPr="002F0D8E">
              <w:rPr>
                <w:color w:val="808080" w:themeColor="background1" w:themeShade="80"/>
                <w:sz w:val="14"/>
                <w:szCs w:val="20"/>
                <w:lang w:eastAsia="en-GB"/>
              </w:rPr>
              <w:t>Area 3B</w:t>
            </w:r>
          </w:p>
        </w:tc>
        <w:tc>
          <w:tcPr>
            <w:tcW w:w="413"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78C0A371" w14:textId="77777777" w:rsidR="0055250B" w:rsidRPr="002F0D8E" w:rsidRDefault="0055250B" w:rsidP="007777FC">
            <w:pPr>
              <w:jc w:val="center"/>
              <w:rPr>
                <w:sz w:val="14"/>
              </w:rPr>
            </w:pPr>
            <w:r w:rsidRPr="002F0D8E">
              <w:rPr>
                <w:color w:val="808080" w:themeColor="background1" w:themeShade="80"/>
                <w:sz w:val="14"/>
                <w:szCs w:val="20"/>
                <w:lang w:eastAsia="en-GB"/>
              </w:rPr>
              <w:t>Area 3A</w:t>
            </w:r>
          </w:p>
        </w:tc>
      </w:tr>
      <w:tr w:rsidR="00430C1F" w14:paraId="2475C6FD" w14:textId="77777777" w:rsidTr="007777FC">
        <w:trPr>
          <w:trHeight w:val="20"/>
        </w:trPr>
        <w:tc>
          <w:tcPr>
            <w:tcW w:w="3191" w:type="pct"/>
            <w:vMerge/>
          </w:tcPr>
          <w:p w14:paraId="0A4F7C92" w14:textId="77777777" w:rsidR="00430C1F" w:rsidRDefault="00430C1F" w:rsidP="00430C1F">
            <w:pPr>
              <w:pStyle w:val="Caption"/>
            </w:pPr>
          </w:p>
        </w:tc>
        <w:tc>
          <w:tcPr>
            <w:tcW w:w="498" w:type="pct"/>
            <w:tcBorders>
              <w:top w:val="single" w:sz="2" w:space="0" w:color="A6A6A6" w:themeColor="background1" w:themeShade="A6"/>
              <w:left w:val="nil"/>
              <w:bottom w:val="single" w:sz="2" w:space="0" w:color="A6A6A6" w:themeColor="background1" w:themeShade="A6"/>
              <w:right w:val="single" w:sz="2" w:space="0" w:color="A6A6A6" w:themeColor="background1" w:themeShade="A6"/>
            </w:tcBorders>
            <w:shd w:val="clear" w:color="auto" w:fill="DEEAF6" w:themeFill="accent1" w:themeFillTint="33"/>
            <w:vAlign w:val="center"/>
          </w:tcPr>
          <w:p w14:paraId="266A9235" w14:textId="77777777" w:rsidR="00430C1F" w:rsidRPr="002F0D8E" w:rsidRDefault="00430C1F" w:rsidP="00430C1F">
            <w:pPr>
              <w:jc w:val="center"/>
              <w:rPr>
                <w:sz w:val="14"/>
              </w:rPr>
            </w:pPr>
            <w:r w:rsidRPr="002F0D8E">
              <w:rPr>
                <w:b/>
                <w:sz w:val="14"/>
                <w:szCs w:val="20"/>
                <w:lang w:eastAsia="en-GB"/>
              </w:rPr>
              <w:t>MEDIUM</w:t>
            </w:r>
          </w:p>
        </w:tc>
        <w:tc>
          <w:tcPr>
            <w:tcW w:w="399"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FFF99"/>
            <w:vAlign w:val="center"/>
          </w:tcPr>
          <w:p w14:paraId="6177B253" w14:textId="77777777" w:rsidR="00430C1F" w:rsidRPr="00430C1F" w:rsidRDefault="00430C1F" w:rsidP="00430C1F">
            <w:pPr>
              <w:jc w:val="center"/>
              <w:rPr>
                <w:sz w:val="14"/>
              </w:rPr>
            </w:pPr>
            <w:r w:rsidRPr="00430C1F">
              <w:rPr>
                <w:b/>
                <w:sz w:val="14"/>
                <w:szCs w:val="20"/>
                <w:lang w:eastAsia="en-GB"/>
              </w:rPr>
              <w:t>Area 4B</w:t>
            </w:r>
          </w:p>
        </w:tc>
        <w:tc>
          <w:tcPr>
            <w:tcW w:w="499"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center"/>
          </w:tcPr>
          <w:p w14:paraId="48010766" w14:textId="77777777" w:rsidR="00430C1F" w:rsidRPr="00430C1F" w:rsidRDefault="00430C1F" w:rsidP="00430C1F">
            <w:pPr>
              <w:jc w:val="center"/>
              <w:rPr>
                <w:color w:val="808080" w:themeColor="background1" w:themeShade="80"/>
                <w:sz w:val="14"/>
                <w:szCs w:val="20"/>
                <w:lang w:eastAsia="en-GB"/>
              </w:rPr>
            </w:pPr>
            <w:r w:rsidRPr="00430C1F">
              <w:rPr>
                <w:color w:val="808080" w:themeColor="background1" w:themeShade="80"/>
                <w:sz w:val="14"/>
                <w:szCs w:val="20"/>
                <w:lang w:eastAsia="en-GB"/>
              </w:rPr>
              <w:t>Area 2B</w:t>
            </w:r>
          </w:p>
        </w:tc>
        <w:tc>
          <w:tcPr>
            <w:tcW w:w="413"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center"/>
          </w:tcPr>
          <w:p w14:paraId="6A85A773" w14:textId="77777777" w:rsidR="00430C1F" w:rsidRPr="00470A1F" w:rsidRDefault="00430C1F" w:rsidP="00430C1F">
            <w:pPr>
              <w:jc w:val="center"/>
              <w:rPr>
                <w:color w:val="808080" w:themeColor="background1" w:themeShade="80"/>
                <w:sz w:val="14"/>
                <w:szCs w:val="20"/>
                <w:lang w:eastAsia="en-GB"/>
              </w:rPr>
            </w:pPr>
            <w:r w:rsidRPr="00470A1F">
              <w:rPr>
                <w:color w:val="808080" w:themeColor="background1" w:themeShade="80"/>
                <w:sz w:val="14"/>
                <w:szCs w:val="20"/>
                <w:lang w:eastAsia="en-GB"/>
              </w:rPr>
              <w:t>Area 1B</w:t>
            </w:r>
          </w:p>
        </w:tc>
      </w:tr>
      <w:tr w:rsidR="00430C1F" w14:paraId="3FCD04CE" w14:textId="77777777" w:rsidTr="007777FC">
        <w:trPr>
          <w:trHeight w:val="20"/>
        </w:trPr>
        <w:tc>
          <w:tcPr>
            <w:tcW w:w="3191" w:type="pct"/>
            <w:vMerge/>
          </w:tcPr>
          <w:p w14:paraId="555F9414" w14:textId="77777777" w:rsidR="00430C1F" w:rsidRDefault="00430C1F" w:rsidP="00430C1F">
            <w:pPr>
              <w:pStyle w:val="Caption"/>
            </w:pPr>
          </w:p>
        </w:tc>
        <w:tc>
          <w:tcPr>
            <w:tcW w:w="498" w:type="pct"/>
            <w:tcBorders>
              <w:top w:val="single" w:sz="2" w:space="0" w:color="A6A6A6" w:themeColor="background1" w:themeShade="A6"/>
              <w:left w:val="nil"/>
              <w:bottom w:val="single" w:sz="2" w:space="0" w:color="A6A6A6" w:themeColor="background1" w:themeShade="A6"/>
              <w:right w:val="single" w:sz="2" w:space="0" w:color="A6A6A6" w:themeColor="background1" w:themeShade="A6"/>
            </w:tcBorders>
            <w:shd w:val="clear" w:color="auto" w:fill="DEEAF6" w:themeFill="accent1" w:themeFillTint="33"/>
            <w:vAlign w:val="center"/>
          </w:tcPr>
          <w:p w14:paraId="4EC097A2" w14:textId="77777777" w:rsidR="00430C1F" w:rsidRPr="002F0D8E" w:rsidRDefault="00430C1F" w:rsidP="00430C1F">
            <w:pPr>
              <w:jc w:val="center"/>
              <w:rPr>
                <w:sz w:val="14"/>
              </w:rPr>
            </w:pPr>
            <w:r w:rsidRPr="002F0D8E">
              <w:rPr>
                <w:b/>
                <w:sz w:val="14"/>
                <w:szCs w:val="20"/>
                <w:lang w:eastAsia="en-GB"/>
              </w:rPr>
              <w:t>HIGH</w:t>
            </w:r>
          </w:p>
        </w:tc>
        <w:tc>
          <w:tcPr>
            <w:tcW w:w="399"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FFF00"/>
            <w:vAlign w:val="center"/>
          </w:tcPr>
          <w:p w14:paraId="4D860FEC" w14:textId="77777777" w:rsidR="00430C1F" w:rsidRPr="00430C1F" w:rsidRDefault="00430C1F" w:rsidP="00430C1F">
            <w:pPr>
              <w:jc w:val="center"/>
              <w:rPr>
                <w:sz w:val="14"/>
              </w:rPr>
            </w:pPr>
            <w:r w:rsidRPr="00430C1F">
              <w:rPr>
                <w:b/>
                <w:sz w:val="14"/>
                <w:szCs w:val="20"/>
                <w:lang w:eastAsia="en-GB"/>
              </w:rPr>
              <w:t>Area 4A</w:t>
            </w:r>
          </w:p>
        </w:tc>
        <w:tc>
          <w:tcPr>
            <w:tcW w:w="499"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center"/>
          </w:tcPr>
          <w:p w14:paraId="2B1DA40E" w14:textId="77777777" w:rsidR="00430C1F" w:rsidRPr="00430C1F" w:rsidRDefault="00430C1F" w:rsidP="00430C1F">
            <w:pPr>
              <w:jc w:val="center"/>
              <w:rPr>
                <w:color w:val="808080" w:themeColor="background1" w:themeShade="80"/>
                <w:sz w:val="14"/>
                <w:szCs w:val="20"/>
                <w:lang w:eastAsia="en-GB"/>
              </w:rPr>
            </w:pPr>
            <w:r w:rsidRPr="00430C1F">
              <w:rPr>
                <w:color w:val="808080" w:themeColor="background1" w:themeShade="80"/>
                <w:sz w:val="14"/>
                <w:szCs w:val="20"/>
                <w:lang w:eastAsia="en-GB"/>
              </w:rPr>
              <w:t>Area 2A</w:t>
            </w:r>
          </w:p>
        </w:tc>
        <w:tc>
          <w:tcPr>
            <w:tcW w:w="413"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center"/>
          </w:tcPr>
          <w:p w14:paraId="2B2B8654" w14:textId="77777777" w:rsidR="00430C1F" w:rsidRPr="00470A1F" w:rsidRDefault="00430C1F" w:rsidP="00430C1F">
            <w:pPr>
              <w:jc w:val="center"/>
              <w:rPr>
                <w:color w:val="808080" w:themeColor="background1" w:themeShade="80"/>
                <w:sz w:val="14"/>
                <w:szCs w:val="20"/>
                <w:lang w:eastAsia="en-GB"/>
              </w:rPr>
            </w:pPr>
            <w:r w:rsidRPr="00470A1F">
              <w:rPr>
                <w:color w:val="808080" w:themeColor="background1" w:themeShade="80"/>
                <w:sz w:val="14"/>
                <w:szCs w:val="20"/>
                <w:lang w:eastAsia="en-GB"/>
              </w:rPr>
              <w:t>Area 1A</w:t>
            </w:r>
          </w:p>
        </w:tc>
      </w:tr>
    </w:tbl>
    <w:p w14:paraId="429F5E7C" w14:textId="77777777" w:rsidR="005A0974" w:rsidRDefault="005A0974" w:rsidP="005A0974">
      <w:pPr>
        <w:pStyle w:val="NoSpacing"/>
        <w:rPr>
          <w:sz w:val="16"/>
        </w:rPr>
      </w:pPr>
    </w:p>
    <w:p w14:paraId="76F88D64" w14:textId="77777777" w:rsidR="005A0974" w:rsidRDefault="005A0974" w:rsidP="0048616A">
      <w:pPr>
        <w:pStyle w:val="NoSpacing"/>
        <w:numPr>
          <w:ilvl w:val="0"/>
          <w:numId w:val="25"/>
        </w:numPr>
        <w:rPr>
          <w:sz w:val="20"/>
        </w:rPr>
      </w:pPr>
      <w:commentRangeStart w:id="32"/>
      <w:r>
        <w:rPr>
          <w:b/>
          <w:sz w:val="20"/>
        </w:rPr>
        <w:t xml:space="preserve">For </w:t>
      </w:r>
      <w:commentRangeEnd w:id="32"/>
      <w:r>
        <w:rPr>
          <w:rStyle w:val="CommentReference"/>
        </w:rPr>
        <w:commentReference w:id="32"/>
      </w:r>
      <w:r>
        <w:rPr>
          <w:b/>
          <w:sz w:val="20"/>
        </w:rPr>
        <w:t>food security programme positioning:</w:t>
      </w:r>
    </w:p>
    <w:p w14:paraId="38552712" w14:textId="77777777" w:rsidR="005A0974" w:rsidRDefault="005A0974" w:rsidP="005A0974">
      <w:pPr>
        <w:pStyle w:val="NoSpacing"/>
        <w:ind w:left="720"/>
        <w:rPr>
          <w:sz w:val="20"/>
        </w:rPr>
      </w:pPr>
      <w:r>
        <w:rPr>
          <w:sz w:val="20"/>
        </w:rPr>
        <w:t>There are likely to be pockets of food insecurity in these areas (although their recurrence above the threshold are low) that should not be overlooked. Depending on the group’s understanding of the context (and a follow-up review of assessments), are there areas known to have:</w:t>
      </w:r>
    </w:p>
    <w:p w14:paraId="35C8AD30" w14:textId="77777777" w:rsidR="005A0974" w:rsidRDefault="005A0974" w:rsidP="0048616A">
      <w:pPr>
        <w:pStyle w:val="NoSpacing"/>
        <w:numPr>
          <w:ilvl w:val="0"/>
          <w:numId w:val="18"/>
        </w:numPr>
        <w:rPr>
          <w:sz w:val="20"/>
        </w:rPr>
      </w:pPr>
      <w:r>
        <w:rPr>
          <w:sz w:val="20"/>
        </w:rPr>
        <w:t xml:space="preserve">Long-term year-round food insecurity? If yes, is there a need for a long-term food security safety net or programme? Seasonal food insecurity? </w:t>
      </w:r>
    </w:p>
    <w:p w14:paraId="6EA8E77F" w14:textId="77777777" w:rsidR="005A0974" w:rsidRDefault="005A0974" w:rsidP="0048616A">
      <w:pPr>
        <w:pStyle w:val="NoSpacing"/>
        <w:numPr>
          <w:ilvl w:val="0"/>
          <w:numId w:val="18"/>
        </w:numPr>
        <w:rPr>
          <w:sz w:val="20"/>
        </w:rPr>
      </w:pPr>
      <w:r>
        <w:rPr>
          <w:sz w:val="20"/>
        </w:rPr>
        <w:t>If yes, is there a need for a seasonal food security safety net?</w:t>
      </w:r>
    </w:p>
    <w:p w14:paraId="60C5E3E7" w14:textId="77777777" w:rsidR="005A0974" w:rsidRDefault="005A0974" w:rsidP="005A0974">
      <w:pPr>
        <w:pStyle w:val="NoSpacing"/>
        <w:rPr>
          <w:sz w:val="20"/>
        </w:rPr>
      </w:pPr>
    </w:p>
    <w:p w14:paraId="22C4FCFF" w14:textId="77777777" w:rsidR="005A0974" w:rsidRDefault="005A0974" w:rsidP="0048616A">
      <w:pPr>
        <w:pStyle w:val="NoSpacing"/>
        <w:numPr>
          <w:ilvl w:val="0"/>
          <w:numId w:val="25"/>
        </w:numPr>
        <w:rPr>
          <w:b/>
          <w:sz w:val="20"/>
          <w:szCs w:val="20"/>
        </w:rPr>
      </w:pPr>
      <w:r>
        <w:rPr>
          <w:b/>
          <w:sz w:val="20"/>
          <w:szCs w:val="20"/>
        </w:rPr>
        <w:t>For broad DRR (including early warning and preparedness) positioning:</w:t>
      </w:r>
    </w:p>
    <w:p w14:paraId="7A2A8193" w14:textId="77777777" w:rsidR="005A0974" w:rsidRDefault="005A0974" w:rsidP="0048616A">
      <w:pPr>
        <w:pStyle w:val="NoSpacing"/>
        <w:numPr>
          <w:ilvl w:val="0"/>
          <w:numId w:val="26"/>
        </w:numPr>
        <w:rPr>
          <w:sz w:val="20"/>
          <w:szCs w:val="20"/>
        </w:rPr>
      </w:pPr>
      <w:r>
        <w:rPr>
          <w:sz w:val="20"/>
          <w:szCs w:val="20"/>
        </w:rPr>
        <w:t xml:space="preserve">Which areas does the group feel there is a need for DRR efforts to natural climate-related shocks (including early warning and preparedness)? </w:t>
      </w:r>
    </w:p>
    <w:p w14:paraId="4BB9D46B" w14:textId="77777777" w:rsidR="005A0974" w:rsidRDefault="005A0974" w:rsidP="005A0974">
      <w:pPr>
        <w:pStyle w:val="NoSpacing"/>
        <w:ind w:left="1080"/>
        <w:rPr>
          <w:sz w:val="20"/>
          <w:szCs w:val="20"/>
        </w:rPr>
      </w:pPr>
      <w:r>
        <w:rPr>
          <w:b/>
          <w:sz w:val="20"/>
          <w:szCs w:val="20"/>
        </w:rPr>
        <w:t>Note:</w:t>
      </w:r>
      <w:r>
        <w:rPr>
          <w:sz w:val="20"/>
          <w:szCs w:val="20"/>
        </w:rPr>
        <w:t xml:space="preserve"> Consider the differences between ICA Areas 1A and 1B. </w:t>
      </w:r>
    </w:p>
    <w:p w14:paraId="610B88B8" w14:textId="77777777" w:rsidR="005A0974" w:rsidRDefault="005A0974" w:rsidP="0048616A">
      <w:pPr>
        <w:pStyle w:val="NoSpacing"/>
        <w:numPr>
          <w:ilvl w:val="0"/>
          <w:numId w:val="25"/>
        </w:numPr>
        <w:rPr>
          <w:sz w:val="20"/>
          <w:szCs w:val="20"/>
        </w:rPr>
      </w:pPr>
      <w:r>
        <w:rPr>
          <w:sz w:val="20"/>
          <w:szCs w:val="20"/>
        </w:rPr>
        <w:t>Looking at the ICA lenses (nutrition, land degradation, and landslide risk):</w:t>
      </w:r>
    </w:p>
    <w:p w14:paraId="1288E6BE" w14:textId="77777777" w:rsidR="005A0974" w:rsidRDefault="005A0974" w:rsidP="0048616A">
      <w:pPr>
        <w:pStyle w:val="NoSpacing"/>
        <w:numPr>
          <w:ilvl w:val="0"/>
          <w:numId w:val="27"/>
        </w:numPr>
        <w:rPr>
          <w:sz w:val="20"/>
          <w:szCs w:val="20"/>
        </w:rPr>
      </w:pPr>
      <w:r>
        <w:rPr>
          <w:sz w:val="20"/>
          <w:szCs w:val="20"/>
        </w:rPr>
        <w:t>Are there any key components to be included or to complement any safety nets and DRR (including early warning and preparedness) identified above – and if yes, what components should we add where?</w:t>
      </w:r>
    </w:p>
    <w:p w14:paraId="2908D015" w14:textId="77777777" w:rsidR="005A0974" w:rsidRDefault="005A0974" w:rsidP="0048616A">
      <w:pPr>
        <w:pStyle w:val="NoSpacing"/>
        <w:numPr>
          <w:ilvl w:val="0"/>
          <w:numId w:val="27"/>
        </w:numPr>
        <w:rPr>
          <w:sz w:val="20"/>
          <w:szCs w:val="20"/>
        </w:rPr>
      </w:pPr>
      <w:r>
        <w:rPr>
          <w:sz w:val="20"/>
          <w:szCs w:val="20"/>
        </w:rPr>
        <w:t xml:space="preserve">Is there a need to advocate for a nutrition programme? </w:t>
      </w:r>
    </w:p>
    <w:p w14:paraId="52236CED" w14:textId="77777777" w:rsidR="005A0974" w:rsidRDefault="005A0974" w:rsidP="0048616A">
      <w:pPr>
        <w:pStyle w:val="NoSpacing"/>
        <w:numPr>
          <w:ilvl w:val="0"/>
          <w:numId w:val="27"/>
        </w:numPr>
        <w:rPr>
          <w:sz w:val="20"/>
          <w:szCs w:val="20"/>
        </w:rPr>
      </w:pPr>
      <w:r>
        <w:rPr>
          <w:sz w:val="20"/>
          <w:szCs w:val="20"/>
        </w:rPr>
        <w:t xml:space="preserve">Is there a need to advocate for policy on land degradation (as a risk to future food insecurity?) </w:t>
      </w:r>
    </w:p>
    <w:p w14:paraId="34169BE3" w14:textId="77777777" w:rsidR="005A0974" w:rsidRDefault="005A0974" w:rsidP="005A0974">
      <w:pPr>
        <w:pStyle w:val="NoSpacing"/>
        <w:rPr>
          <w:sz w:val="20"/>
        </w:rPr>
      </w:pPr>
    </w:p>
    <w:p w14:paraId="62671A7F" w14:textId="7F6B3F2E" w:rsidR="005A0974" w:rsidRDefault="005A0974" w:rsidP="0048616A">
      <w:pPr>
        <w:pStyle w:val="NoSpacing"/>
        <w:numPr>
          <w:ilvl w:val="0"/>
          <w:numId w:val="25"/>
        </w:numPr>
        <w:rPr>
          <w:sz w:val="20"/>
          <w:szCs w:val="20"/>
        </w:rPr>
      </w:pPr>
      <w:r>
        <w:rPr>
          <w:sz w:val="20"/>
          <w:szCs w:val="20"/>
        </w:rPr>
        <w:t xml:space="preserve">Considering the Additional Factors (livelihoods, seasonality and population </w:t>
      </w:r>
      <w:commentRangeStart w:id="33"/>
      <w:r>
        <w:rPr>
          <w:sz w:val="20"/>
          <w:szCs w:val="20"/>
        </w:rPr>
        <w:t>distribution</w:t>
      </w:r>
      <w:commentRangeEnd w:id="33"/>
      <w:r w:rsidR="00527F87">
        <w:rPr>
          <w:rStyle w:val="CommentReference"/>
        </w:rPr>
        <w:commentReference w:id="33"/>
      </w:r>
      <w:r>
        <w:rPr>
          <w:sz w:val="20"/>
          <w:szCs w:val="20"/>
        </w:rPr>
        <w:t>):</w:t>
      </w:r>
    </w:p>
    <w:p w14:paraId="28705B78" w14:textId="77777777" w:rsidR="005A0974" w:rsidRDefault="005A0974" w:rsidP="0048616A">
      <w:pPr>
        <w:pStyle w:val="NoSpacing"/>
        <w:numPr>
          <w:ilvl w:val="0"/>
          <w:numId w:val="24"/>
        </w:numPr>
        <w:rPr>
          <w:sz w:val="20"/>
          <w:szCs w:val="20"/>
        </w:rPr>
      </w:pPr>
      <w:r>
        <w:rPr>
          <w:sz w:val="20"/>
          <w:szCs w:val="20"/>
        </w:rPr>
        <w:t>What further detail can be used to position (geographically and in time), include in, or complement DRR (including early warning and preparedness) – or any food security programme - noted above?</w:t>
      </w:r>
    </w:p>
    <w:p w14:paraId="7971E28E" w14:textId="77777777" w:rsidR="005A0974" w:rsidRDefault="005A0974" w:rsidP="005A0974">
      <w:pPr>
        <w:pStyle w:val="NoSpacing"/>
        <w:rPr>
          <w:sz w:val="20"/>
        </w:rPr>
      </w:pPr>
    </w:p>
    <w:p w14:paraId="3F836A70" w14:textId="0E19A74B" w:rsidR="005A0974" w:rsidRDefault="005A0974" w:rsidP="00D400B3">
      <w:pPr>
        <w:pStyle w:val="ListParagraph"/>
        <w:numPr>
          <w:ilvl w:val="0"/>
          <w:numId w:val="25"/>
        </w:numPr>
        <w:rPr>
          <w:rFonts w:cstheme="minorHAnsi"/>
          <w:b/>
          <w:color w:val="FFFFFF" w:themeColor="background1"/>
          <w:sz w:val="28"/>
          <w:szCs w:val="21"/>
          <w:lang w:eastAsia="it-IT"/>
        </w:rPr>
      </w:pPr>
      <w:r w:rsidRPr="00D400B3">
        <w:rPr>
          <w:sz w:val="20"/>
          <w:szCs w:val="20"/>
        </w:rPr>
        <w:t>Looking at the population data tables for Category 4 areas, are programmes likely to be able to scale up to absorb vulnerable people in case of a shock, or will emergency operations be needed?</w:t>
      </w:r>
      <w:bookmarkStart w:id="34" w:name="_Toc470690599"/>
      <w:bookmarkStart w:id="35" w:name="_Toc470690615"/>
      <w:r>
        <w:br w:type="page"/>
      </w:r>
    </w:p>
    <w:p w14:paraId="5325E170" w14:textId="244D2B50" w:rsidR="0055250B" w:rsidRDefault="003F5488" w:rsidP="006A3D3B">
      <w:pPr>
        <w:pStyle w:val="Heading1"/>
      </w:pPr>
      <w:bookmarkStart w:id="36" w:name="_Toc474493357"/>
      <w:r>
        <w:t>Category 5</w:t>
      </w:r>
      <w:r w:rsidR="0055250B">
        <w:t xml:space="preserve">: </w:t>
      </w:r>
      <w:r w:rsidR="00171DD0">
        <w:t xml:space="preserve">Focus on </w:t>
      </w:r>
      <w:r w:rsidR="00186795" w:rsidRPr="00153899">
        <w:t xml:space="preserve">Enhanced </w:t>
      </w:r>
      <w:r w:rsidR="00CF4F05">
        <w:t xml:space="preserve">Early Warning and </w:t>
      </w:r>
      <w:r w:rsidR="00186795" w:rsidRPr="00153899">
        <w:t>Preparedness</w:t>
      </w:r>
      <w:bookmarkEnd w:id="34"/>
      <w:bookmarkEnd w:id="35"/>
      <w:bookmarkEnd w:id="36"/>
    </w:p>
    <w:p w14:paraId="6F467255" w14:textId="77777777" w:rsidR="0055250B" w:rsidRDefault="0055250B" w:rsidP="0055250B">
      <w:pPr>
        <w:pStyle w:val="NoSpacing"/>
        <w:rPr>
          <w:lang w:eastAsia="it-IT"/>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60"/>
        <w:gridCol w:w="899"/>
        <w:gridCol w:w="720"/>
        <w:gridCol w:w="901"/>
        <w:gridCol w:w="746"/>
      </w:tblGrid>
      <w:tr w:rsidR="0055250B" w14:paraId="3241DC99" w14:textId="77777777" w:rsidTr="007777FC">
        <w:trPr>
          <w:trHeight w:hRule="exact" w:val="4003"/>
        </w:trPr>
        <w:tc>
          <w:tcPr>
            <w:tcW w:w="3191" w:type="pct"/>
            <w:vMerge w:val="restart"/>
            <w:vAlign w:val="center"/>
          </w:tcPr>
          <w:p w14:paraId="7C9D0F40" w14:textId="77777777" w:rsidR="0055250B" w:rsidRPr="00D115A9" w:rsidRDefault="0055250B" w:rsidP="00B51523">
            <w:pPr>
              <w:ind w:left="-113" w:right="-113"/>
              <w:jc w:val="center"/>
            </w:pPr>
            <w:r w:rsidRPr="002F0D8E">
              <w:rPr>
                <w:noProof/>
                <w:highlight w:val="yellow"/>
                <w:lang w:eastAsia="en-GB"/>
              </w:rPr>
              <w:t xml:space="preserve">&lt;insert map of Category </w:t>
            </w:r>
            <w:r w:rsidR="00B51523">
              <w:rPr>
                <w:noProof/>
                <w:highlight w:val="yellow"/>
                <w:lang w:eastAsia="en-GB"/>
              </w:rPr>
              <w:t>5</w:t>
            </w:r>
            <w:r w:rsidRPr="002F0D8E">
              <w:rPr>
                <w:noProof/>
                <w:highlight w:val="yellow"/>
                <w:lang w:eastAsia="en-GB"/>
              </w:rPr>
              <w:t xml:space="preserve"> areas. Dimensions 10cm width x 7.06cm height&gt;</w:t>
            </w:r>
          </w:p>
        </w:tc>
        <w:tc>
          <w:tcPr>
            <w:tcW w:w="1809" w:type="pct"/>
            <w:gridSpan w:val="4"/>
            <w:shd w:val="clear" w:color="auto" w:fill="FFFFFF" w:themeFill="background1"/>
          </w:tcPr>
          <w:p w14:paraId="305F0B81" w14:textId="77777777" w:rsidR="00AA4947" w:rsidRPr="00552099" w:rsidRDefault="00186795" w:rsidP="00AA4947">
            <w:pPr>
              <w:jc w:val="both"/>
              <w:rPr>
                <w:sz w:val="20"/>
                <w:szCs w:val="18"/>
              </w:rPr>
            </w:pPr>
            <w:r w:rsidRPr="00552099">
              <w:rPr>
                <w:sz w:val="20"/>
                <w:szCs w:val="18"/>
              </w:rPr>
              <w:t xml:space="preserve">Locations in Category 5 have seen a low recurrence of food insecurity among      </w:t>
            </w:r>
            <w:r w:rsidRPr="00552099">
              <w:rPr>
                <w:sz w:val="20"/>
                <w:szCs w:val="18"/>
                <w:highlight w:val="yellow"/>
              </w:rPr>
              <w:t>threshold level</w:t>
            </w:r>
            <w:r w:rsidRPr="00552099">
              <w:rPr>
                <w:sz w:val="20"/>
                <w:szCs w:val="18"/>
              </w:rPr>
              <w:t xml:space="preserve"> or more of the population over the </w:t>
            </w:r>
            <w:r w:rsidRPr="00552099">
              <w:rPr>
                <w:sz w:val="20"/>
                <w:szCs w:val="18"/>
                <w:highlight w:val="yellow"/>
              </w:rPr>
              <w:t>reference period</w:t>
            </w:r>
            <w:r w:rsidR="00AA4947" w:rsidRPr="00552099">
              <w:rPr>
                <w:sz w:val="20"/>
                <w:szCs w:val="18"/>
              </w:rPr>
              <w:t xml:space="preserve"> and face</w:t>
            </w:r>
            <w:r w:rsidRPr="00552099">
              <w:rPr>
                <w:sz w:val="20"/>
                <w:szCs w:val="18"/>
              </w:rPr>
              <w:t xml:space="preserve"> low </w:t>
            </w:r>
            <w:r w:rsidR="00AA4947" w:rsidRPr="00552099">
              <w:rPr>
                <w:sz w:val="20"/>
                <w:szCs w:val="18"/>
              </w:rPr>
              <w:t xml:space="preserve">natural shock </w:t>
            </w:r>
            <w:r w:rsidRPr="00552099">
              <w:rPr>
                <w:sz w:val="20"/>
                <w:szCs w:val="18"/>
              </w:rPr>
              <w:t xml:space="preserve">risk. </w:t>
            </w:r>
          </w:p>
          <w:p w14:paraId="49491414" w14:textId="77777777" w:rsidR="00AA4947" w:rsidRPr="00552099" w:rsidRDefault="00AA4947" w:rsidP="00AA4947">
            <w:pPr>
              <w:jc w:val="both"/>
              <w:rPr>
                <w:sz w:val="20"/>
                <w:szCs w:val="18"/>
              </w:rPr>
            </w:pPr>
          </w:p>
          <w:p w14:paraId="1394104C" w14:textId="77777777" w:rsidR="0055250B" w:rsidRPr="00470A1F" w:rsidRDefault="00552099" w:rsidP="00AA4947">
            <w:pPr>
              <w:jc w:val="both"/>
              <w:rPr>
                <w:sz w:val="18"/>
                <w:szCs w:val="18"/>
              </w:rPr>
            </w:pPr>
            <w:r w:rsidRPr="00552099">
              <w:rPr>
                <w:sz w:val="20"/>
                <w:szCs w:val="18"/>
              </w:rPr>
              <w:t>In the absence of a clear food security entry point (noting that pockets of food insecurity may exist) programme themes should concentrate on DRR to a level justified by the risk. This can include ensuring appropriate early warning/preparedness relative to risk</w:t>
            </w:r>
            <w:r w:rsidR="00E8693A">
              <w:rPr>
                <w:sz w:val="20"/>
                <w:szCs w:val="18"/>
              </w:rPr>
              <w:t>, as well as mitigating land degradation</w:t>
            </w:r>
            <w:r w:rsidRPr="00552099">
              <w:rPr>
                <w:sz w:val="20"/>
                <w:szCs w:val="18"/>
              </w:rPr>
              <w:t>.</w:t>
            </w:r>
          </w:p>
        </w:tc>
      </w:tr>
      <w:tr w:rsidR="0055250B" w14:paraId="09E60A01" w14:textId="77777777" w:rsidTr="007777FC">
        <w:trPr>
          <w:trHeight w:val="20"/>
        </w:trPr>
        <w:tc>
          <w:tcPr>
            <w:tcW w:w="3191" w:type="pct"/>
            <w:vMerge/>
          </w:tcPr>
          <w:p w14:paraId="23B89AC6" w14:textId="77777777" w:rsidR="0055250B" w:rsidRDefault="0055250B" w:rsidP="007777FC">
            <w:pPr>
              <w:pStyle w:val="Caption"/>
            </w:pPr>
          </w:p>
        </w:tc>
        <w:tc>
          <w:tcPr>
            <w:tcW w:w="498" w:type="pct"/>
            <w:vMerge w:val="restart"/>
            <w:tcBorders>
              <w:top w:val="single" w:sz="4" w:space="0" w:color="A6A6A6" w:themeColor="background1" w:themeShade="A6"/>
              <w:left w:val="nil"/>
              <w:bottom w:val="single" w:sz="2" w:space="0" w:color="A6A6A6" w:themeColor="background1" w:themeShade="A6"/>
              <w:right w:val="single" w:sz="2" w:space="0" w:color="A6A6A6" w:themeColor="background1" w:themeShade="A6"/>
            </w:tcBorders>
            <w:shd w:val="clear" w:color="auto" w:fill="DEEAF6" w:themeFill="accent1" w:themeFillTint="33"/>
          </w:tcPr>
          <w:p w14:paraId="7C165273" w14:textId="77777777" w:rsidR="0055250B" w:rsidRPr="002F0D8E" w:rsidRDefault="0055250B" w:rsidP="007777FC">
            <w:pPr>
              <w:ind w:left="-57" w:right="-57"/>
              <w:jc w:val="center"/>
              <w:rPr>
                <w:b/>
                <w:sz w:val="14"/>
                <w:szCs w:val="14"/>
                <w:lang w:eastAsia="en-GB"/>
              </w:rPr>
            </w:pPr>
            <w:r w:rsidRPr="002F0D8E">
              <w:rPr>
                <w:b/>
                <w:sz w:val="14"/>
                <w:szCs w:val="14"/>
                <w:lang w:eastAsia="en-GB"/>
              </w:rPr>
              <w:t>Level Natural shock</w:t>
            </w:r>
          </w:p>
        </w:tc>
        <w:tc>
          <w:tcPr>
            <w:tcW w:w="1311" w:type="pct"/>
            <w:gridSpan w:val="3"/>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DEEAF6" w:themeFill="accent1" w:themeFillTint="33"/>
          </w:tcPr>
          <w:p w14:paraId="7F6612A4" w14:textId="77777777" w:rsidR="0055250B" w:rsidRPr="002F0D8E" w:rsidRDefault="0055250B" w:rsidP="007777FC">
            <w:pPr>
              <w:jc w:val="center"/>
              <w:rPr>
                <w:b/>
                <w:sz w:val="14"/>
                <w:szCs w:val="14"/>
                <w:lang w:eastAsia="en-GB"/>
              </w:rPr>
            </w:pPr>
            <w:r w:rsidRPr="002F0D8E">
              <w:rPr>
                <w:b/>
                <w:sz w:val="14"/>
                <w:szCs w:val="14"/>
                <w:lang w:eastAsia="en-GB"/>
              </w:rPr>
              <w:t>Recurrence of Food Insecurity</w:t>
            </w:r>
          </w:p>
        </w:tc>
      </w:tr>
      <w:tr w:rsidR="0055250B" w14:paraId="4F668AE8" w14:textId="77777777" w:rsidTr="007777FC">
        <w:trPr>
          <w:trHeight w:val="20"/>
        </w:trPr>
        <w:tc>
          <w:tcPr>
            <w:tcW w:w="3191" w:type="pct"/>
            <w:vMerge/>
          </w:tcPr>
          <w:p w14:paraId="591A758B" w14:textId="77777777" w:rsidR="0055250B" w:rsidRDefault="0055250B" w:rsidP="007777FC">
            <w:pPr>
              <w:pStyle w:val="Caption"/>
            </w:pPr>
          </w:p>
        </w:tc>
        <w:tc>
          <w:tcPr>
            <w:tcW w:w="498" w:type="pct"/>
            <w:vMerge/>
            <w:tcBorders>
              <w:top w:val="single" w:sz="2" w:space="0" w:color="A6A6A6" w:themeColor="background1" w:themeShade="A6"/>
              <w:left w:val="nil"/>
              <w:bottom w:val="single" w:sz="2" w:space="0" w:color="A6A6A6" w:themeColor="background1" w:themeShade="A6"/>
              <w:right w:val="single" w:sz="2" w:space="0" w:color="A6A6A6" w:themeColor="background1" w:themeShade="A6"/>
            </w:tcBorders>
            <w:shd w:val="clear" w:color="auto" w:fill="DEEAF6" w:themeFill="accent1" w:themeFillTint="33"/>
          </w:tcPr>
          <w:p w14:paraId="671C43A3" w14:textId="77777777" w:rsidR="0055250B" w:rsidRPr="002F0D8E" w:rsidRDefault="0055250B" w:rsidP="007777FC">
            <w:pPr>
              <w:jc w:val="center"/>
              <w:rPr>
                <w:sz w:val="14"/>
                <w:szCs w:val="14"/>
              </w:rPr>
            </w:pPr>
          </w:p>
        </w:tc>
        <w:tc>
          <w:tcPr>
            <w:tcW w:w="399"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DEEAF6" w:themeFill="accent1" w:themeFillTint="33"/>
            <w:vAlign w:val="center"/>
          </w:tcPr>
          <w:p w14:paraId="425BC4DE" w14:textId="77777777" w:rsidR="0055250B" w:rsidRPr="002F0D8E" w:rsidRDefault="0055250B" w:rsidP="007777FC">
            <w:pPr>
              <w:jc w:val="center"/>
              <w:rPr>
                <w:sz w:val="14"/>
                <w:szCs w:val="14"/>
              </w:rPr>
            </w:pPr>
            <w:r w:rsidRPr="002F0D8E">
              <w:rPr>
                <w:color w:val="808080" w:themeColor="background1" w:themeShade="80"/>
                <w:sz w:val="14"/>
                <w:szCs w:val="14"/>
                <w:lang w:eastAsia="en-GB"/>
              </w:rPr>
              <w:t>LOW</w:t>
            </w:r>
          </w:p>
        </w:tc>
        <w:tc>
          <w:tcPr>
            <w:tcW w:w="499"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DEEAF6" w:themeFill="accent1" w:themeFillTint="33"/>
            <w:vAlign w:val="center"/>
          </w:tcPr>
          <w:p w14:paraId="559C4DC4" w14:textId="77777777" w:rsidR="0055250B" w:rsidRPr="002F0D8E" w:rsidRDefault="0055250B" w:rsidP="007777FC">
            <w:pPr>
              <w:jc w:val="center"/>
              <w:rPr>
                <w:sz w:val="14"/>
                <w:szCs w:val="14"/>
              </w:rPr>
            </w:pPr>
            <w:r w:rsidRPr="002F0D8E">
              <w:rPr>
                <w:color w:val="808080" w:themeColor="background1" w:themeShade="80"/>
                <w:sz w:val="14"/>
                <w:szCs w:val="14"/>
                <w:lang w:eastAsia="en-GB"/>
              </w:rPr>
              <w:t>MEDIUM</w:t>
            </w:r>
          </w:p>
        </w:tc>
        <w:tc>
          <w:tcPr>
            <w:tcW w:w="413"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DEEAF6" w:themeFill="accent1" w:themeFillTint="33"/>
            <w:vAlign w:val="center"/>
          </w:tcPr>
          <w:p w14:paraId="68603F3A" w14:textId="77777777" w:rsidR="0055250B" w:rsidRPr="002F0D8E" w:rsidRDefault="0055250B" w:rsidP="007777FC">
            <w:pPr>
              <w:jc w:val="center"/>
              <w:rPr>
                <w:sz w:val="14"/>
                <w:szCs w:val="14"/>
              </w:rPr>
            </w:pPr>
            <w:r w:rsidRPr="002F0D8E">
              <w:rPr>
                <w:b/>
                <w:sz w:val="14"/>
                <w:szCs w:val="14"/>
                <w:lang w:eastAsia="en-GB"/>
              </w:rPr>
              <w:t>HIGH</w:t>
            </w:r>
          </w:p>
        </w:tc>
      </w:tr>
      <w:tr w:rsidR="0055250B" w14:paraId="7C8C8FC5" w14:textId="77777777" w:rsidTr="00B51523">
        <w:trPr>
          <w:trHeight w:val="20"/>
        </w:trPr>
        <w:tc>
          <w:tcPr>
            <w:tcW w:w="3191" w:type="pct"/>
            <w:vMerge/>
          </w:tcPr>
          <w:p w14:paraId="2BEBC345" w14:textId="77777777" w:rsidR="0055250B" w:rsidRDefault="0055250B" w:rsidP="007777FC">
            <w:pPr>
              <w:pStyle w:val="Caption"/>
            </w:pPr>
          </w:p>
        </w:tc>
        <w:tc>
          <w:tcPr>
            <w:tcW w:w="498" w:type="pct"/>
            <w:tcBorders>
              <w:top w:val="single" w:sz="2" w:space="0" w:color="A6A6A6" w:themeColor="background1" w:themeShade="A6"/>
              <w:left w:val="nil"/>
              <w:bottom w:val="single" w:sz="2" w:space="0" w:color="A6A6A6" w:themeColor="background1" w:themeShade="A6"/>
              <w:right w:val="single" w:sz="2" w:space="0" w:color="A6A6A6" w:themeColor="background1" w:themeShade="A6"/>
            </w:tcBorders>
            <w:shd w:val="clear" w:color="auto" w:fill="DEEAF6" w:themeFill="accent1" w:themeFillTint="33"/>
            <w:vAlign w:val="center"/>
          </w:tcPr>
          <w:p w14:paraId="0EAEF181" w14:textId="77777777" w:rsidR="0055250B" w:rsidRPr="002F0D8E" w:rsidRDefault="0055250B" w:rsidP="007777FC">
            <w:pPr>
              <w:jc w:val="center"/>
              <w:rPr>
                <w:sz w:val="14"/>
              </w:rPr>
            </w:pPr>
            <w:r w:rsidRPr="002F0D8E">
              <w:rPr>
                <w:color w:val="808080" w:themeColor="background1" w:themeShade="80"/>
                <w:sz w:val="14"/>
                <w:szCs w:val="20"/>
                <w:lang w:eastAsia="en-GB"/>
              </w:rPr>
              <w:t>LOW</w:t>
            </w:r>
          </w:p>
        </w:tc>
        <w:tc>
          <w:tcPr>
            <w:tcW w:w="399"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C5E0B3" w:themeFill="accent6" w:themeFillTint="66"/>
            <w:vAlign w:val="center"/>
          </w:tcPr>
          <w:p w14:paraId="6873A79F" w14:textId="77777777" w:rsidR="0055250B" w:rsidRPr="00B51523" w:rsidRDefault="0055250B" w:rsidP="007777FC">
            <w:pPr>
              <w:jc w:val="center"/>
              <w:rPr>
                <w:b/>
                <w:sz w:val="14"/>
              </w:rPr>
            </w:pPr>
            <w:r w:rsidRPr="00B51523">
              <w:rPr>
                <w:b/>
                <w:color w:val="000000" w:themeColor="text1"/>
                <w:sz w:val="14"/>
                <w:szCs w:val="20"/>
                <w:lang w:eastAsia="en-GB"/>
              </w:rPr>
              <w:t>Area 5</w:t>
            </w:r>
          </w:p>
        </w:tc>
        <w:tc>
          <w:tcPr>
            <w:tcW w:w="499"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37F25CB9" w14:textId="77777777" w:rsidR="0055250B" w:rsidRPr="002F0D8E" w:rsidRDefault="0055250B" w:rsidP="007777FC">
            <w:pPr>
              <w:jc w:val="center"/>
              <w:rPr>
                <w:sz w:val="14"/>
              </w:rPr>
            </w:pPr>
            <w:r w:rsidRPr="002F0D8E">
              <w:rPr>
                <w:color w:val="808080" w:themeColor="background1" w:themeShade="80"/>
                <w:sz w:val="14"/>
                <w:szCs w:val="20"/>
                <w:lang w:eastAsia="en-GB"/>
              </w:rPr>
              <w:t>Area 3B</w:t>
            </w:r>
          </w:p>
        </w:tc>
        <w:tc>
          <w:tcPr>
            <w:tcW w:w="413"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67DBF681" w14:textId="77777777" w:rsidR="0055250B" w:rsidRPr="002F0D8E" w:rsidRDefault="0055250B" w:rsidP="007777FC">
            <w:pPr>
              <w:jc w:val="center"/>
              <w:rPr>
                <w:sz w:val="14"/>
              </w:rPr>
            </w:pPr>
            <w:r w:rsidRPr="002F0D8E">
              <w:rPr>
                <w:color w:val="808080" w:themeColor="background1" w:themeShade="80"/>
                <w:sz w:val="14"/>
                <w:szCs w:val="20"/>
                <w:lang w:eastAsia="en-GB"/>
              </w:rPr>
              <w:t>Area 3A</w:t>
            </w:r>
          </w:p>
        </w:tc>
      </w:tr>
      <w:tr w:rsidR="0055250B" w14:paraId="4E56BA87" w14:textId="77777777" w:rsidTr="00B51523">
        <w:trPr>
          <w:trHeight w:val="20"/>
        </w:trPr>
        <w:tc>
          <w:tcPr>
            <w:tcW w:w="3191" w:type="pct"/>
            <w:vMerge/>
          </w:tcPr>
          <w:p w14:paraId="377481C3" w14:textId="77777777" w:rsidR="0055250B" w:rsidRDefault="0055250B" w:rsidP="007777FC">
            <w:pPr>
              <w:pStyle w:val="Caption"/>
            </w:pPr>
          </w:p>
        </w:tc>
        <w:tc>
          <w:tcPr>
            <w:tcW w:w="498" w:type="pct"/>
            <w:tcBorders>
              <w:top w:val="single" w:sz="2" w:space="0" w:color="A6A6A6" w:themeColor="background1" w:themeShade="A6"/>
              <w:left w:val="nil"/>
              <w:bottom w:val="single" w:sz="2" w:space="0" w:color="A6A6A6" w:themeColor="background1" w:themeShade="A6"/>
              <w:right w:val="single" w:sz="2" w:space="0" w:color="A6A6A6" w:themeColor="background1" w:themeShade="A6"/>
            </w:tcBorders>
            <w:shd w:val="clear" w:color="auto" w:fill="DEEAF6" w:themeFill="accent1" w:themeFillTint="33"/>
            <w:vAlign w:val="center"/>
          </w:tcPr>
          <w:p w14:paraId="0BA2DFCC" w14:textId="77777777" w:rsidR="0055250B" w:rsidRPr="002F0D8E" w:rsidRDefault="0055250B" w:rsidP="007777FC">
            <w:pPr>
              <w:jc w:val="center"/>
              <w:rPr>
                <w:sz w:val="14"/>
              </w:rPr>
            </w:pPr>
            <w:r w:rsidRPr="002F0D8E">
              <w:rPr>
                <w:b/>
                <w:sz w:val="14"/>
                <w:szCs w:val="20"/>
                <w:lang w:eastAsia="en-GB"/>
              </w:rPr>
              <w:t>MEDIUM</w:t>
            </w:r>
          </w:p>
        </w:tc>
        <w:tc>
          <w:tcPr>
            <w:tcW w:w="399"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0270534E" w14:textId="77777777" w:rsidR="0055250B" w:rsidRPr="002F0D8E" w:rsidRDefault="0055250B" w:rsidP="007777FC">
            <w:pPr>
              <w:jc w:val="center"/>
              <w:rPr>
                <w:sz w:val="14"/>
              </w:rPr>
            </w:pPr>
            <w:r w:rsidRPr="002F0D8E">
              <w:rPr>
                <w:color w:val="808080" w:themeColor="background1" w:themeShade="80"/>
                <w:sz w:val="14"/>
                <w:szCs w:val="20"/>
                <w:lang w:eastAsia="en-GB"/>
              </w:rPr>
              <w:t>Area 4B</w:t>
            </w:r>
          </w:p>
        </w:tc>
        <w:tc>
          <w:tcPr>
            <w:tcW w:w="499"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center"/>
          </w:tcPr>
          <w:p w14:paraId="2A3881AC" w14:textId="77777777" w:rsidR="0055250B" w:rsidRPr="00B51523" w:rsidRDefault="0055250B" w:rsidP="007777FC">
            <w:pPr>
              <w:jc w:val="center"/>
              <w:rPr>
                <w:color w:val="808080" w:themeColor="background1" w:themeShade="80"/>
                <w:sz w:val="14"/>
                <w:szCs w:val="20"/>
                <w:lang w:eastAsia="en-GB"/>
              </w:rPr>
            </w:pPr>
            <w:r w:rsidRPr="00B51523">
              <w:rPr>
                <w:color w:val="808080" w:themeColor="background1" w:themeShade="80"/>
                <w:sz w:val="14"/>
                <w:szCs w:val="20"/>
                <w:lang w:eastAsia="en-GB"/>
              </w:rPr>
              <w:t>Area 2B</w:t>
            </w:r>
          </w:p>
        </w:tc>
        <w:tc>
          <w:tcPr>
            <w:tcW w:w="413"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center"/>
          </w:tcPr>
          <w:p w14:paraId="54D36F03" w14:textId="77777777" w:rsidR="0055250B" w:rsidRPr="00470A1F" w:rsidRDefault="0055250B" w:rsidP="007777FC">
            <w:pPr>
              <w:jc w:val="center"/>
              <w:rPr>
                <w:color w:val="808080" w:themeColor="background1" w:themeShade="80"/>
                <w:sz w:val="14"/>
                <w:szCs w:val="20"/>
                <w:lang w:eastAsia="en-GB"/>
              </w:rPr>
            </w:pPr>
            <w:r w:rsidRPr="00470A1F">
              <w:rPr>
                <w:color w:val="808080" w:themeColor="background1" w:themeShade="80"/>
                <w:sz w:val="14"/>
                <w:szCs w:val="20"/>
                <w:lang w:eastAsia="en-GB"/>
              </w:rPr>
              <w:t>Area 1B</w:t>
            </w:r>
          </w:p>
        </w:tc>
      </w:tr>
      <w:tr w:rsidR="0055250B" w14:paraId="20A67D52" w14:textId="77777777" w:rsidTr="00B51523">
        <w:trPr>
          <w:trHeight w:val="20"/>
        </w:trPr>
        <w:tc>
          <w:tcPr>
            <w:tcW w:w="3191" w:type="pct"/>
            <w:vMerge/>
          </w:tcPr>
          <w:p w14:paraId="703EB138" w14:textId="77777777" w:rsidR="0055250B" w:rsidRDefault="0055250B" w:rsidP="007777FC">
            <w:pPr>
              <w:pStyle w:val="Caption"/>
            </w:pPr>
          </w:p>
        </w:tc>
        <w:tc>
          <w:tcPr>
            <w:tcW w:w="498" w:type="pct"/>
            <w:tcBorders>
              <w:top w:val="single" w:sz="2" w:space="0" w:color="A6A6A6" w:themeColor="background1" w:themeShade="A6"/>
              <w:left w:val="nil"/>
              <w:bottom w:val="single" w:sz="2" w:space="0" w:color="A6A6A6" w:themeColor="background1" w:themeShade="A6"/>
              <w:right w:val="single" w:sz="2" w:space="0" w:color="A6A6A6" w:themeColor="background1" w:themeShade="A6"/>
            </w:tcBorders>
            <w:shd w:val="clear" w:color="auto" w:fill="DEEAF6" w:themeFill="accent1" w:themeFillTint="33"/>
            <w:vAlign w:val="center"/>
          </w:tcPr>
          <w:p w14:paraId="3021ABED" w14:textId="77777777" w:rsidR="0055250B" w:rsidRPr="002F0D8E" w:rsidRDefault="0055250B" w:rsidP="007777FC">
            <w:pPr>
              <w:jc w:val="center"/>
              <w:rPr>
                <w:sz w:val="14"/>
              </w:rPr>
            </w:pPr>
            <w:r w:rsidRPr="002F0D8E">
              <w:rPr>
                <w:b/>
                <w:sz w:val="14"/>
                <w:szCs w:val="20"/>
                <w:lang w:eastAsia="en-GB"/>
              </w:rPr>
              <w:t>HIGH</w:t>
            </w:r>
          </w:p>
        </w:tc>
        <w:tc>
          <w:tcPr>
            <w:tcW w:w="399"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6CD833C" w14:textId="77777777" w:rsidR="0055250B" w:rsidRPr="002F0D8E" w:rsidRDefault="0055250B" w:rsidP="007777FC">
            <w:pPr>
              <w:jc w:val="center"/>
              <w:rPr>
                <w:sz w:val="14"/>
              </w:rPr>
            </w:pPr>
            <w:r w:rsidRPr="002F0D8E">
              <w:rPr>
                <w:color w:val="808080" w:themeColor="background1" w:themeShade="80"/>
                <w:sz w:val="14"/>
                <w:szCs w:val="20"/>
                <w:lang w:eastAsia="en-GB"/>
              </w:rPr>
              <w:t>Area 4A</w:t>
            </w:r>
          </w:p>
        </w:tc>
        <w:tc>
          <w:tcPr>
            <w:tcW w:w="499"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center"/>
          </w:tcPr>
          <w:p w14:paraId="653049FE" w14:textId="77777777" w:rsidR="0055250B" w:rsidRPr="00B51523" w:rsidRDefault="0055250B" w:rsidP="007777FC">
            <w:pPr>
              <w:jc w:val="center"/>
              <w:rPr>
                <w:color w:val="808080" w:themeColor="background1" w:themeShade="80"/>
                <w:sz w:val="14"/>
                <w:szCs w:val="20"/>
                <w:lang w:eastAsia="en-GB"/>
              </w:rPr>
            </w:pPr>
            <w:r w:rsidRPr="00B51523">
              <w:rPr>
                <w:color w:val="808080" w:themeColor="background1" w:themeShade="80"/>
                <w:sz w:val="14"/>
                <w:szCs w:val="20"/>
                <w:lang w:eastAsia="en-GB"/>
              </w:rPr>
              <w:t>Area 2A</w:t>
            </w:r>
          </w:p>
        </w:tc>
        <w:tc>
          <w:tcPr>
            <w:tcW w:w="413" w:type="pct"/>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center"/>
          </w:tcPr>
          <w:p w14:paraId="08939421" w14:textId="77777777" w:rsidR="0055250B" w:rsidRPr="00470A1F" w:rsidRDefault="0055250B" w:rsidP="007777FC">
            <w:pPr>
              <w:jc w:val="center"/>
              <w:rPr>
                <w:color w:val="808080" w:themeColor="background1" w:themeShade="80"/>
                <w:sz w:val="14"/>
                <w:szCs w:val="20"/>
                <w:lang w:eastAsia="en-GB"/>
              </w:rPr>
            </w:pPr>
            <w:r w:rsidRPr="00470A1F">
              <w:rPr>
                <w:color w:val="808080" w:themeColor="background1" w:themeShade="80"/>
                <w:sz w:val="14"/>
                <w:szCs w:val="20"/>
                <w:lang w:eastAsia="en-GB"/>
              </w:rPr>
              <w:t>Area 1A</w:t>
            </w:r>
          </w:p>
        </w:tc>
      </w:tr>
    </w:tbl>
    <w:p w14:paraId="2E2289A2" w14:textId="77777777" w:rsidR="0055250B" w:rsidRPr="005A0974" w:rsidRDefault="0055250B" w:rsidP="0055250B">
      <w:pPr>
        <w:pStyle w:val="NoSpacing"/>
        <w:rPr>
          <w:sz w:val="20"/>
          <w:szCs w:val="20"/>
          <w:lang w:eastAsia="it-IT"/>
        </w:rPr>
      </w:pPr>
    </w:p>
    <w:p w14:paraId="6AF06C64" w14:textId="77777777" w:rsidR="005A0974" w:rsidRDefault="005A0974" w:rsidP="0048616A">
      <w:pPr>
        <w:pStyle w:val="NoSpacing"/>
        <w:numPr>
          <w:ilvl w:val="0"/>
          <w:numId w:val="12"/>
        </w:numPr>
        <w:rPr>
          <w:sz w:val="20"/>
        </w:rPr>
      </w:pPr>
      <w:commentRangeStart w:id="37"/>
      <w:r>
        <w:rPr>
          <w:b/>
          <w:sz w:val="20"/>
        </w:rPr>
        <w:t>For</w:t>
      </w:r>
      <w:commentRangeEnd w:id="37"/>
      <w:r>
        <w:rPr>
          <w:rStyle w:val="CommentReference"/>
        </w:rPr>
        <w:commentReference w:id="37"/>
      </w:r>
      <w:r>
        <w:rPr>
          <w:b/>
          <w:sz w:val="20"/>
        </w:rPr>
        <w:t xml:space="preserve"> food security programme positioning:</w:t>
      </w:r>
    </w:p>
    <w:p w14:paraId="247B36A9" w14:textId="77777777" w:rsidR="005A0974" w:rsidRDefault="005A0974" w:rsidP="005A0974">
      <w:pPr>
        <w:pStyle w:val="NoSpacing"/>
        <w:ind w:left="720"/>
        <w:rPr>
          <w:sz w:val="20"/>
        </w:rPr>
      </w:pPr>
      <w:r>
        <w:rPr>
          <w:sz w:val="20"/>
        </w:rPr>
        <w:t>There are likely to be pockets of food insecurity in these areas (although their recurrence above the threshold are low) and should not be overlooked. Depending on the groups understanding of the context (and a follow-up review of assessments), are there areas known to have:</w:t>
      </w:r>
    </w:p>
    <w:p w14:paraId="25ECAE77" w14:textId="77777777" w:rsidR="005A0974" w:rsidRDefault="005A0974" w:rsidP="0048616A">
      <w:pPr>
        <w:pStyle w:val="NoSpacing"/>
        <w:numPr>
          <w:ilvl w:val="0"/>
          <w:numId w:val="8"/>
        </w:numPr>
        <w:rPr>
          <w:sz w:val="20"/>
        </w:rPr>
      </w:pPr>
      <w:r>
        <w:rPr>
          <w:sz w:val="20"/>
        </w:rPr>
        <w:t xml:space="preserve">Long-term year-round food insecurity? If yes, is there a need for a long-term food security safety net or programme? Seasonal food insecurity? </w:t>
      </w:r>
    </w:p>
    <w:p w14:paraId="03EDC022" w14:textId="77777777" w:rsidR="005A0974" w:rsidRPr="006665F3" w:rsidRDefault="005A0974" w:rsidP="0048616A">
      <w:pPr>
        <w:pStyle w:val="NoSpacing"/>
        <w:numPr>
          <w:ilvl w:val="0"/>
          <w:numId w:val="8"/>
        </w:numPr>
        <w:rPr>
          <w:sz w:val="20"/>
        </w:rPr>
      </w:pPr>
      <w:r>
        <w:rPr>
          <w:sz w:val="20"/>
        </w:rPr>
        <w:t>If yes, is there a need for a seasonal food security safety net?</w:t>
      </w:r>
    </w:p>
    <w:p w14:paraId="52F094F8" w14:textId="77777777" w:rsidR="005A0974" w:rsidRPr="006665F3" w:rsidRDefault="005A0974" w:rsidP="005A0974">
      <w:pPr>
        <w:pStyle w:val="NoSpacing"/>
        <w:rPr>
          <w:sz w:val="20"/>
        </w:rPr>
      </w:pPr>
    </w:p>
    <w:p w14:paraId="728FC5E8" w14:textId="77777777" w:rsidR="005A0974" w:rsidRPr="00061A90" w:rsidRDefault="005A0974" w:rsidP="0048616A">
      <w:pPr>
        <w:pStyle w:val="NoSpacing"/>
        <w:numPr>
          <w:ilvl w:val="0"/>
          <w:numId w:val="12"/>
        </w:numPr>
        <w:rPr>
          <w:b/>
          <w:sz w:val="20"/>
          <w:szCs w:val="20"/>
        </w:rPr>
      </w:pPr>
      <w:r w:rsidRPr="00061A90">
        <w:rPr>
          <w:b/>
          <w:sz w:val="20"/>
          <w:szCs w:val="20"/>
        </w:rPr>
        <w:t>For broad DRR (including early warning and preparedness) positioning:</w:t>
      </w:r>
    </w:p>
    <w:p w14:paraId="10A850FE" w14:textId="77777777" w:rsidR="005A0974" w:rsidRDefault="005A0974" w:rsidP="0048616A">
      <w:pPr>
        <w:pStyle w:val="NoSpacing"/>
        <w:numPr>
          <w:ilvl w:val="0"/>
          <w:numId w:val="11"/>
        </w:numPr>
        <w:rPr>
          <w:sz w:val="20"/>
          <w:szCs w:val="20"/>
        </w:rPr>
      </w:pPr>
      <w:r w:rsidRPr="006665F3">
        <w:rPr>
          <w:sz w:val="20"/>
        </w:rPr>
        <w:t>How can early warning/preparedness strategies best address the risks faced in Category 5 areas? Consider the individual shock layers, seasonality and population distribution</w:t>
      </w:r>
      <w:r>
        <w:rPr>
          <w:sz w:val="20"/>
          <w:szCs w:val="20"/>
        </w:rPr>
        <w:t xml:space="preserve"> </w:t>
      </w:r>
    </w:p>
    <w:p w14:paraId="2437CF8E" w14:textId="77777777" w:rsidR="005A0974" w:rsidRPr="006665F3" w:rsidRDefault="005A0974" w:rsidP="0048616A">
      <w:pPr>
        <w:pStyle w:val="NoSpacing"/>
        <w:numPr>
          <w:ilvl w:val="0"/>
          <w:numId w:val="11"/>
        </w:numPr>
        <w:rPr>
          <w:sz w:val="20"/>
          <w:szCs w:val="20"/>
        </w:rPr>
      </w:pPr>
      <w:r w:rsidRPr="005B7EC7">
        <w:rPr>
          <w:sz w:val="20"/>
          <w:szCs w:val="20"/>
        </w:rPr>
        <w:t>Are there areas where land degradation justifies a stronger DRR approach beyond early warning and preparedness?</w:t>
      </w:r>
      <w:r w:rsidRPr="006665F3">
        <w:rPr>
          <w:sz w:val="20"/>
          <w:szCs w:val="20"/>
        </w:rPr>
        <w:t xml:space="preserve"> </w:t>
      </w:r>
    </w:p>
    <w:p w14:paraId="0C2245AB" w14:textId="615E5930" w:rsidR="005A0974" w:rsidRDefault="005A0974" w:rsidP="005A0974">
      <w:pPr>
        <w:pStyle w:val="NoSpacing"/>
        <w:rPr>
          <w:sz w:val="20"/>
        </w:rPr>
      </w:pPr>
    </w:p>
    <w:p w14:paraId="19D764C0" w14:textId="77777777" w:rsidR="005A0974" w:rsidRDefault="005A0974" w:rsidP="0048616A">
      <w:pPr>
        <w:pStyle w:val="NoSpacing"/>
        <w:numPr>
          <w:ilvl w:val="0"/>
          <w:numId w:val="12"/>
        </w:numPr>
        <w:rPr>
          <w:sz w:val="20"/>
          <w:szCs w:val="20"/>
        </w:rPr>
      </w:pPr>
      <w:r w:rsidRPr="007F0569">
        <w:rPr>
          <w:sz w:val="20"/>
          <w:szCs w:val="20"/>
        </w:rPr>
        <w:t>Looking at the ICA lenses (</w:t>
      </w:r>
      <w:r w:rsidRPr="00061A90">
        <w:rPr>
          <w:sz w:val="20"/>
          <w:szCs w:val="20"/>
        </w:rPr>
        <w:t>nutrition, land degradation, and landslide risk)</w:t>
      </w:r>
      <w:r>
        <w:rPr>
          <w:sz w:val="20"/>
          <w:szCs w:val="20"/>
        </w:rPr>
        <w:t>:</w:t>
      </w:r>
    </w:p>
    <w:p w14:paraId="7740D2FE" w14:textId="77777777" w:rsidR="005A0974" w:rsidRDefault="005A0974" w:rsidP="0048616A">
      <w:pPr>
        <w:pStyle w:val="NoSpacing"/>
        <w:numPr>
          <w:ilvl w:val="0"/>
          <w:numId w:val="9"/>
        </w:numPr>
        <w:rPr>
          <w:sz w:val="20"/>
          <w:szCs w:val="20"/>
        </w:rPr>
      </w:pPr>
      <w:r>
        <w:rPr>
          <w:sz w:val="20"/>
          <w:szCs w:val="20"/>
        </w:rPr>
        <w:t>A</w:t>
      </w:r>
      <w:r w:rsidRPr="00061A90">
        <w:rPr>
          <w:sz w:val="20"/>
          <w:szCs w:val="20"/>
        </w:rPr>
        <w:t xml:space="preserve">re there any key components to be included or to complement </w:t>
      </w:r>
      <w:r>
        <w:rPr>
          <w:sz w:val="20"/>
          <w:szCs w:val="20"/>
        </w:rPr>
        <w:t>any</w:t>
      </w:r>
      <w:r w:rsidRPr="00061A90">
        <w:rPr>
          <w:sz w:val="20"/>
          <w:szCs w:val="20"/>
        </w:rPr>
        <w:t xml:space="preserve"> safety nets and DRR (including early warning and preparedness) identified above – </w:t>
      </w:r>
      <w:r>
        <w:rPr>
          <w:sz w:val="20"/>
          <w:szCs w:val="20"/>
        </w:rPr>
        <w:t xml:space="preserve">and </w:t>
      </w:r>
      <w:r w:rsidRPr="00061A90">
        <w:rPr>
          <w:sz w:val="20"/>
          <w:szCs w:val="20"/>
        </w:rPr>
        <w:t xml:space="preserve">if yes, </w:t>
      </w:r>
      <w:r>
        <w:rPr>
          <w:sz w:val="20"/>
          <w:szCs w:val="20"/>
        </w:rPr>
        <w:t>w</w:t>
      </w:r>
      <w:r w:rsidRPr="00061A90">
        <w:rPr>
          <w:sz w:val="20"/>
          <w:szCs w:val="20"/>
        </w:rPr>
        <w:t>hat components should we add where?</w:t>
      </w:r>
    </w:p>
    <w:p w14:paraId="0CEB51CA" w14:textId="77777777" w:rsidR="005A0974" w:rsidRDefault="005A0974" w:rsidP="0048616A">
      <w:pPr>
        <w:pStyle w:val="NoSpacing"/>
        <w:numPr>
          <w:ilvl w:val="0"/>
          <w:numId w:val="9"/>
        </w:numPr>
        <w:rPr>
          <w:sz w:val="20"/>
          <w:szCs w:val="20"/>
        </w:rPr>
      </w:pPr>
      <w:r>
        <w:rPr>
          <w:sz w:val="20"/>
          <w:szCs w:val="20"/>
        </w:rPr>
        <w:t xml:space="preserve">Is there a need to advocate for a nutrition programme? </w:t>
      </w:r>
    </w:p>
    <w:p w14:paraId="3AAD5B12" w14:textId="77777777" w:rsidR="005A0974" w:rsidRPr="00061A90" w:rsidRDefault="005A0974" w:rsidP="0048616A">
      <w:pPr>
        <w:pStyle w:val="NoSpacing"/>
        <w:numPr>
          <w:ilvl w:val="0"/>
          <w:numId w:val="9"/>
        </w:numPr>
        <w:rPr>
          <w:sz w:val="20"/>
          <w:szCs w:val="20"/>
        </w:rPr>
      </w:pPr>
      <w:r>
        <w:rPr>
          <w:sz w:val="20"/>
          <w:szCs w:val="20"/>
        </w:rPr>
        <w:t xml:space="preserve">Is there a need to advocate for policy on land degradation (as a risk to future food insecurity?) </w:t>
      </w:r>
    </w:p>
    <w:p w14:paraId="278B8D38" w14:textId="77777777" w:rsidR="005A0974" w:rsidRPr="006665F3" w:rsidRDefault="005A0974" w:rsidP="005A0974">
      <w:pPr>
        <w:pStyle w:val="NoSpacing"/>
        <w:rPr>
          <w:sz w:val="20"/>
        </w:rPr>
      </w:pPr>
    </w:p>
    <w:p w14:paraId="2FB5625B" w14:textId="77777777" w:rsidR="005A0974" w:rsidRDefault="005A0974" w:rsidP="0048616A">
      <w:pPr>
        <w:pStyle w:val="NoSpacing"/>
        <w:numPr>
          <w:ilvl w:val="0"/>
          <w:numId w:val="12"/>
        </w:numPr>
        <w:rPr>
          <w:sz w:val="20"/>
          <w:szCs w:val="20"/>
        </w:rPr>
      </w:pPr>
      <w:r w:rsidRPr="006665F3">
        <w:rPr>
          <w:sz w:val="20"/>
          <w:szCs w:val="20"/>
        </w:rPr>
        <w:t>Considering the Additional Factors (</w:t>
      </w:r>
      <w:r>
        <w:rPr>
          <w:sz w:val="20"/>
          <w:szCs w:val="20"/>
        </w:rPr>
        <w:t xml:space="preserve">livelihoods, </w:t>
      </w:r>
      <w:r w:rsidRPr="006665F3">
        <w:rPr>
          <w:sz w:val="20"/>
          <w:szCs w:val="20"/>
        </w:rPr>
        <w:t>seasonality and population distribution)</w:t>
      </w:r>
      <w:r>
        <w:rPr>
          <w:sz w:val="20"/>
          <w:szCs w:val="20"/>
        </w:rPr>
        <w:t>:</w:t>
      </w:r>
    </w:p>
    <w:p w14:paraId="5C8AFBB2" w14:textId="77777777" w:rsidR="005A0974" w:rsidRPr="005B7EC7" w:rsidRDefault="005A0974" w:rsidP="0048616A">
      <w:pPr>
        <w:pStyle w:val="NoSpacing"/>
        <w:numPr>
          <w:ilvl w:val="0"/>
          <w:numId w:val="10"/>
        </w:numPr>
        <w:rPr>
          <w:sz w:val="20"/>
        </w:rPr>
      </w:pPr>
      <w:r w:rsidRPr="00171DD0">
        <w:rPr>
          <w:sz w:val="20"/>
          <w:szCs w:val="20"/>
        </w:rPr>
        <w:t xml:space="preserve">What further detail can </w:t>
      </w:r>
      <w:r w:rsidRPr="005B7EC7">
        <w:rPr>
          <w:sz w:val="20"/>
          <w:szCs w:val="20"/>
        </w:rPr>
        <w:t>be used to position (geographically and in time), include in, or complement DRR (including early warning and preparedness) – or any food security programme - noted above?</w:t>
      </w:r>
    </w:p>
    <w:p w14:paraId="5AE6D62C" w14:textId="77777777" w:rsidR="005A0974" w:rsidRPr="006665F3" w:rsidRDefault="005A0974" w:rsidP="005A0974">
      <w:pPr>
        <w:pStyle w:val="NoSpacing"/>
        <w:rPr>
          <w:sz w:val="20"/>
        </w:rPr>
      </w:pPr>
    </w:p>
    <w:p w14:paraId="64B32F26" w14:textId="77777777" w:rsidR="005A0974" w:rsidRPr="006665F3" w:rsidRDefault="005A0974" w:rsidP="0048616A">
      <w:pPr>
        <w:pStyle w:val="NoSpacing"/>
        <w:numPr>
          <w:ilvl w:val="0"/>
          <w:numId w:val="12"/>
        </w:numPr>
        <w:rPr>
          <w:sz w:val="20"/>
          <w:szCs w:val="20"/>
        </w:rPr>
      </w:pPr>
      <w:r>
        <w:rPr>
          <w:sz w:val="20"/>
          <w:szCs w:val="20"/>
        </w:rPr>
        <w:t xml:space="preserve">Looking at the population data tables for Category 1 areas, are programmes likely to be able to scale up to absorb vulnerable people in case of a shock, or will emergency operations be needed? </w:t>
      </w:r>
    </w:p>
    <w:p w14:paraId="55ED90A0" w14:textId="77777777" w:rsidR="00A15316" w:rsidRPr="005A0974" w:rsidRDefault="00A15316" w:rsidP="00072DB7">
      <w:pPr>
        <w:pStyle w:val="NoSpacing"/>
        <w:rPr>
          <w:sz w:val="20"/>
          <w:szCs w:val="20"/>
        </w:rPr>
      </w:pPr>
    </w:p>
    <w:p w14:paraId="7D007D71" w14:textId="77777777" w:rsidR="008B2E98" w:rsidRDefault="008B2E98">
      <w:pPr>
        <w:rPr>
          <w:rFonts w:cstheme="minorHAnsi"/>
          <w:b/>
          <w:color w:val="FFFFFF" w:themeColor="background1"/>
          <w:sz w:val="28"/>
          <w:szCs w:val="21"/>
          <w:lang w:eastAsia="it-IT"/>
        </w:rPr>
      </w:pPr>
      <w:bookmarkStart w:id="38" w:name="_Toc470690600"/>
      <w:bookmarkStart w:id="39" w:name="_Toc470690616"/>
      <w:r>
        <w:br w:type="page"/>
      </w:r>
    </w:p>
    <w:p w14:paraId="15D21AAD" w14:textId="2A078184" w:rsidR="00623551" w:rsidRDefault="00623551" w:rsidP="00623551">
      <w:pPr>
        <w:pStyle w:val="Heading1"/>
      </w:pPr>
      <w:bookmarkStart w:id="40" w:name="_Toc474493358"/>
      <w:r>
        <w:t>Minutes of the ICA Programmatic Consultations</w:t>
      </w:r>
      <w:bookmarkEnd w:id="38"/>
      <w:bookmarkEnd w:id="39"/>
      <w:bookmarkEnd w:id="40"/>
    </w:p>
    <w:p w14:paraId="38561C71" w14:textId="77777777" w:rsidR="00A53464" w:rsidRDefault="00A53464" w:rsidP="00A53464">
      <w:pPr>
        <w:spacing w:after="0"/>
        <w:rPr>
          <w:lang w:eastAsia="it-IT"/>
        </w:rPr>
      </w:pPr>
    </w:p>
    <w:p w14:paraId="5A8DDA5D" w14:textId="77777777" w:rsidR="00A53464" w:rsidRPr="00A53464" w:rsidRDefault="00A53464" w:rsidP="00A53464">
      <w:pPr>
        <w:pStyle w:val="Heading2"/>
      </w:pPr>
      <w:bookmarkStart w:id="41" w:name="_Toc470690601"/>
      <w:bookmarkStart w:id="42" w:name="_Toc470690617"/>
      <w:r w:rsidRPr="00A53464">
        <w:t>Location and Date</w:t>
      </w:r>
      <w:bookmarkEnd w:id="41"/>
      <w:bookmarkEnd w:id="42"/>
    </w:p>
    <w:p w14:paraId="0EFF0E49" w14:textId="77777777" w:rsidR="00A53464" w:rsidRDefault="00A53464" w:rsidP="0048616A">
      <w:pPr>
        <w:pStyle w:val="ListParagraph"/>
        <w:numPr>
          <w:ilvl w:val="0"/>
          <w:numId w:val="2"/>
        </w:numPr>
        <w:spacing w:after="0"/>
        <w:rPr>
          <w:lang w:eastAsia="it-IT"/>
        </w:rPr>
      </w:pPr>
      <w:r w:rsidRPr="00A53464">
        <w:rPr>
          <w:highlight w:val="yellow"/>
          <w:lang w:eastAsia="it-IT"/>
        </w:rPr>
        <w:t>Add meeting logistics information</w:t>
      </w:r>
    </w:p>
    <w:p w14:paraId="69D3BA98" w14:textId="77777777" w:rsidR="00A53464" w:rsidRDefault="00A53464" w:rsidP="00A53464">
      <w:pPr>
        <w:spacing w:after="0"/>
        <w:rPr>
          <w:lang w:eastAsia="it-IT"/>
        </w:rPr>
      </w:pPr>
    </w:p>
    <w:p w14:paraId="7AAA3C45" w14:textId="77777777" w:rsidR="00A53464" w:rsidRDefault="00A53464" w:rsidP="00A53464">
      <w:pPr>
        <w:pStyle w:val="Heading2"/>
      </w:pPr>
      <w:bookmarkStart w:id="43" w:name="_Toc470690602"/>
      <w:bookmarkStart w:id="44" w:name="_Toc470690618"/>
      <w:r>
        <w:t>Participants</w:t>
      </w:r>
      <w:bookmarkEnd w:id="43"/>
      <w:bookmarkEnd w:id="44"/>
    </w:p>
    <w:p w14:paraId="6FD72836" w14:textId="77777777" w:rsidR="00A53464" w:rsidRPr="00A53464" w:rsidRDefault="00A53464" w:rsidP="0048616A">
      <w:pPr>
        <w:pStyle w:val="ListParagraph"/>
        <w:numPr>
          <w:ilvl w:val="0"/>
          <w:numId w:val="3"/>
        </w:numPr>
        <w:spacing w:after="0"/>
        <w:rPr>
          <w:highlight w:val="yellow"/>
          <w:lang w:eastAsia="it-IT"/>
        </w:rPr>
      </w:pPr>
      <w:r w:rsidRPr="00A53464">
        <w:rPr>
          <w:highlight w:val="yellow"/>
          <w:lang w:eastAsia="it-IT"/>
        </w:rPr>
        <w:t>List participants, including name, title and agency/organisation affiliation</w:t>
      </w:r>
    </w:p>
    <w:p w14:paraId="2C2E9747" w14:textId="77777777" w:rsidR="00A53464" w:rsidRDefault="00A53464" w:rsidP="00A53464">
      <w:pPr>
        <w:spacing w:after="0"/>
        <w:rPr>
          <w:lang w:eastAsia="it-IT"/>
        </w:rPr>
      </w:pPr>
    </w:p>
    <w:p w14:paraId="126E5BC8" w14:textId="77777777" w:rsidR="00A53464" w:rsidRDefault="00A53464" w:rsidP="00A53464">
      <w:pPr>
        <w:pStyle w:val="Heading2"/>
      </w:pPr>
      <w:bookmarkStart w:id="45" w:name="_Toc470690603"/>
      <w:bookmarkStart w:id="46" w:name="_Toc470690619"/>
      <w:r>
        <w:t>Meeting Headings</w:t>
      </w:r>
      <w:bookmarkEnd w:id="45"/>
      <w:bookmarkEnd w:id="46"/>
    </w:p>
    <w:p w14:paraId="2EC3CB18" w14:textId="77777777" w:rsidR="00A53464" w:rsidRPr="00A53464" w:rsidRDefault="00A53464" w:rsidP="0048616A">
      <w:pPr>
        <w:pStyle w:val="ListParagraph"/>
        <w:numPr>
          <w:ilvl w:val="0"/>
          <w:numId w:val="2"/>
        </w:numPr>
        <w:rPr>
          <w:highlight w:val="yellow"/>
          <w:lang w:eastAsia="it-IT"/>
        </w:rPr>
      </w:pPr>
      <w:r w:rsidRPr="00A53464">
        <w:rPr>
          <w:highlight w:val="yellow"/>
          <w:lang w:eastAsia="it-IT"/>
        </w:rPr>
        <w:t>Add headings in this format, and content as appropriate</w:t>
      </w:r>
    </w:p>
    <w:sectPr w:rsidR="00A53464" w:rsidRPr="00A53464" w:rsidSect="00683205">
      <w:headerReference w:type="default" r:id="rId14"/>
      <w:footerReference w:type="default" r:id="rId15"/>
      <w:headerReference w:type="first" r:id="rId16"/>
      <w:footerReference w:type="first" r:id="rId17"/>
      <w:pgSz w:w="11906" w:h="16838"/>
      <w:pgMar w:top="1438" w:right="1440" w:bottom="1440" w:left="1440" w:header="709"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YJAD Kevin" w:date="2017-01-27T12:09:00Z" w:initials="WK">
    <w:p w14:paraId="1E24C8D7" w14:textId="73306CFC" w:rsidR="002961BA" w:rsidRDefault="002961BA">
      <w:pPr>
        <w:pStyle w:val="CommentText"/>
      </w:pPr>
      <w:r>
        <w:rPr>
          <w:rStyle w:val="CommentReference"/>
        </w:rPr>
        <w:annotationRef/>
      </w:r>
      <w:r>
        <w:t>Keep if relevant/true. If not, delete</w:t>
      </w:r>
    </w:p>
  </w:comment>
  <w:comment w:id="8" w:author="WYJAD Kevin" w:date="2017-01-24T09:51:00Z" w:initials="WK">
    <w:p w14:paraId="2EF75B8D" w14:textId="77777777" w:rsidR="002961BA" w:rsidRDefault="002961BA" w:rsidP="00E837CE">
      <w:pPr>
        <w:pStyle w:val="CommentText"/>
      </w:pPr>
      <w:r>
        <w:rPr>
          <w:rStyle w:val="CommentReference"/>
        </w:rPr>
        <w:annotationRef/>
      </w:r>
      <w:r>
        <w:t>Delete sections for layers not used in the country ICA, and add descriptions for layers used but not found here.</w:t>
      </w:r>
    </w:p>
  </w:comment>
  <w:comment w:id="19" w:author="WYJAD Kevin" w:date="2017-01-27T14:53:00Z" w:initials="WK">
    <w:p w14:paraId="34D806A3" w14:textId="448A92D1" w:rsidR="002961BA" w:rsidRDefault="002961BA" w:rsidP="005A0974">
      <w:pPr>
        <w:pStyle w:val="CommentText"/>
      </w:pPr>
      <w:r>
        <w:rPr>
          <w:rStyle w:val="CommentReference"/>
        </w:rPr>
        <w:annotationRef/>
      </w:r>
      <w:r>
        <w:t>Summarise the results of the programmatic consultations relevant to Category 1 areas, i.e. what is the recommended programme strategy. Keep Category summary, including map and text, to 1 page.</w:t>
      </w:r>
    </w:p>
    <w:p w14:paraId="5E8359C7" w14:textId="77777777" w:rsidR="002961BA" w:rsidRDefault="002961BA" w:rsidP="005A0974">
      <w:pPr>
        <w:pStyle w:val="CommentText"/>
      </w:pPr>
    </w:p>
    <w:p w14:paraId="70181AD4" w14:textId="77777777" w:rsidR="002961BA" w:rsidRDefault="002961BA" w:rsidP="005A0974">
      <w:pPr>
        <w:pStyle w:val="CommentText"/>
      </w:pPr>
      <w:r>
        <w:t>The following are guidance questions for discussion/content. Do not include in the final text.</w:t>
      </w:r>
    </w:p>
    <w:p w14:paraId="67CA3AAA" w14:textId="77777777" w:rsidR="002961BA" w:rsidRDefault="002961BA" w:rsidP="005A0974">
      <w:pPr>
        <w:pStyle w:val="CommentText"/>
      </w:pPr>
    </w:p>
    <w:p w14:paraId="54396B24" w14:textId="77777777" w:rsidR="002961BA" w:rsidRDefault="002961BA" w:rsidP="005A0974">
      <w:pPr>
        <w:pStyle w:val="CommentText"/>
      </w:pPr>
      <w:r>
        <w:t xml:space="preserve">Suggested discussion process: </w:t>
      </w:r>
    </w:p>
    <w:p w14:paraId="39D026AF" w14:textId="77777777" w:rsidR="002961BA" w:rsidRDefault="002961BA" w:rsidP="0048616A">
      <w:pPr>
        <w:pStyle w:val="CommentText"/>
        <w:numPr>
          <w:ilvl w:val="0"/>
          <w:numId w:val="15"/>
        </w:numPr>
      </w:pPr>
      <w:r>
        <w:t>Put this template on screen and fill in brief notes as the discussion progresses. Assign one person to taking more detailed minutes.</w:t>
      </w:r>
    </w:p>
    <w:p w14:paraId="0168E2EA" w14:textId="77777777" w:rsidR="002961BA" w:rsidRDefault="002961BA" w:rsidP="0048616A">
      <w:pPr>
        <w:pStyle w:val="CommentText"/>
        <w:numPr>
          <w:ilvl w:val="0"/>
          <w:numId w:val="15"/>
        </w:numPr>
      </w:pPr>
      <w:r>
        <w:t>Go through the questions, soliciting comments from the group in an open forum, and feedback from these comments</w:t>
      </w:r>
    </w:p>
    <w:p w14:paraId="2FD5EE98" w14:textId="77777777" w:rsidR="002961BA" w:rsidRDefault="002961BA" w:rsidP="005A0974">
      <w:pPr>
        <w:pStyle w:val="CommentText"/>
      </w:pPr>
      <w:r>
        <w:t>After a few minutes on each question group, seek consensus on the basic notes on screen (noting that these are the skeleton of the future text), then move on to the next guiding question group.</w:t>
      </w:r>
    </w:p>
  </w:comment>
  <w:comment w:id="20" w:author="WYJAD Kevin" w:date="2017-02-10T12:22:00Z" w:initials="WK">
    <w:p w14:paraId="12D8135F" w14:textId="186F29F0" w:rsidR="008E0933" w:rsidRDefault="008E0933" w:rsidP="008E0933">
      <w:pPr>
        <w:pStyle w:val="NoSpacing"/>
        <w:ind w:left="360"/>
        <w:jc w:val="both"/>
        <w:rPr>
          <w:sz w:val="20"/>
        </w:rPr>
      </w:pPr>
      <w:r>
        <w:rPr>
          <w:rStyle w:val="CommentReference"/>
        </w:rPr>
        <w:annotationRef/>
      </w:r>
      <w:r>
        <w:rPr>
          <w:sz w:val="20"/>
        </w:rPr>
        <w:t>Consider the need for a strong focus on resilience as because of the combined high levels of persistent food insecurity and high/medium level of shocks. It is important to look at layers such as land degradation, nutrition, population and livelihoods that may point in the direction of linking humanitarian and development action through combination of safety nets and other complementary measures, including from partners.  This is also an area for policy action and potential coalitions for social protection and resilience.</w:t>
      </w:r>
    </w:p>
    <w:p w14:paraId="098D46B9" w14:textId="0BDED00C" w:rsidR="008E0933" w:rsidRDefault="008E0933">
      <w:pPr>
        <w:pStyle w:val="CommentText"/>
      </w:pPr>
    </w:p>
  </w:comment>
  <w:comment w:id="22" w:author="WYJAD Kevin" w:date="2017-01-27T15:01:00Z" w:initials="WK">
    <w:p w14:paraId="009B419D" w14:textId="77777777" w:rsidR="002961BA" w:rsidRDefault="002961BA" w:rsidP="008B2E98">
      <w:pPr>
        <w:pStyle w:val="CommentText"/>
      </w:pPr>
      <w:r>
        <w:rPr>
          <w:rStyle w:val="CommentReference"/>
        </w:rPr>
        <w:annotationRef/>
      </w:r>
      <w:r>
        <w:rPr>
          <w:rStyle w:val="CommentReference"/>
        </w:rPr>
        <w:annotationRef/>
      </w:r>
      <w:r>
        <w:t>Summarise the results of the programmatic consultations relevant to Category 1 areas, i.e. what is the recommended programme strategy. Keep Category summary, including map and text, to 1 page.</w:t>
      </w:r>
    </w:p>
    <w:p w14:paraId="5F30E286" w14:textId="77777777" w:rsidR="002961BA" w:rsidRDefault="002961BA" w:rsidP="008B2E98">
      <w:pPr>
        <w:pStyle w:val="CommentText"/>
      </w:pPr>
    </w:p>
    <w:p w14:paraId="716F1B40" w14:textId="77777777" w:rsidR="002961BA" w:rsidRDefault="002961BA" w:rsidP="008B2E98">
      <w:pPr>
        <w:pStyle w:val="CommentText"/>
      </w:pPr>
      <w:r>
        <w:t>The following are guidance questions for discussion/content. Do not include in the final text.</w:t>
      </w:r>
    </w:p>
    <w:p w14:paraId="4E75531F" w14:textId="77777777" w:rsidR="002961BA" w:rsidRDefault="002961BA" w:rsidP="008B2E98">
      <w:pPr>
        <w:pStyle w:val="CommentText"/>
      </w:pPr>
    </w:p>
    <w:p w14:paraId="0602A342" w14:textId="77777777" w:rsidR="002961BA" w:rsidRDefault="002961BA" w:rsidP="008B2E98">
      <w:pPr>
        <w:pStyle w:val="CommentText"/>
      </w:pPr>
      <w:r>
        <w:t xml:space="preserve">Suggested discussion process: </w:t>
      </w:r>
    </w:p>
    <w:p w14:paraId="2E3DCA08" w14:textId="77777777" w:rsidR="002961BA" w:rsidRDefault="002961BA" w:rsidP="0048616A">
      <w:pPr>
        <w:pStyle w:val="CommentText"/>
        <w:numPr>
          <w:ilvl w:val="0"/>
          <w:numId w:val="29"/>
        </w:numPr>
      </w:pPr>
      <w:r>
        <w:t>Put this template on screen and fill in brief notes as the discussion progresses. Assign one person to taking more detailed minutes.</w:t>
      </w:r>
    </w:p>
    <w:p w14:paraId="137C7172" w14:textId="77777777" w:rsidR="002961BA" w:rsidRDefault="002961BA" w:rsidP="0048616A">
      <w:pPr>
        <w:pStyle w:val="CommentText"/>
        <w:numPr>
          <w:ilvl w:val="0"/>
          <w:numId w:val="29"/>
        </w:numPr>
      </w:pPr>
      <w:r>
        <w:t>Go through the questions, soliciting comments from the group in an open forum, and feedback from these comments</w:t>
      </w:r>
    </w:p>
    <w:p w14:paraId="2818E268" w14:textId="77777777" w:rsidR="002961BA" w:rsidRDefault="002961BA" w:rsidP="008B2E98">
      <w:pPr>
        <w:pStyle w:val="CommentText"/>
      </w:pPr>
      <w:r>
        <w:t>After a few minutes on each question group, seek consensus on the basic notes on screen (noting that these are the skeleton of the future text), then move on to the next guiding question group.</w:t>
      </w:r>
    </w:p>
    <w:p w14:paraId="22EB8320" w14:textId="5DF44F83" w:rsidR="002961BA" w:rsidRDefault="002961BA" w:rsidP="008B2E98">
      <w:pPr>
        <w:pStyle w:val="CommentText"/>
      </w:pPr>
    </w:p>
  </w:comment>
  <w:comment w:id="23" w:author="WYJAD Kevin" w:date="2017-02-10T12:24:00Z" w:initials="WK">
    <w:p w14:paraId="7618011B" w14:textId="3A6A6A69" w:rsidR="00527F87" w:rsidRDefault="00527F87" w:rsidP="00527F87">
      <w:pPr>
        <w:pStyle w:val="CommentText"/>
      </w:pPr>
      <w:r>
        <w:rPr>
          <w:rStyle w:val="CommentReference"/>
        </w:rPr>
        <w:annotationRef/>
      </w:r>
      <w:r>
        <w:t>Consider the need to focus on maintaining or strengthening existing resilience because of combined medium levels of food insecurity and high to medium level of shocks. Preventative measures able to stop the deterioration of the livelihood base as well as seasonal safety nets may become a major focus, together with the need to prepare for and respond quickly to shocks.  A number of policy areas may also be needed or strengthened accordingly.</w:t>
      </w:r>
    </w:p>
  </w:comment>
  <w:comment w:id="29" w:author="WYJAD Kevin" w:date="2017-01-27T15:01:00Z" w:initials="WK">
    <w:p w14:paraId="2A1C0B71" w14:textId="77777777" w:rsidR="00527F87" w:rsidRDefault="00527F87" w:rsidP="00527F87">
      <w:pPr>
        <w:pStyle w:val="CommentText"/>
      </w:pPr>
      <w:r>
        <w:rPr>
          <w:rStyle w:val="CommentReference"/>
        </w:rPr>
        <w:annotationRef/>
      </w:r>
      <w:r>
        <w:rPr>
          <w:rStyle w:val="CommentReference"/>
        </w:rPr>
        <w:annotationRef/>
      </w:r>
      <w:r>
        <w:t>Summarise the results of the programmatic consultations relevant to Category 1 areas, i.e. what is the recommended programme strategy. Keep Category summary, including map and text, to 1 page.</w:t>
      </w:r>
    </w:p>
    <w:p w14:paraId="10EFA99F" w14:textId="77777777" w:rsidR="00527F87" w:rsidRDefault="00527F87" w:rsidP="00527F87">
      <w:pPr>
        <w:pStyle w:val="CommentText"/>
      </w:pPr>
    </w:p>
    <w:p w14:paraId="554AFBBF" w14:textId="77777777" w:rsidR="00527F87" w:rsidRDefault="00527F87" w:rsidP="00527F87">
      <w:pPr>
        <w:pStyle w:val="CommentText"/>
      </w:pPr>
      <w:r>
        <w:t>The following are guidance questions for discussion/content. Do not include in the final text.</w:t>
      </w:r>
    </w:p>
    <w:p w14:paraId="38A8B710" w14:textId="77777777" w:rsidR="00527F87" w:rsidRDefault="00527F87" w:rsidP="00527F87">
      <w:pPr>
        <w:pStyle w:val="CommentText"/>
      </w:pPr>
    </w:p>
    <w:p w14:paraId="3B83B123" w14:textId="77777777" w:rsidR="00527F87" w:rsidRDefault="00527F87" w:rsidP="00527F87">
      <w:pPr>
        <w:pStyle w:val="CommentText"/>
      </w:pPr>
      <w:r>
        <w:t xml:space="preserve">Suggested discussion process: </w:t>
      </w:r>
    </w:p>
    <w:p w14:paraId="462F5AC4" w14:textId="77777777" w:rsidR="00527F87" w:rsidRDefault="00527F87" w:rsidP="00527F87">
      <w:pPr>
        <w:pStyle w:val="CommentText"/>
        <w:numPr>
          <w:ilvl w:val="0"/>
          <w:numId w:val="28"/>
        </w:numPr>
      </w:pPr>
      <w:r>
        <w:t>Put this template on screen and fill in brief notes as the discussion progresses. Assign one person to taking more detailed minutes.</w:t>
      </w:r>
    </w:p>
    <w:p w14:paraId="21B9DCE2" w14:textId="77777777" w:rsidR="00527F87" w:rsidRDefault="00527F87" w:rsidP="00527F87">
      <w:pPr>
        <w:pStyle w:val="CommentText"/>
        <w:numPr>
          <w:ilvl w:val="0"/>
          <w:numId w:val="28"/>
        </w:numPr>
      </w:pPr>
      <w:r>
        <w:t>Go through the questions, soliciting comments from the group in an open forum, and feedback from these comments</w:t>
      </w:r>
    </w:p>
    <w:p w14:paraId="725B8F1C" w14:textId="77777777" w:rsidR="00527F87" w:rsidRDefault="00527F87" w:rsidP="00527F87">
      <w:pPr>
        <w:pStyle w:val="CommentText"/>
      </w:pPr>
      <w:r>
        <w:t>After a few minutes on each question group, seek consensus on the basic notes on screen (noting that these are the skeleton of the future text), then move on to the next guiding question group.</w:t>
      </w:r>
    </w:p>
    <w:p w14:paraId="3D8E0A2D" w14:textId="77777777" w:rsidR="00527F87" w:rsidRDefault="00527F87" w:rsidP="00527F87">
      <w:pPr>
        <w:pStyle w:val="CommentText"/>
      </w:pPr>
    </w:p>
  </w:comment>
  <w:comment w:id="30" w:author="WYJAD Kevin" w:date="2017-02-10T12:27:00Z" w:initials="WK">
    <w:p w14:paraId="46DF70E9" w14:textId="6BBD8E10" w:rsidR="00527F87" w:rsidRDefault="00527F87">
      <w:pPr>
        <w:pStyle w:val="CommentText"/>
      </w:pPr>
      <w:r>
        <w:rPr>
          <w:rStyle w:val="CommentReference"/>
        </w:rPr>
        <w:annotationRef/>
      </w:r>
      <w:r>
        <w:t xml:space="preserve">In this category there may emerge a strong rationale to focus on specific safety nets able to meet medium to high levels of persistent food insecurity in absence of major risks of shocks, whilst preparing in the eventuality of their occurrence. In addition, this category may point at issues such as high land degradation combined with high population pressure in a number of formerly well-endowed contexts in terms of natural resources. This may accelerate a shift downwards of level indicators if major investments in restoring the livelihood assets base and preventing the deterioration of negative coping strategies through social protection actions are not undertaken, among others. Quite different policy areas may be also highlighted.  </w:t>
      </w:r>
    </w:p>
  </w:comment>
  <w:comment w:id="32" w:author="WYJAD Kevin" w:date="2017-01-27T15:01:00Z" w:initials="WK">
    <w:p w14:paraId="43D00010" w14:textId="77777777" w:rsidR="002961BA" w:rsidRDefault="002961BA" w:rsidP="008B2E98">
      <w:pPr>
        <w:pStyle w:val="CommentText"/>
      </w:pPr>
      <w:r>
        <w:rPr>
          <w:rStyle w:val="CommentReference"/>
        </w:rPr>
        <w:annotationRef/>
      </w:r>
      <w:r>
        <w:t>Summarise the results of the programmatic consultations relevant to Category 1 areas, i.e. what is the recommended programme strategy. Keep Category summary, including map and text, to 1 page.</w:t>
      </w:r>
    </w:p>
    <w:p w14:paraId="1D9F39F6" w14:textId="77777777" w:rsidR="002961BA" w:rsidRDefault="002961BA" w:rsidP="008B2E98">
      <w:pPr>
        <w:pStyle w:val="CommentText"/>
      </w:pPr>
    </w:p>
    <w:p w14:paraId="007F452C" w14:textId="77777777" w:rsidR="002961BA" w:rsidRDefault="002961BA" w:rsidP="008B2E98">
      <w:pPr>
        <w:pStyle w:val="CommentText"/>
      </w:pPr>
      <w:r>
        <w:t>The following are guidance questions for discussion/content. Do not include in the final text.</w:t>
      </w:r>
    </w:p>
    <w:p w14:paraId="2D8D624E" w14:textId="77777777" w:rsidR="002961BA" w:rsidRDefault="002961BA" w:rsidP="008B2E98">
      <w:pPr>
        <w:pStyle w:val="CommentText"/>
      </w:pPr>
    </w:p>
    <w:p w14:paraId="24012274" w14:textId="77777777" w:rsidR="002961BA" w:rsidRDefault="002961BA" w:rsidP="008B2E98">
      <w:pPr>
        <w:pStyle w:val="CommentText"/>
      </w:pPr>
      <w:r>
        <w:t xml:space="preserve">Suggested discussion process: </w:t>
      </w:r>
    </w:p>
    <w:p w14:paraId="5A93927F" w14:textId="77777777" w:rsidR="002961BA" w:rsidRDefault="002961BA" w:rsidP="0048616A">
      <w:pPr>
        <w:pStyle w:val="CommentText"/>
        <w:numPr>
          <w:ilvl w:val="0"/>
          <w:numId w:val="30"/>
        </w:numPr>
      </w:pPr>
      <w:r>
        <w:t>Put this template on screen and fill in brief notes as the discussion progresses. Assign one person to taking more detailed minutes.</w:t>
      </w:r>
    </w:p>
    <w:p w14:paraId="6A67E5DE" w14:textId="77777777" w:rsidR="002961BA" w:rsidRDefault="002961BA" w:rsidP="0048616A">
      <w:pPr>
        <w:pStyle w:val="CommentText"/>
        <w:numPr>
          <w:ilvl w:val="0"/>
          <w:numId w:val="30"/>
        </w:numPr>
      </w:pPr>
      <w:r>
        <w:t>Go through the questions, soliciting comments from the group in an open forum, and feedback from these comments</w:t>
      </w:r>
    </w:p>
    <w:p w14:paraId="3FFA7BEA" w14:textId="2EEA61FF" w:rsidR="002961BA" w:rsidRDefault="002961BA" w:rsidP="008B2E98">
      <w:pPr>
        <w:pStyle w:val="CommentText"/>
      </w:pPr>
      <w:r>
        <w:t>After a few minutes on each question group, seek consensus on the basic notes on screen (noting that these are the skeleton of the future text), then move on to the next guiding question group.</w:t>
      </w:r>
    </w:p>
  </w:comment>
  <w:comment w:id="33" w:author="WYJAD Kevin" w:date="2017-02-10T12:29:00Z" w:initials="WK">
    <w:p w14:paraId="312B5901" w14:textId="10B87532" w:rsidR="00527F87" w:rsidRDefault="00527F87" w:rsidP="00527F87">
      <w:pPr>
        <w:pStyle w:val="CommentText"/>
      </w:pPr>
      <w:r>
        <w:rPr>
          <w:rStyle w:val="CommentReference"/>
        </w:rPr>
        <w:annotationRef/>
      </w:r>
      <w:r w:rsidRPr="00C05F61">
        <w:t>In</w:t>
      </w:r>
      <w:r>
        <w:t xml:space="preserve"> this category level there may be interesting examples of how people cope with shocks and develop some level of resilience. However, if the additional layers show high degradation rates related to negative or other coping strategies, this may lead towards the identification of programmes able to counter such trends. Another set of actions may be required to prevent further deterioration of the livelihood asset base and improve nutrition that would potentially avert the worsening of the situation.</w:t>
      </w:r>
    </w:p>
  </w:comment>
  <w:comment w:id="37" w:author="WYJAD Kevin" w:date="2017-01-27T15:01:00Z" w:initials="WK">
    <w:p w14:paraId="21939735" w14:textId="77777777" w:rsidR="002961BA" w:rsidRDefault="002961BA" w:rsidP="008B2E98">
      <w:pPr>
        <w:pStyle w:val="CommentText"/>
      </w:pPr>
      <w:r>
        <w:rPr>
          <w:rStyle w:val="CommentReference"/>
        </w:rPr>
        <w:annotationRef/>
      </w:r>
      <w:r>
        <w:t>Summarise the results of the programmatic consultations relevant to Category 1 areas, i.e. what is the recommended programme strategy. Keep Category summary, including map and text, to 1 page.</w:t>
      </w:r>
    </w:p>
    <w:p w14:paraId="361CA100" w14:textId="77777777" w:rsidR="002961BA" w:rsidRDefault="002961BA" w:rsidP="008B2E98">
      <w:pPr>
        <w:pStyle w:val="CommentText"/>
      </w:pPr>
    </w:p>
    <w:p w14:paraId="03594130" w14:textId="77777777" w:rsidR="002961BA" w:rsidRDefault="002961BA" w:rsidP="008B2E98">
      <w:pPr>
        <w:pStyle w:val="CommentText"/>
      </w:pPr>
      <w:r>
        <w:t>The following are guidance questions for discussion/content. Do not include in the final text.</w:t>
      </w:r>
    </w:p>
    <w:p w14:paraId="12268D28" w14:textId="77777777" w:rsidR="002961BA" w:rsidRDefault="002961BA" w:rsidP="008B2E98">
      <w:pPr>
        <w:pStyle w:val="CommentText"/>
      </w:pPr>
    </w:p>
    <w:p w14:paraId="6C01EC47" w14:textId="77777777" w:rsidR="002961BA" w:rsidRDefault="002961BA" w:rsidP="008B2E98">
      <w:pPr>
        <w:pStyle w:val="CommentText"/>
      </w:pPr>
      <w:r>
        <w:t xml:space="preserve">Suggested discussion process: </w:t>
      </w:r>
    </w:p>
    <w:p w14:paraId="20D25B34" w14:textId="77777777" w:rsidR="002961BA" w:rsidRDefault="002961BA" w:rsidP="0048616A">
      <w:pPr>
        <w:pStyle w:val="CommentText"/>
        <w:numPr>
          <w:ilvl w:val="0"/>
          <w:numId w:val="31"/>
        </w:numPr>
      </w:pPr>
      <w:r>
        <w:t>Put this template on screen and fill in brief notes as the discussion progresses. Assign one person to taking more detailed minutes.</w:t>
      </w:r>
    </w:p>
    <w:p w14:paraId="410193A9" w14:textId="77777777" w:rsidR="002961BA" w:rsidRDefault="002961BA" w:rsidP="0048616A">
      <w:pPr>
        <w:pStyle w:val="CommentText"/>
        <w:numPr>
          <w:ilvl w:val="0"/>
          <w:numId w:val="31"/>
        </w:numPr>
      </w:pPr>
      <w:r>
        <w:t>Go through the questions, soliciting comments from the group in an open forum, and feedback from these comments</w:t>
      </w:r>
    </w:p>
    <w:p w14:paraId="4BC56C59" w14:textId="748A95F4" w:rsidR="002961BA" w:rsidRDefault="002961BA" w:rsidP="008B2E98">
      <w:pPr>
        <w:pStyle w:val="CommentText"/>
      </w:pPr>
      <w:r>
        <w:t>After a few minutes on each question group, seek consensus on the basic notes on screen (noting that these are the skeleton of the future text), then move on to the next guiding question group.</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24C8D7" w15:done="0"/>
  <w15:commentEx w15:paraId="2EF75B8D" w15:done="0"/>
  <w15:commentEx w15:paraId="2FD5EE98" w15:done="0"/>
  <w15:commentEx w15:paraId="098D46B9" w15:done="0"/>
  <w15:commentEx w15:paraId="22EB8320" w15:done="0"/>
  <w15:commentEx w15:paraId="7618011B" w15:done="0"/>
  <w15:commentEx w15:paraId="3D8E0A2D" w15:done="0"/>
  <w15:commentEx w15:paraId="46DF70E9" w15:done="0"/>
  <w15:commentEx w15:paraId="3FFA7BEA" w15:done="0"/>
  <w15:commentEx w15:paraId="312B5901" w15:done="0"/>
  <w15:commentEx w15:paraId="4BC56C5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28D1B4" w14:textId="77777777" w:rsidR="00A35E87" w:rsidRDefault="00A35E87" w:rsidP="003C3EF7">
      <w:pPr>
        <w:spacing w:after="0" w:line="240" w:lineRule="auto"/>
      </w:pPr>
      <w:r>
        <w:separator/>
      </w:r>
    </w:p>
  </w:endnote>
  <w:endnote w:type="continuationSeparator" w:id="0">
    <w:p w14:paraId="5102A51D" w14:textId="77777777" w:rsidR="00A35E87" w:rsidRDefault="00A35E87" w:rsidP="003C3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2826865"/>
      <w:docPartObj>
        <w:docPartGallery w:val="Page Numbers (Bottom of Page)"/>
        <w:docPartUnique/>
      </w:docPartObj>
    </w:sdtPr>
    <w:sdtEndPr>
      <w:rPr>
        <w:color w:val="0088FF"/>
      </w:rPr>
    </w:sdtEndPr>
    <w:sdtContent>
      <w:sdt>
        <w:sdtPr>
          <w:rPr>
            <w:color w:val="0088FF"/>
          </w:rPr>
          <w:id w:val="-1932424216"/>
          <w:docPartObj>
            <w:docPartGallery w:val="Page Numbers (Top of Page)"/>
            <w:docPartUnique/>
          </w:docPartObj>
        </w:sdtPr>
        <w:sdtEndPr/>
        <w:sdtContent>
          <w:p w14:paraId="0C303768" w14:textId="6445DD1C" w:rsidR="002961BA" w:rsidRPr="00AB3A1C" w:rsidRDefault="002961BA">
            <w:pPr>
              <w:pStyle w:val="Footer"/>
              <w:jc w:val="right"/>
              <w:rPr>
                <w:color w:val="0088FF"/>
              </w:rPr>
            </w:pPr>
            <w:r w:rsidRPr="00AB3A1C">
              <w:rPr>
                <w:color w:val="0088FF"/>
              </w:rPr>
              <w:t xml:space="preserve">Page </w:t>
            </w:r>
            <w:r w:rsidRPr="00AB3A1C">
              <w:rPr>
                <w:b/>
                <w:bCs/>
                <w:color w:val="0088FF"/>
                <w:sz w:val="24"/>
                <w:szCs w:val="24"/>
              </w:rPr>
              <w:fldChar w:fldCharType="begin"/>
            </w:r>
            <w:r w:rsidRPr="00AB3A1C">
              <w:rPr>
                <w:b/>
                <w:bCs/>
                <w:color w:val="0088FF"/>
              </w:rPr>
              <w:instrText xml:space="preserve"> PAGE </w:instrText>
            </w:r>
            <w:r w:rsidRPr="00AB3A1C">
              <w:rPr>
                <w:b/>
                <w:bCs/>
                <w:color w:val="0088FF"/>
                <w:sz w:val="24"/>
                <w:szCs w:val="24"/>
              </w:rPr>
              <w:fldChar w:fldCharType="separate"/>
            </w:r>
            <w:r w:rsidR="00063108">
              <w:rPr>
                <w:b/>
                <w:bCs/>
                <w:noProof/>
                <w:color w:val="0088FF"/>
              </w:rPr>
              <w:t>6</w:t>
            </w:r>
            <w:r w:rsidRPr="00AB3A1C">
              <w:rPr>
                <w:b/>
                <w:bCs/>
                <w:color w:val="0088FF"/>
                <w:sz w:val="24"/>
                <w:szCs w:val="24"/>
              </w:rPr>
              <w:fldChar w:fldCharType="end"/>
            </w:r>
            <w:r w:rsidRPr="00AB3A1C">
              <w:rPr>
                <w:color w:val="0088FF"/>
              </w:rPr>
              <w:t xml:space="preserve"> of </w:t>
            </w:r>
            <w:r w:rsidRPr="00AB3A1C">
              <w:rPr>
                <w:b/>
                <w:bCs/>
                <w:color w:val="0088FF"/>
                <w:sz w:val="24"/>
                <w:szCs w:val="24"/>
              </w:rPr>
              <w:fldChar w:fldCharType="begin"/>
            </w:r>
            <w:r w:rsidRPr="00AB3A1C">
              <w:rPr>
                <w:b/>
                <w:bCs/>
                <w:color w:val="0088FF"/>
              </w:rPr>
              <w:instrText xml:space="preserve"> NUMPAGES  </w:instrText>
            </w:r>
            <w:r w:rsidRPr="00AB3A1C">
              <w:rPr>
                <w:b/>
                <w:bCs/>
                <w:color w:val="0088FF"/>
                <w:sz w:val="24"/>
                <w:szCs w:val="24"/>
              </w:rPr>
              <w:fldChar w:fldCharType="separate"/>
            </w:r>
            <w:r w:rsidR="00063108">
              <w:rPr>
                <w:b/>
                <w:bCs/>
                <w:noProof/>
                <w:color w:val="0088FF"/>
              </w:rPr>
              <w:t>12</w:t>
            </w:r>
            <w:r w:rsidRPr="00AB3A1C">
              <w:rPr>
                <w:b/>
                <w:bCs/>
                <w:color w:val="0088FF"/>
                <w:sz w:val="24"/>
                <w:szCs w:val="24"/>
              </w:rPr>
              <w:fldChar w:fldCharType="end"/>
            </w:r>
          </w:p>
        </w:sdtContent>
      </w:sdt>
    </w:sdtContent>
  </w:sdt>
  <w:p w14:paraId="30CA3D37" w14:textId="77777777" w:rsidR="002961BA" w:rsidRDefault="002961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122997"/>
      <w:docPartObj>
        <w:docPartGallery w:val="Page Numbers (Bottom of Page)"/>
        <w:docPartUnique/>
      </w:docPartObj>
    </w:sdtPr>
    <w:sdtEndPr/>
    <w:sdtContent>
      <w:sdt>
        <w:sdtPr>
          <w:id w:val="-1285803282"/>
          <w:docPartObj>
            <w:docPartGallery w:val="Page Numbers (Top of Page)"/>
            <w:docPartUnique/>
          </w:docPartObj>
        </w:sdtPr>
        <w:sdtEndPr/>
        <w:sdtContent>
          <w:p w14:paraId="411D81E5" w14:textId="77777777" w:rsidR="002961BA" w:rsidRDefault="002961B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10</w:t>
            </w:r>
            <w:r>
              <w:rPr>
                <w:b/>
                <w:bCs/>
                <w:sz w:val="24"/>
                <w:szCs w:val="24"/>
              </w:rPr>
              <w:fldChar w:fldCharType="end"/>
            </w:r>
          </w:p>
        </w:sdtContent>
      </w:sdt>
    </w:sdtContent>
  </w:sdt>
  <w:p w14:paraId="240D0CFA" w14:textId="77777777" w:rsidR="002961BA" w:rsidRDefault="002961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161573" w14:textId="77777777" w:rsidR="00A35E87" w:rsidRDefault="00A35E87" w:rsidP="003C3EF7">
      <w:pPr>
        <w:spacing w:after="0" w:line="240" w:lineRule="auto"/>
      </w:pPr>
      <w:r>
        <w:separator/>
      </w:r>
    </w:p>
  </w:footnote>
  <w:footnote w:type="continuationSeparator" w:id="0">
    <w:p w14:paraId="5DA6387C" w14:textId="77777777" w:rsidR="00A35E87" w:rsidRDefault="00A35E87" w:rsidP="003C3E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6C2FB" w14:textId="77777777" w:rsidR="002961BA" w:rsidRPr="00683205" w:rsidRDefault="002961BA" w:rsidP="00D93F65">
    <w:pPr>
      <w:pStyle w:val="Header"/>
      <w:jc w:val="center"/>
      <w:rPr>
        <w:color w:val="0087EC"/>
      </w:rPr>
    </w:pPr>
    <w:r w:rsidRPr="00683205">
      <w:rPr>
        <w:color w:val="0087EC"/>
      </w:rPr>
      <w:t xml:space="preserve">ICA </w:t>
    </w:r>
    <w:r w:rsidRPr="00D93F65">
      <w:rPr>
        <w:color w:val="0087EC"/>
        <w:highlight w:val="yellow"/>
      </w:rPr>
      <w:t>Short Country Name, Month Year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BFCF9" w14:textId="77777777" w:rsidR="002961BA" w:rsidRPr="00B366AC" w:rsidRDefault="002961BA" w:rsidP="00B366AC">
    <w:pPr>
      <w:pStyle w:val="Header"/>
      <w:jc w:val="center"/>
      <w:rPr>
        <w:color w:val="0087EC"/>
      </w:rPr>
    </w:pPr>
    <w:r w:rsidRPr="00B366AC">
      <w:rPr>
        <w:color w:val="0087EC"/>
      </w:rPr>
      <w:t xml:space="preserve">ICA </w:t>
    </w:r>
    <w:r w:rsidRPr="00B366AC">
      <w:rPr>
        <w:color w:val="0087EC"/>
        <w:highlight w:val="yellow"/>
      </w:rPr>
      <w:t>Short Country Name, Month Year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E4DF4"/>
    <w:multiLevelType w:val="hybridMultilevel"/>
    <w:tmpl w:val="DE82E0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A7532A"/>
    <w:multiLevelType w:val="hybridMultilevel"/>
    <w:tmpl w:val="DE82E0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E72F00"/>
    <w:multiLevelType w:val="hybridMultilevel"/>
    <w:tmpl w:val="3C563A20"/>
    <w:lvl w:ilvl="0" w:tplc="36CE024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BB6076"/>
    <w:multiLevelType w:val="hybridMultilevel"/>
    <w:tmpl w:val="9DA8A31A"/>
    <w:lvl w:ilvl="0" w:tplc="36CE0244">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AC73227"/>
    <w:multiLevelType w:val="hybridMultilevel"/>
    <w:tmpl w:val="D2D26EDE"/>
    <w:lvl w:ilvl="0" w:tplc="A16C3DB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EF242C"/>
    <w:multiLevelType w:val="hybridMultilevel"/>
    <w:tmpl w:val="32D69288"/>
    <w:lvl w:ilvl="0" w:tplc="36CE024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57139A"/>
    <w:multiLevelType w:val="hybridMultilevel"/>
    <w:tmpl w:val="50E4C2A6"/>
    <w:lvl w:ilvl="0" w:tplc="1AF803F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E828F7"/>
    <w:multiLevelType w:val="hybridMultilevel"/>
    <w:tmpl w:val="2FECF2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7577C1"/>
    <w:multiLevelType w:val="hybridMultilevel"/>
    <w:tmpl w:val="146612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8996AE1"/>
    <w:multiLevelType w:val="hybridMultilevel"/>
    <w:tmpl w:val="2F3C7DE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B1E7817"/>
    <w:multiLevelType w:val="hybridMultilevel"/>
    <w:tmpl w:val="C0E0E74C"/>
    <w:lvl w:ilvl="0" w:tplc="A16C3DB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022EAA"/>
    <w:multiLevelType w:val="hybridMultilevel"/>
    <w:tmpl w:val="111A86D8"/>
    <w:lvl w:ilvl="0" w:tplc="36CE024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484A5B"/>
    <w:multiLevelType w:val="hybridMultilevel"/>
    <w:tmpl w:val="78A4908A"/>
    <w:lvl w:ilvl="0" w:tplc="36CE024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A634B5C"/>
    <w:multiLevelType w:val="hybridMultilevel"/>
    <w:tmpl w:val="BD2E1462"/>
    <w:lvl w:ilvl="0" w:tplc="1AF803F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6E467F"/>
    <w:multiLevelType w:val="hybridMultilevel"/>
    <w:tmpl w:val="7976030E"/>
    <w:lvl w:ilvl="0" w:tplc="1AF803FA">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0BC4BEC"/>
    <w:multiLevelType w:val="hybridMultilevel"/>
    <w:tmpl w:val="9996AB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8317964"/>
    <w:multiLevelType w:val="hybridMultilevel"/>
    <w:tmpl w:val="6AA23978"/>
    <w:lvl w:ilvl="0" w:tplc="1AF803FA">
      <w:start w:val="1"/>
      <w:numFmt w:val="bullet"/>
      <w:lvlText w:val=""/>
      <w:lvlJc w:val="left"/>
      <w:pPr>
        <w:ind w:left="720" w:hanging="360"/>
      </w:pPr>
      <w:rPr>
        <w:rFonts w:ascii="Symbol" w:hAnsi="Symbol" w:hint="default"/>
      </w:rPr>
    </w:lvl>
    <w:lvl w:ilvl="1" w:tplc="36CE0244">
      <w:numFmt w:val="bullet"/>
      <w:lvlText w:val="-"/>
      <w:lvlJc w:val="left"/>
      <w:pPr>
        <w:ind w:left="1440" w:hanging="360"/>
      </w:pPr>
      <w:rPr>
        <w:rFonts w:ascii="Calibri" w:eastAsiaTheme="minorHAnsi" w:hAnsi="Calibri"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2074DB6"/>
    <w:multiLevelType w:val="hybridMultilevel"/>
    <w:tmpl w:val="DE82E0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36A69E2"/>
    <w:multiLevelType w:val="hybridMultilevel"/>
    <w:tmpl w:val="BE2417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82741FA"/>
    <w:multiLevelType w:val="hybridMultilevel"/>
    <w:tmpl w:val="C1BE52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491F650D"/>
    <w:multiLevelType w:val="hybridMultilevel"/>
    <w:tmpl w:val="DB9A61FC"/>
    <w:lvl w:ilvl="0" w:tplc="1AF803FA">
      <w:start w:val="1"/>
      <w:numFmt w:val="bullet"/>
      <w:lvlText w:val=""/>
      <w:lvlJc w:val="left"/>
      <w:pPr>
        <w:ind w:left="720" w:hanging="360"/>
      </w:pPr>
      <w:rPr>
        <w:rFonts w:ascii="Symbol" w:hAnsi="Symbol" w:hint="default"/>
      </w:rPr>
    </w:lvl>
    <w:lvl w:ilvl="1" w:tplc="36CE0244">
      <w:numFmt w:val="bullet"/>
      <w:lvlText w:val="-"/>
      <w:lvlJc w:val="left"/>
      <w:pPr>
        <w:ind w:left="1440" w:hanging="360"/>
      </w:pPr>
      <w:rPr>
        <w:rFonts w:ascii="Calibri" w:eastAsiaTheme="minorHAnsi" w:hAnsi="Calibri"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9823AF6"/>
    <w:multiLevelType w:val="hybridMultilevel"/>
    <w:tmpl w:val="38EC38C8"/>
    <w:lvl w:ilvl="0" w:tplc="1AF803F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DC5433"/>
    <w:multiLevelType w:val="hybridMultilevel"/>
    <w:tmpl w:val="76F619DA"/>
    <w:lvl w:ilvl="0" w:tplc="36CE0244">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4F814CB3"/>
    <w:multiLevelType w:val="hybridMultilevel"/>
    <w:tmpl w:val="3DA8BF40"/>
    <w:lvl w:ilvl="0" w:tplc="36CE024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FE960AD"/>
    <w:multiLevelType w:val="hybridMultilevel"/>
    <w:tmpl w:val="5D4249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BF506C0"/>
    <w:multiLevelType w:val="hybridMultilevel"/>
    <w:tmpl w:val="2D14ADCE"/>
    <w:lvl w:ilvl="0" w:tplc="1AF803F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100B23"/>
    <w:multiLevelType w:val="hybridMultilevel"/>
    <w:tmpl w:val="E5E4D922"/>
    <w:lvl w:ilvl="0" w:tplc="1AF803FA">
      <w:start w:val="1"/>
      <w:numFmt w:val="bullet"/>
      <w:lvlText w:val=""/>
      <w:lvlJc w:val="left"/>
      <w:pPr>
        <w:ind w:left="720" w:hanging="360"/>
      </w:pPr>
      <w:rPr>
        <w:rFonts w:ascii="Symbol" w:hAnsi="Symbol" w:hint="default"/>
      </w:rPr>
    </w:lvl>
    <w:lvl w:ilvl="1" w:tplc="36CE0244">
      <w:numFmt w:val="bullet"/>
      <w:lvlText w:val="-"/>
      <w:lvlJc w:val="left"/>
      <w:pPr>
        <w:ind w:left="1440" w:hanging="360"/>
      </w:pPr>
      <w:rPr>
        <w:rFonts w:ascii="Calibri" w:eastAsiaTheme="minorHAnsi" w:hAnsi="Calibri"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DB12048"/>
    <w:multiLevelType w:val="hybridMultilevel"/>
    <w:tmpl w:val="DE82E0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22A3DAB"/>
    <w:multiLevelType w:val="hybridMultilevel"/>
    <w:tmpl w:val="FBD00550"/>
    <w:lvl w:ilvl="0" w:tplc="0809000F">
      <w:start w:val="1"/>
      <w:numFmt w:val="decimal"/>
      <w:lvlText w:val="%1."/>
      <w:lvlJc w:val="left"/>
      <w:pPr>
        <w:ind w:left="720" w:hanging="360"/>
      </w:pPr>
    </w:lvl>
    <w:lvl w:ilvl="1" w:tplc="36CE0244">
      <w:numFmt w:val="bullet"/>
      <w:lvlText w:val="-"/>
      <w:lvlJc w:val="left"/>
      <w:pPr>
        <w:ind w:left="1440" w:hanging="360"/>
      </w:pPr>
      <w:rPr>
        <w:rFonts w:ascii="Calibri" w:eastAsiaTheme="minorHAnsi" w:hAnsi="Calibri"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4415A1A"/>
    <w:multiLevelType w:val="hybridMultilevel"/>
    <w:tmpl w:val="DB284DE2"/>
    <w:lvl w:ilvl="0" w:tplc="0809000F">
      <w:start w:val="1"/>
      <w:numFmt w:val="decimal"/>
      <w:lvlText w:val="%1."/>
      <w:lvlJc w:val="left"/>
      <w:pPr>
        <w:ind w:left="720" w:hanging="360"/>
      </w:pPr>
    </w:lvl>
    <w:lvl w:ilvl="1" w:tplc="36CE0244">
      <w:numFmt w:val="bullet"/>
      <w:lvlText w:val="-"/>
      <w:lvlJc w:val="left"/>
      <w:pPr>
        <w:ind w:left="1440" w:hanging="360"/>
      </w:pPr>
      <w:rPr>
        <w:rFonts w:ascii="Calibri" w:eastAsiaTheme="minorHAnsi" w:hAnsi="Calibri"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84D234B"/>
    <w:multiLevelType w:val="hybridMultilevel"/>
    <w:tmpl w:val="4FCA85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A564630"/>
    <w:multiLevelType w:val="hybridMultilevel"/>
    <w:tmpl w:val="BF128B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70BD4DAE"/>
    <w:multiLevelType w:val="hybridMultilevel"/>
    <w:tmpl w:val="DE82E0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37227D0"/>
    <w:multiLevelType w:val="hybridMultilevel"/>
    <w:tmpl w:val="550E5E9E"/>
    <w:lvl w:ilvl="0" w:tplc="3D1E2016">
      <w:start w:val="1"/>
      <w:numFmt w:val="decimal"/>
      <w:lvlText w:val="%1."/>
      <w:lvlJc w:val="left"/>
      <w:pPr>
        <w:ind w:left="720" w:hanging="360"/>
      </w:pPr>
      <w:rPr>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3F70DF5"/>
    <w:multiLevelType w:val="hybridMultilevel"/>
    <w:tmpl w:val="414452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5F50799"/>
    <w:multiLevelType w:val="hybridMultilevel"/>
    <w:tmpl w:val="2E8C0A54"/>
    <w:lvl w:ilvl="0" w:tplc="1AF803FA">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77474278"/>
    <w:multiLevelType w:val="hybridMultilevel"/>
    <w:tmpl w:val="62F84198"/>
    <w:lvl w:ilvl="0" w:tplc="1AF803FA">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0"/>
  </w:num>
  <w:num w:numId="2">
    <w:abstractNumId w:val="4"/>
  </w:num>
  <w:num w:numId="3">
    <w:abstractNumId w:val="34"/>
  </w:num>
  <w:num w:numId="4">
    <w:abstractNumId w:val="23"/>
  </w:num>
  <w:num w:numId="5">
    <w:abstractNumId w:val="12"/>
  </w:num>
  <w:num w:numId="6">
    <w:abstractNumId w:val="5"/>
  </w:num>
  <w:num w:numId="7">
    <w:abstractNumId w:val="2"/>
  </w:num>
  <w:num w:numId="8">
    <w:abstractNumId w:val="31"/>
  </w:num>
  <w:num w:numId="9">
    <w:abstractNumId w:val="8"/>
  </w:num>
  <w:num w:numId="10">
    <w:abstractNumId w:val="19"/>
  </w:num>
  <w:num w:numId="11">
    <w:abstractNumId w:val="9"/>
  </w:num>
  <w:num w:numId="12">
    <w:abstractNumId w:val="7"/>
  </w:num>
  <w:num w:numId="13">
    <w:abstractNumId w:val="11"/>
  </w:num>
  <w:num w:numId="1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1"/>
  </w:num>
  <w:num w:numId="19">
    <w:abstractNumId w:val="22"/>
  </w:num>
  <w:num w:numId="20">
    <w:abstractNumId w:val="3"/>
  </w:num>
  <w:num w:numId="21">
    <w:abstractNumId w:val="29"/>
  </w:num>
  <w:num w:numId="22">
    <w:abstractNumId w:val="28"/>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num>
  <w:num w:numId="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 w:numId="27">
    <w:abstractNumId w:val="8"/>
  </w:num>
  <w:num w:numId="28">
    <w:abstractNumId w:val="17"/>
  </w:num>
  <w:num w:numId="29">
    <w:abstractNumId w:val="27"/>
  </w:num>
  <w:num w:numId="30">
    <w:abstractNumId w:val="32"/>
  </w:num>
  <w:num w:numId="31">
    <w:abstractNumId w:val="1"/>
  </w:num>
  <w:num w:numId="32">
    <w:abstractNumId w:val="0"/>
  </w:num>
  <w:num w:numId="33">
    <w:abstractNumId w:val="6"/>
  </w:num>
  <w:num w:numId="34">
    <w:abstractNumId w:val="25"/>
  </w:num>
  <w:num w:numId="35">
    <w:abstractNumId w:val="21"/>
  </w:num>
  <w:num w:numId="36">
    <w:abstractNumId w:val="14"/>
  </w:num>
  <w:num w:numId="37">
    <w:abstractNumId w:val="16"/>
  </w:num>
  <w:num w:numId="38">
    <w:abstractNumId w:val="26"/>
  </w:num>
  <w:num w:numId="39">
    <w:abstractNumId w:val="13"/>
  </w:num>
  <w:num w:numId="40">
    <w:abstractNumId w:val="20"/>
  </w:num>
  <w:num w:numId="41">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6"/>
  </w:num>
  <w:num w:numId="43">
    <w:abstractNumId w:val="35"/>
  </w:num>
  <w:numIdMacAtCleanup w:val="3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YJAD Kevin">
    <w15:presenceInfo w15:providerId="AD" w15:userId="S-1-5-21-185866794-2674911608-285463921-1304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activeWritingStyle w:appName="MSWord" w:lang="es-ES_tradnl" w:vendorID="64" w:dllVersion="131078" w:nlCheck="1" w:checkStyle="0"/>
  <w:activeWritingStyle w:appName="MSWord" w:lang="en-US" w:vendorID="64" w:dllVersion="131078" w:nlCheck="1" w:checkStyle="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EF7"/>
    <w:rsid w:val="00020008"/>
    <w:rsid w:val="000212D9"/>
    <w:rsid w:val="000443CB"/>
    <w:rsid w:val="00063108"/>
    <w:rsid w:val="00072DB7"/>
    <w:rsid w:val="00073D1D"/>
    <w:rsid w:val="00083013"/>
    <w:rsid w:val="000A1E25"/>
    <w:rsid w:val="000A66C9"/>
    <w:rsid w:val="000B233C"/>
    <w:rsid w:val="000C355B"/>
    <w:rsid w:val="000D63BE"/>
    <w:rsid w:val="000E31E7"/>
    <w:rsid w:val="000F0B69"/>
    <w:rsid w:val="001037B5"/>
    <w:rsid w:val="00115A12"/>
    <w:rsid w:val="001222DB"/>
    <w:rsid w:val="001227EB"/>
    <w:rsid w:val="00127218"/>
    <w:rsid w:val="00127640"/>
    <w:rsid w:val="001319B0"/>
    <w:rsid w:val="00147A61"/>
    <w:rsid w:val="00160E5B"/>
    <w:rsid w:val="00164307"/>
    <w:rsid w:val="001644E3"/>
    <w:rsid w:val="00166008"/>
    <w:rsid w:val="00171DD0"/>
    <w:rsid w:val="001724F4"/>
    <w:rsid w:val="00181539"/>
    <w:rsid w:val="001831A4"/>
    <w:rsid w:val="001837AB"/>
    <w:rsid w:val="00186795"/>
    <w:rsid w:val="001A6F7D"/>
    <w:rsid w:val="001C2450"/>
    <w:rsid w:val="001C457E"/>
    <w:rsid w:val="001C4A1B"/>
    <w:rsid w:val="001D36E3"/>
    <w:rsid w:val="001D395C"/>
    <w:rsid w:val="001E078F"/>
    <w:rsid w:val="0020412A"/>
    <w:rsid w:val="00255196"/>
    <w:rsid w:val="00256446"/>
    <w:rsid w:val="00272BF6"/>
    <w:rsid w:val="00283B50"/>
    <w:rsid w:val="00287BFD"/>
    <w:rsid w:val="002961BA"/>
    <w:rsid w:val="002B2931"/>
    <w:rsid w:val="002B6480"/>
    <w:rsid w:val="002B6B0B"/>
    <w:rsid w:val="002E79D8"/>
    <w:rsid w:val="002F0D8E"/>
    <w:rsid w:val="00303EDD"/>
    <w:rsid w:val="0031497F"/>
    <w:rsid w:val="00321228"/>
    <w:rsid w:val="00322884"/>
    <w:rsid w:val="0032458E"/>
    <w:rsid w:val="00324666"/>
    <w:rsid w:val="00331489"/>
    <w:rsid w:val="00362D81"/>
    <w:rsid w:val="00375A6E"/>
    <w:rsid w:val="00375F61"/>
    <w:rsid w:val="00380BF9"/>
    <w:rsid w:val="0039045D"/>
    <w:rsid w:val="00396ADC"/>
    <w:rsid w:val="003A011C"/>
    <w:rsid w:val="003A1203"/>
    <w:rsid w:val="003B34B5"/>
    <w:rsid w:val="003C1B38"/>
    <w:rsid w:val="003C3EF7"/>
    <w:rsid w:val="003C4EAD"/>
    <w:rsid w:val="003C64B9"/>
    <w:rsid w:val="003E2138"/>
    <w:rsid w:val="003E52D2"/>
    <w:rsid w:val="003F5488"/>
    <w:rsid w:val="003F6924"/>
    <w:rsid w:val="004038B4"/>
    <w:rsid w:val="00430C1F"/>
    <w:rsid w:val="00462FC0"/>
    <w:rsid w:val="00470A1F"/>
    <w:rsid w:val="00474795"/>
    <w:rsid w:val="0048061F"/>
    <w:rsid w:val="0048616A"/>
    <w:rsid w:val="004B23A8"/>
    <w:rsid w:val="004C4AD6"/>
    <w:rsid w:val="004D34AE"/>
    <w:rsid w:val="004D478A"/>
    <w:rsid w:val="004F0E82"/>
    <w:rsid w:val="005079CE"/>
    <w:rsid w:val="00525FAC"/>
    <w:rsid w:val="00527F87"/>
    <w:rsid w:val="00547681"/>
    <w:rsid w:val="00552099"/>
    <w:rsid w:val="0055250B"/>
    <w:rsid w:val="00555F55"/>
    <w:rsid w:val="00563865"/>
    <w:rsid w:val="00573960"/>
    <w:rsid w:val="00583500"/>
    <w:rsid w:val="0058499F"/>
    <w:rsid w:val="0059469E"/>
    <w:rsid w:val="005A0974"/>
    <w:rsid w:val="005B28AE"/>
    <w:rsid w:val="005B5A68"/>
    <w:rsid w:val="005B7EC7"/>
    <w:rsid w:val="006001EC"/>
    <w:rsid w:val="006043CC"/>
    <w:rsid w:val="00606A60"/>
    <w:rsid w:val="006126C9"/>
    <w:rsid w:val="006126EA"/>
    <w:rsid w:val="0061450B"/>
    <w:rsid w:val="00623551"/>
    <w:rsid w:val="00637A65"/>
    <w:rsid w:val="00642656"/>
    <w:rsid w:val="0065757A"/>
    <w:rsid w:val="006646F6"/>
    <w:rsid w:val="006665F3"/>
    <w:rsid w:val="0067477E"/>
    <w:rsid w:val="00680DB0"/>
    <w:rsid w:val="00683205"/>
    <w:rsid w:val="00685CCA"/>
    <w:rsid w:val="006943CC"/>
    <w:rsid w:val="006964F1"/>
    <w:rsid w:val="00697552"/>
    <w:rsid w:val="006A3D3B"/>
    <w:rsid w:val="006A4752"/>
    <w:rsid w:val="006C1F57"/>
    <w:rsid w:val="006D3960"/>
    <w:rsid w:val="006E37BB"/>
    <w:rsid w:val="006F1C4C"/>
    <w:rsid w:val="006F5805"/>
    <w:rsid w:val="006F638E"/>
    <w:rsid w:val="0071298D"/>
    <w:rsid w:val="00727C42"/>
    <w:rsid w:val="00733C39"/>
    <w:rsid w:val="00737E87"/>
    <w:rsid w:val="00770EF7"/>
    <w:rsid w:val="007716A4"/>
    <w:rsid w:val="007736ED"/>
    <w:rsid w:val="007777FC"/>
    <w:rsid w:val="00781C6D"/>
    <w:rsid w:val="007864D3"/>
    <w:rsid w:val="007904A0"/>
    <w:rsid w:val="007D429D"/>
    <w:rsid w:val="007F0569"/>
    <w:rsid w:val="0082137E"/>
    <w:rsid w:val="00840507"/>
    <w:rsid w:val="00884F68"/>
    <w:rsid w:val="008B2E98"/>
    <w:rsid w:val="008C2207"/>
    <w:rsid w:val="008D5FA6"/>
    <w:rsid w:val="008D73A7"/>
    <w:rsid w:val="008E0933"/>
    <w:rsid w:val="008E0EF4"/>
    <w:rsid w:val="008E2419"/>
    <w:rsid w:val="008E678D"/>
    <w:rsid w:val="008E7331"/>
    <w:rsid w:val="008F4710"/>
    <w:rsid w:val="008F5CDB"/>
    <w:rsid w:val="00913EAA"/>
    <w:rsid w:val="00916183"/>
    <w:rsid w:val="009262B2"/>
    <w:rsid w:val="00934CD7"/>
    <w:rsid w:val="00934F63"/>
    <w:rsid w:val="00936AAA"/>
    <w:rsid w:val="0097559D"/>
    <w:rsid w:val="009765EF"/>
    <w:rsid w:val="009A5024"/>
    <w:rsid w:val="009B13AF"/>
    <w:rsid w:val="009B43A0"/>
    <w:rsid w:val="009C6213"/>
    <w:rsid w:val="009D5299"/>
    <w:rsid w:val="009E7FE9"/>
    <w:rsid w:val="009F0800"/>
    <w:rsid w:val="00A00D60"/>
    <w:rsid w:val="00A02659"/>
    <w:rsid w:val="00A10DFE"/>
    <w:rsid w:val="00A13ACD"/>
    <w:rsid w:val="00A15316"/>
    <w:rsid w:val="00A226CA"/>
    <w:rsid w:val="00A35E87"/>
    <w:rsid w:val="00A51B26"/>
    <w:rsid w:val="00A51C5E"/>
    <w:rsid w:val="00A53464"/>
    <w:rsid w:val="00A548DC"/>
    <w:rsid w:val="00A63609"/>
    <w:rsid w:val="00A63A05"/>
    <w:rsid w:val="00A6433B"/>
    <w:rsid w:val="00A74C71"/>
    <w:rsid w:val="00A843B2"/>
    <w:rsid w:val="00A93FFC"/>
    <w:rsid w:val="00AA4947"/>
    <w:rsid w:val="00AA6413"/>
    <w:rsid w:val="00AB3A1C"/>
    <w:rsid w:val="00AB6087"/>
    <w:rsid w:val="00AC0638"/>
    <w:rsid w:val="00AD1683"/>
    <w:rsid w:val="00B00078"/>
    <w:rsid w:val="00B04486"/>
    <w:rsid w:val="00B13CC4"/>
    <w:rsid w:val="00B16B60"/>
    <w:rsid w:val="00B3197B"/>
    <w:rsid w:val="00B366AC"/>
    <w:rsid w:val="00B51523"/>
    <w:rsid w:val="00B6180D"/>
    <w:rsid w:val="00B6682D"/>
    <w:rsid w:val="00B73457"/>
    <w:rsid w:val="00B74C42"/>
    <w:rsid w:val="00B95557"/>
    <w:rsid w:val="00B97C10"/>
    <w:rsid w:val="00BB33FE"/>
    <w:rsid w:val="00BC17CE"/>
    <w:rsid w:val="00BD3CDD"/>
    <w:rsid w:val="00BE462C"/>
    <w:rsid w:val="00BE7418"/>
    <w:rsid w:val="00BF21B9"/>
    <w:rsid w:val="00C03C47"/>
    <w:rsid w:val="00C05F61"/>
    <w:rsid w:val="00C177DF"/>
    <w:rsid w:val="00C31399"/>
    <w:rsid w:val="00C47B06"/>
    <w:rsid w:val="00C57159"/>
    <w:rsid w:val="00C60BC3"/>
    <w:rsid w:val="00C8088F"/>
    <w:rsid w:val="00C91836"/>
    <w:rsid w:val="00C950B1"/>
    <w:rsid w:val="00CC3738"/>
    <w:rsid w:val="00CD5BB2"/>
    <w:rsid w:val="00CD6FBD"/>
    <w:rsid w:val="00CF268F"/>
    <w:rsid w:val="00CF4F05"/>
    <w:rsid w:val="00D1174A"/>
    <w:rsid w:val="00D31361"/>
    <w:rsid w:val="00D400B3"/>
    <w:rsid w:val="00D436CD"/>
    <w:rsid w:val="00D52971"/>
    <w:rsid w:val="00D52D56"/>
    <w:rsid w:val="00D60431"/>
    <w:rsid w:val="00D61A05"/>
    <w:rsid w:val="00D6219E"/>
    <w:rsid w:val="00D62D34"/>
    <w:rsid w:val="00D776E7"/>
    <w:rsid w:val="00D85DEA"/>
    <w:rsid w:val="00D93F65"/>
    <w:rsid w:val="00DB3FC5"/>
    <w:rsid w:val="00DD0EFE"/>
    <w:rsid w:val="00DD297B"/>
    <w:rsid w:val="00DE563B"/>
    <w:rsid w:val="00DE6E37"/>
    <w:rsid w:val="00DF202D"/>
    <w:rsid w:val="00DF7C57"/>
    <w:rsid w:val="00E10DED"/>
    <w:rsid w:val="00E20EDC"/>
    <w:rsid w:val="00E20F23"/>
    <w:rsid w:val="00E22320"/>
    <w:rsid w:val="00E303FC"/>
    <w:rsid w:val="00E3469A"/>
    <w:rsid w:val="00E35D66"/>
    <w:rsid w:val="00E55A05"/>
    <w:rsid w:val="00E56757"/>
    <w:rsid w:val="00E65B48"/>
    <w:rsid w:val="00E71239"/>
    <w:rsid w:val="00E837CE"/>
    <w:rsid w:val="00E851F5"/>
    <w:rsid w:val="00E8693A"/>
    <w:rsid w:val="00E9346A"/>
    <w:rsid w:val="00EA4FDE"/>
    <w:rsid w:val="00EB1B31"/>
    <w:rsid w:val="00EB3596"/>
    <w:rsid w:val="00EE2598"/>
    <w:rsid w:val="00EE43DC"/>
    <w:rsid w:val="00EF7461"/>
    <w:rsid w:val="00F411EF"/>
    <w:rsid w:val="00F467AE"/>
    <w:rsid w:val="00F47479"/>
    <w:rsid w:val="00F52E43"/>
    <w:rsid w:val="00F6306F"/>
    <w:rsid w:val="00F654C1"/>
    <w:rsid w:val="00F71F82"/>
    <w:rsid w:val="00F73196"/>
    <w:rsid w:val="00F76806"/>
    <w:rsid w:val="00F8221F"/>
    <w:rsid w:val="00F85E3E"/>
    <w:rsid w:val="00F87F86"/>
    <w:rsid w:val="00FA4A1E"/>
    <w:rsid w:val="00FB6386"/>
    <w:rsid w:val="00FD40E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FEA3078"/>
  <w15:chartTrackingRefBased/>
  <w15:docId w15:val="{23DE4CFF-F3BE-4C2F-A10B-6A8FAB727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93A"/>
  </w:style>
  <w:style w:type="paragraph" w:styleId="Heading1">
    <w:name w:val="heading 1"/>
    <w:basedOn w:val="Normal"/>
    <w:next w:val="Normal"/>
    <w:link w:val="Heading1Char"/>
    <w:uiPriority w:val="9"/>
    <w:qFormat/>
    <w:rsid w:val="00B73457"/>
    <w:pPr>
      <w:shd w:val="clear" w:color="auto" w:fill="0087EC"/>
      <w:spacing w:after="0"/>
      <w:outlineLvl w:val="0"/>
    </w:pPr>
    <w:rPr>
      <w:rFonts w:cstheme="minorHAnsi"/>
      <w:b/>
      <w:color w:val="FFFFFF" w:themeColor="background1"/>
      <w:sz w:val="28"/>
      <w:szCs w:val="21"/>
      <w:lang w:eastAsia="it-IT"/>
    </w:rPr>
  </w:style>
  <w:style w:type="paragraph" w:styleId="Heading2">
    <w:name w:val="heading 2"/>
    <w:basedOn w:val="Normal"/>
    <w:next w:val="Normal"/>
    <w:link w:val="Heading2Char"/>
    <w:uiPriority w:val="9"/>
    <w:unhideWhenUsed/>
    <w:qFormat/>
    <w:rsid w:val="00A53464"/>
    <w:pPr>
      <w:spacing w:after="0" w:line="240" w:lineRule="auto"/>
      <w:outlineLvl w:val="1"/>
    </w:pPr>
    <w:rPr>
      <w:rFonts w:cstheme="minorHAnsi"/>
      <w:b/>
      <w:color w:val="0087EC"/>
      <w:lang w:eastAsia="it-IT"/>
    </w:rPr>
  </w:style>
  <w:style w:type="paragraph" w:styleId="Heading3">
    <w:name w:val="heading 3"/>
    <w:basedOn w:val="Mapheadings"/>
    <w:next w:val="Normal"/>
    <w:link w:val="Heading3Char"/>
    <w:uiPriority w:val="9"/>
    <w:unhideWhenUsed/>
    <w:qFormat/>
    <w:rsid w:val="007777FC"/>
    <w:pPr>
      <w:outlineLvl w:val="2"/>
    </w:pPr>
  </w:style>
  <w:style w:type="paragraph" w:styleId="Heading4">
    <w:name w:val="heading 4"/>
    <w:basedOn w:val="Normal"/>
    <w:next w:val="Normal"/>
    <w:link w:val="Heading4Char"/>
    <w:uiPriority w:val="9"/>
    <w:unhideWhenUsed/>
    <w:qFormat/>
    <w:rsid w:val="004038B4"/>
    <w:pPr>
      <w:keepNext/>
      <w:keepLines/>
      <w:spacing w:after="0"/>
      <w:outlineLvl w:val="3"/>
    </w:pPr>
    <w:rPr>
      <w:rFonts w:asciiTheme="majorHAnsi" w:eastAsiaTheme="majorEastAsia" w:hAnsiTheme="majorHAnsi" w:cstheme="majorBidi"/>
      <w:i/>
      <w:iCs/>
      <w:color w:val="0088FF"/>
      <w:sz w:val="20"/>
      <w:u w:val="single"/>
    </w:rPr>
  </w:style>
  <w:style w:type="paragraph" w:styleId="Heading6">
    <w:name w:val="heading 6"/>
    <w:basedOn w:val="Normal"/>
    <w:next w:val="Normal"/>
    <w:link w:val="Heading6Char"/>
    <w:uiPriority w:val="9"/>
    <w:semiHidden/>
    <w:unhideWhenUsed/>
    <w:qFormat/>
    <w:rsid w:val="00F85E3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3E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EF7"/>
  </w:style>
  <w:style w:type="paragraph" w:styleId="Footer">
    <w:name w:val="footer"/>
    <w:basedOn w:val="Normal"/>
    <w:link w:val="FooterChar"/>
    <w:uiPriority w:val="99"/>
    <w:unhideWhenUsed/>
    <w:rsid w:val="003C3E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EF7"/>
  </w:style>
  <w:style w:type="paragraph" w:styleId="NormalWeb">
    <w:name w:val="Normal (Web)"/>
    <w:basedOn w:val="Normal"/>
    <w:uiPriority w:val="99"/>
    <w:unhideWhenUsed/>
    <w:rsid w:val="003C3EF7"/>
    <w:pPr>
      <w:spacing w:before="100" w:beforeAutospacing="1" w:after="100" w:afterAutospacing="1" w:line="240" w:lineRule="auto"/>
      <w:jc w:val="both"/>
    </w:pPr>
    <w:rPr>
      <w:rFonts w:ascii="Times New Roman" w:eastAsiaTheme="minorEastAsia" w:hAnsi="Times New Roman" w:cs="Times New Roman"/>
      <w:sz w:val="24"/>
      <w:szCs w:val="24"/>
      <w:lang w:eastAsia="en-GB"/>
    </w:rPr>
  </w:style>
  <w:style w:type="paragraph" w:styleId="NoSpacing">
    <w:name w:val="No Spacing"/>
    <w:aliases w:val="Testo corrente"/>
    <w:link w:val="NoSpacingChar"/>
    <w:uiPriority w:val="1"/>
    <w:qFormat/>
    <w:rsid w:val="00396ADC"/>
    <w:pPr>
      <w:spacing w:after="0" w:line="240" w:lineRule="auto"/>
    </w:pPr>
  </w:style>
  <w:style w:type="paragraph" w:styleId="Title">
    <w:name w:val="Title"/>
    <w:basedOn w:val="NoSpacing"/>
    <w:next w:val="Normal"/>
    <w:link w:val="TitleChar"/>
    <w:uiPriority w:val="10"/>
    <w:qFormat/>
    <w:rsid w:val="00396ADC"/>
    <w:rPr>
      <w:color w:val="0087EC"/>
      <w:sz w:val="52"/>
      <w:szCs w:val="52"/>
    </w:rPr>
  </w:style>
  <w:style w:type="character" w:customStyle="1" w:styleId="TitleChar">
    <w:name w:val="Title Char"/>
    <w:basedOn w:val="DefaultParagraphFont"/>
    <w:link w:val="Title"/>
    <w:uiPriority w:val="10"/>
    <w:rsid w:val="00396ADC"/>
    <w:rPr>
      <w:color w:val="0087EC"/>
      <w:sz w:val="52"/>
      <w:szCs w:val="52"/>
    </w:rPr>
  </w:style>
  <w:style w:type="character" w:styleId="Hyperlink">
    <w:name w:val="Hyperlink"/>
    <w:basedOn w:val="DefaultParagraphFont"/>
    <w:uiPriority w:val="99"/>
    <w:unhideWhenUsed/>
    <w:rsid w:val="00396ADC"/>
    <w:rPr>
      <w:color w:val="0563C1" w:themeColor="hyperlink"/>
      <w:u w:val="single"/>
    </w:rPr>
  </w:style>
  <w:style w:type="character" w:styleId="PlaceholderText">
    <w:name w:val="Placeholder Text"/>
    <w:basedOn w:val="DefaultParagraphFont"/>
    <w:uiPriority w:val="99"/>
    <w:semiHidden/>
    <w:rsid w:val="00396ADC"/>
    <w:rPr>
      <w:color w:val="808080"/>
    </w:rPr>
  </w:style>
  <w:style w:type="paragraph" w:styleId="ListParagraph">
    <w:name w:val="List Paragraph"/>
    <w:basedOn w:val="Normal"/>
    <w:link w:val="ListParagraphChar"/>
    <w:uiPriority w:val="34"/>
    <w:qFormat/>
    <w:rsid w:val="00396ADC"/>
    <w:pPr>
      <w:ind w:left="720"/>
      <w:contextualSpacing/>
    </w:pPr>
  </w:style>
  <w:style w:type="character" w:customStyle="1" w:styleId="Heading1Char">
    <w:name w:val="Heading 1 Char"/>
    <w:basedOn w:val="DefaultParagraphFont"/>
    <w:link w:val="Heading1"/>
    <w:uiPriority w:val="9"/>
    <w:rsid w:val="00B73457"/>
    <w:rPr>
      <w:rFonts w:cstheme="minorHAnsi"/>
      <w:b/>
      <w:color w:val="FFFFFF" w:themeColor="background1"/>
      <w:sz w:val="28"/>
      <w:szCs w:val="21"/>
      <w:shd w:val="clear" w:color="auto" w:fill="0087EC"/>
      <w:lang w:eastAsia="it-IT"/>
    </w:rPr>
  </w:style>
  <w:style w:type="character" w:styleId="CommentReference">
    <w:name w:val="annotation reference"/>
    <w:basedOn w:val="DefaultParagraphFont"/>
    <w:uiPriority w:val="99"/>
    <w:semiHidden/>
    <w:unhideWhenUsed/>
    <w:rsid w:val="006126C9"/>
    <w:rPr>
      <w:sz w:val="16"/>
      <w:szCs w:val="16"/>
    </w:rPr>
  </w:style>
  <w:style w:type="paragraph" w:styleId="CommentText">
    <w:name w:val="annotation text"/>
    <w:basedOn w:val="Normal"/>
    <w:link w:val="CommentTextChar"/>
    <w:uiPriority w:val="99"/>
    <w:unhideWhenUsed/>
    <w:rsid w:val="006126C9"/>
    <w:pPr>
      <w:spacing w:line="240" w:lineRule="auto"/>
    </w:pPr>
    <w:rPr>
      <w:sz w:val="20"/>
      <w:szCs w:val="20"/>
    </w:rPr>
  </w:style>
  <w:style w:type="character" w:customStyle="1" w:styleId="CommentTextChar">
    <w:name w:val="Comment Text Char"/>
    <w:basedOn w:val="DefaultParagraphFont"/>
    <w:link w:val="CommentText"/>
    <w:uiPriority w:val="99"/>
    <w:rsid w:val="006126C9"/>
    <w:rPr>
      <w:sz w:val="20"/>
      <w:szCs w:val="20"/>
    </w:rPr>
  </w:style>
  <w:style w:type="paragraph" w:styleId="CommentSubject">
    <w:name w:val="annotation subject"/>
    <w:basedOn w:val="CommentText"/>
    <w:next w:val="CommentText"/>
    <w:link w:val="CommentSubjectChar"/>
    <w:uiPriority w:val="99"/>
    <w:semiHidden/>
    <w:unhideWhenUsed/>
    <w:rsid w:val="006126C9"/>
    <w:rPr>
      <w:b/>
      <w:bCs/>
    </w:rPr>
  </w:style>
  <w:style w:type="character" w:customStyle="1" w:styleId="CommentSubjectChar">
    <w:name w:val="Comment Subject Char"/>
    <w:basedOn w:val="CommentTextChar"/>
    <w:link w:val="CommentSubject"/>
    <w:uiPriority w:val="99"/>
    <w:semiHidden/>
    <w:rsid w:val="006126C9"/>
    <w:rPr>
      <w:b/>
      <w:bCs/>
      <w:sz w:val="20"/>
      <w:szCs w:val="20"/>
    </w:rPr>
  </w:style>
  <w:style w:type="paragraph" w:styleId="BalloonText">
    <w:name w:val="Balloon Text"/>
    <w:basedOn w:val="Normal"/>
    <w:link w:val="BalloonTextChar"/>
    <w:uiPriority w:val="99"/>
    <w:semiHidden/>
    <w:unhideWhenUsed/>
    <w:rsid w:val="006126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26C9"/>
    <w:rPr>
      <w:rFonts w:ascii="Segoe UI" w:hAnsi="Segoe UI" w:cs="Segoe UI"/>
      <w:sz w:val="18"/>
      <w:szCs w:val="18"/>
    </w:rPr>
  </w:style>
  <w:style w:type="character" w:customStyle="1" w:styleId="Heading2Char">
    <w:name w:val="Heading 2 Char"/>
    <w:basedOn w:val="DefaultParagraphFont"/>
    <w:link w:val="Heading2"/>
    <w:uiPriority w:val="9"/>
    <w:rsid w:val="00A53464"/>
    <w:rPr>
      <w:rFonts w:cstheme="minorHAnsi"/>
      <w:b/>
      <w:color w:val="0087EC"/>
      <w:lang w:eastAsia="it-IT"/>
    </w:rPr>
  </w:style>
  <w:style w:type="paragraph" w:styleId="Caption">
    <w:name w:val="caption"/>
    <w:basedOn w:val="Normal"/>
    <w:next w:val="Normal"/>
    <w:uiPriority w:val="35"/>
    <w:unhideWhenUsed/>
    <w:qFormat/>
    <w:rsid w:val="009E7FE9"/>
    <w:pPr>
      <w:spacing w:after="200" w:line="240" w:lineRule="auto"/>
    </w:pPr>
    <w:rPr>
      <w:i/>
      <w:iCs/>
      <w:color w:val="44546A" w:themeColor="text2"/>
      <w:sz w:val="18"/>
      <w:szCs w:val="18"/>
    </w:rPr>
  </w:style>
  <w:style w:type="table" w:styleId="TableGrid">
    <w:name w:val="Table Grid"/>
    <w:basedOn w:val="TableNormal"/>
    <w:uiPriority w:val="39"/>
    <w:rsid w:val="009B13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pheadings">
    <w:name w:val="Map headings"/>
    <w:basedOn w:val="Heading2"/>
    <w:next w:val="NoSpacing"/>
    <w:link w:val="MapheadingsChar"/>
    <w:qFormat/>
    <w:rsid w:val="00606A60"/>
  </w:style>
  <w:style w:type="character" w:customStyle="1" w:styleId="ListParagraphChar">
    <w:name w:val="List Paragraph Char"/>
    <w:link w:val="ListParagraph"/>
    <w:uiPriority w:val="34"/>
    <w:locked/>
    <w:rsid w:val="00181539"/>
  </w:style>
  <w:style w:type="character" w:customStyle="1" w:styleId="MapheadingsChar">
    <w:name w:val="Map headings Char"/>
    <w:basedOn w:val="Heading2Char"/>
    <w:link w:val="Mapheadings"/>
    <w:rsid w:val="00606A60"/>
    <w:rPr>
      <w:rFonts w:cstheme="minorHAnsi"/>
      <w:b/>
      <w:color w:val="0087EC"/>
      <w:sz w:val="28"/>
      <w:szCs w:val="21"/>
      <w:lang w:eastAsia="it-IT"/>
    </w:rPr>
  </w:style>
  <w:style w:type="paragraph" w:styleId="TOC1">
    <w:name w:val="toc 1"/>
    <w:basedOn w:val="Normal"/>
    <w:next w:val="Normal"/>
    <w:autoRedefine/>
    <w:uiPriority w:val="39"/>
    <w:unhideWhenUsed/>
    <w:rsid w:val="00D52971"/>
    <w:pPr>
      <w:tabs>
        <w:tab w:val="right" w:leader="dot" w:pos="9016"/>
      </w:tabs>
      <w:spacing w:after="100"/>
    </w:pPr>
  </w:style>
  <w:style w:type="paragraph" w:styleId="TOC2">
    <w:name w:val="toc 2"/>
    <w:basedOn w:val="Normal"/>
    <w:next w:val="Normal"/>
    <w:autoRedefine/>
    <w:uiPriority w:val="39"/>
    <w:unhideWhenUsed/>
    <w:rsid w:val="00EF7461"/>
    <w:pPr>
      <w:spacing w:after="100"/>
      <w:ind w:left="220"/>
    </w:pPr>
  </w:style>
  <w:style w:type="paragraph" w:styleId="FootnoteText">
    <w:name w:val="footnote text"/>
    <w:basedOn w:val="Normal"/>
    <w:link w:val="FootnoteTextChar"/>
    <w:autoRedefine/>
    <w:uiPriority w:val="99"/>
    <w:unhideWhenUsed/>
    <w:qFormat/>
    <w:rsid w:val="002B6480"/>
    <w:pPr>
      <w:spacing w:after="0" w:line="240" w:lineRule="auto"/>
    </w:pPr>
    <w:rPr>
      <w:sz w:val="18"/>
      <w:szCs w:val="20"/>
    </w:rPr>
  </w:style>
  <w:style w:type="character" w:customStyle="1" w:styleId="FootnoteTextChar">
    <w:name w:val="Footnote Text Char"/>
    <w:basedOn w:val="DefaultParagraphFont"/>
    <w:link w:val="FootnoteText"/>
    <w:uiPriority w:val="99"/>
    <w:rsid w:val="002B6480"/>
    <w:rPr>
      <w:sz w:val="18"/>
      <w:szCs w:val="20"/>
    </w:rPr>
  </w:style>
  <w:style w:type="character" w:styleId="FootnoteReference">
    <w:name w:val="footnote reference"/>
    <w:basedOn w:val="DefaultParagraphFont"/>
    <w:uiPriority w:val="99"/>
    <w:semiHidden/>
    <w:unhideWhenUsed/>
    <w:rsid w:val="002B6480"/>
    <w:rPr>
      <w:vertAlign w:val="superscript"/>
    </w:rPr>
  </w:style>
  <w:style w:type="character" w:customStyle="1" w:styleId="Heading3Char">
    <w:name w:val="Heading 3 Char"/>
    <w:basedOn w:val="DefaultParagraphFont"/>
    <w:link w:val="Heading3"/>
    <w:uiPriority w:val="9"/>
    <w:rsid w:val="007777FC"/>
    <w:rPr>
      <w:rFonts w:cstheme="minorHAnsi"/>
      <w:color w:val="0087EC"/>
      <w:sz w:val="28"/>
      <w:szCs w:val="21"/>
      <w:lang w:eastAsia="it-IT"/>
    </w:rPr>
  </w:style>
  <w:style w:type="character" w:customStyle="1" w:styleId="Heading4Char">
    <w:name w:val="Heading 4 Char"/>
    <w:basedOn w:val="DefaultParagraphFont"/>
    <w:link w:val="Heading4"/>
    <w:uiPriority w:val="9"/>
    <w:rsid w:val="004038B4"/>
    <w:rPr>
      <w:rFonts w:asciiTheme="majorHAnsi" w:eastAsiaTheme="majorEastAsia" w:hAnsiTheme="majorHAnsi" w:cstheme="majorBidi"/>
      <w:i/>
      <w:iCs/>
      <w:color w:val="0088FF"/>
      <w:sz w:val="20"/>
      <w:u w:val="single"/>
    </w:rPr>
  </w:style>
  <w:style w:type="character" w:customStyle="1" w:styleId="Heading6Char">
    <w:name w:val="Heading 6 Char"/>
    <w:basedOn w:val="DefaultParagraphFont"/>
    <w:link w:val="Heading6"/>
    <w:uiPriority w:val="9"/>
    <w:semiHidden/>
    <w:rsid w:val="00F85E3E"/>
    <w:rPr>
      <w:rFonts w:asciiTheme="majorHAnsi" w:eastAsiaTheme="majorEastAsia" w:hAnsiTheme="majorHAnsi" w:cstheme="majorBidi"/>
      <w:color w:val="1F4D78" w:themeColor="accent1" w:themeShade="7F"/>
    </w:rPr>
  </w:style>
  <w:style w:type="paragraph" w:styleId="Revision">
    <w:name w:val="Revision"/>
    <w:hidden/>
    <w:uiPriority w:val="99"/>
    <w:semiHidden/>
    <w:rsid w:val="00DF202D"/>
    <w:pPr>
      <w:spacing w:after="0" w:line="240" w:lineRule="auto"/>
    </w:pPr>
  </w:style>
  <w:style w:type="character" w:customStyle="1" w:styleId="NoSpacingChar">
    <w:name w:val="No Spacing Char"/>
    <w:aliases w:val="Testo corrente Char"/>
    <w:basedOn w:val="DefaultParagraphFont"/>
    <w:link w:val="NoSpacing"/>
    <w:uiPriority w:val="1"/>
    <w:locked/>
    <w:rsid w:val="00CF26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6058">
      <w:bodyDiv w:val="1"/>
      <w:marLeft w:val="0"/>
      <w:marRight w:val="0"/>
      <w:marTop w:val="0"/>
      <w:marBottom w:val="0"/>
      <w:divBdr>
        <w:top w:val="none" w:sz="0" w:space="0" w:color="auto"/>
        <w:left w:val="none" w:sz="0" w:space="0" w:color="auto"/>
        <w:bottom w:val="none" w:sz="0" w:space="0" w:color="auto"/>
        <w:right w:val="none" w:sz="0" w:space="0" w:color="auto"/>
      </w:divBdr>
    </w:div>
    <w:div w:id="155733599">
      <w:bodyDiv w:val="1"/>
      <w:marLeft w:val="0"/>
      <w:marRight w:val="0"/>
      <w:marTop w:val="0"/>
      <w:marBottom w:val="0"/>
      <w:divBdr>
        <w:top w:val="none" w:sz="0" w:space="0" w:color="auto"/>
        <w:left w:val="none" w:sz="0" w:space="0" w:color="auto"/>
        <w:bottom w:val="none" w:sz="0" w:space="0" w:color="auto"/>
        <w:right w:val="none" w:sz="0" w:space="0" w:color="auto"/>
      </w:divBdr>
    </w:div>
    <w:div w:id="168258166">
      <w:bodyDiv w:val="1"/>
      <w:marLeft w:val="0"/>
      <w:marRight w:val="0"/>
      <w:marTop w:val="0"/>
      <w:marBottom w:val="0"/>
      <w:divBdr>
        <w:top w:val="none" w:sz="0" w:space="0" w:color="auto"/>
        <w:left w:val="none" w:sz="0" w:space="0" w:color="auto"/>
        <w:bottom w:val="none" w:sz="0" w:space="0" w:color="auto"/>
        <w:right w:val="none" w:sz="0" w:space="0" w:color="auto"/>
      </w:divBdr>
    </w:div>
    <w:div w:id="306470359">
      <w:bodyDiv w:val="1"/>
      <w:marLeft w:val="0"/>
      <w:marRight w:val="0"/>
      <w:marTop w:val="0"/>
      <w:marBottom w:val="0"/>
      <w:divBdr>
        <w:top w:val="none" w:sz="0" w:space="0" w:color="auto"/>
        <w:left w:val="none" w:sz="0" w:space="0" w:color="auto"/>
        <w:bottom w:val="none" w:sz="0" w:space="0" w:color="auto"/>
        <w:right w:val="none" w:sz="0" w:space="0" w:color="auto"/>
      </w:divBdr>
      <w:divsChild>
        <w:div w:id="1041900971">
          <w:marLeft w:val="0"/>
          <w:marRight w:val="0"/>
          <w:marTop w:val="0"/>
          <w:marBottom w:val="0"/>
          <w:divBdr>
            <w:top w:val="none" w:sz="0" w:space="0" w:color="auto"/>
            <w:left w:val="none" w:sz="0" w:space="0" w:color="auto"/>
            <w:bottom w:val="none" w:sz="0" w:space="0" w:color="auto"/>
            <w:right w:val="none" w:sz="0" w:space="0" w:color="auto"/>
          </w:divBdr>
          <w:divsChild>
            <w:div w:id="650713375">
              <w:marLeft w:val="0"/>
              <w:marRight w:val="0"/>
              <w:marTop w:val="0"/>
              <w:marBottom w:val="0"/>
              <w:divBdr>
                <w:top w:val="none" w:sz="0" w:space="0" w:color="auto"/>
                <w:left w:val="none" w:sz="0" w:space="0" w:color="auto"/>
                <w:bottom w:val="none" w:sz="0" w:space="0" w:color="auto"/>
                <w:right w:val="none" w:sz="0" w:space="0" w:color="auto"/>
              </w:divBdr>
              <w:divsChild>
                <w:div w:id="1334993611">
                  <w:marLeft w:val="0"/>
                  <w:marRight w:val="0"/>
                  <w:marTop w:val="0"/>
                  <w:marBottom w:val="0"/>
                  <w:divBdr>
                    <w:top w:val="none" w:sz="0" w:space="0" w:color="auto"/>
                    <w:left w:val="none" w:sz="0" w:space="0" w:color="auto"/>
                    <w:bottom w:val="none" w:sz="0" w:space="0" w:color="auto"/>
                    <w:right w:val="none" w:sz="0" w:space="0" w:color="auto"/>
                  </w:divBdr>
                  <w:divsChild>
                    <w:div w:id="1891376929">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 w:id="372733115">
      <w:bodyDiv w:val="1"/>
      <w:marLeft w:val="0"/>
      <w:marRight w:val="0"/>
      <w:marTop w:val="0"/>
      <w:marBottom w:val="0"/>
      <w:divBdr>
        <w:top w:val="none" w:sz="0" w:space="0" w:color="auto"/>
        <w:left w:val="none" w:sz="0" w:space="0" w:color="auto"/>
        <w:bottom w:val="none" w:sz="0" w:space="0" w:color="auto"/>
        <w:right w:val="none" w:sz="0" w:space="0" w:color="auto"/>
      </w:divBdr>
    </w:div>
    <w:div w:id="683165875">
      <w:bodyDiv w:val="1"/>
      <w:marLeft w:val="0"/>
      <w:marRight w:val="0"/>
      <w:marTop w:val="0"/>
      <w:marBottom w:val="0"/>
      <w:divBdr>
        <w:top w:val="none" w:sz="0" w:space="0" w:color="auto"/>
        <w:left w:val="none" w:sz="0" w:space="0" w:color="auto"/>
        <w:bottom w:val="none" w:sz="0" w:space="0" w:color="auto"/>
        <w:right w:val="none" w:sz="0" w:space="0" w:color="auto"/>
      </w:divBdr>
    </w:div>
    <w:div w:id="812987211">
      <w:bodyDiv w:val="1"/>
      <w:marLeft w:val="0"/>
      <w:marRight w:val="0"/>
      <w:marTop w:val="0"/>
      <w:marBottom w:val="0"/>
      <w:divBdr>
        <w:top w:val="none" w:sz="0" w:space="0" w:color="auto"/>
        <w:left w:val="none" w:sz="0" w:space="0" w:color="auto"/>
        <w:bottom w:val="none" w:sz="0" w:space="0" w:color="auto"/>
        <w:right w:val="none" w:sz="0" w:space="0" w:color="auto"/>
      </w:divBdr>
    </w:div>
    <w:div w:id="874151732">
      <w:bodyDiv w:val="1"/>
      <w:marLeft w:val="0"/>
      <w:marRight w:val="0"/>
      <w:marTop w:val="0"/>
      <w:marBottom w:val="0"/>
      <w:divBdr>
        <w:top w:val="none" w:sz="0" w:space="0" w:color="auto"/>
        <w:left w:val="none" w:sz="0" w:space="0" w:color="auto"/>
        <w:bottom w:val="none" w:sz="0" w:space="0" w:color="auto"/>
        <w:right w:val="none" w:sz="0" w:space="0" w:color="auto"/>
      </w:divBdr>
    </w:div>
    <w:div w:id="941836437">
      <w:bodyDiv w:val="1"/>
      <w:marLeft w:val="0"/>
      <w:marRight w:val="0"/>
      <w:marTop w:val="0"/>
      <w:marBottom w:val="0"/>
      <w:divBdr>
        <w:top w:val="none" w:sz="0" w:space="0" w:color="auto"/>
        <w:left w:val="none" w:sz="0" w:space="0" w:color="auto"/>
        <w:bottom w:val="none" w:sz="0" w:space="0" w:color="auto"/>
        <w:right w:val="none" w:sz="0" w:space="0" w:color="auto"/>
      </w:divBdr>
    </w:div>
    <w:div w:id="1674332498">
      <w:bodyDiv w:val="1"/>
      <w:marLeft w:val="0"/>
      <w:marRight w:val="0"/>
      <w:marTop w:val="0"/>
      <w:marBottom w:val="0"/>
      <w:divBdr>
        <w:top w:val="none" w:sz="0" w:space="0" w:color="auto"/>
        <w:left w:val="none" w:sz="0" w:space="0" w:color="auto"/>
        <w:bottom w:val="none" w:sz="0" w:space="0" w:color="auto"/>
        <w:right w:val="none" w:sz="0" w:space="0" w:color="auto"/>
      </w:divBdr>
    </w:div>
    <w:div w:id="1758282440">
      <w:bodyDiv w:val="1"/>
      <w:marLeft w:val="0"/>
      <w:marRight w:val="0"/>
      <w:marTop w:val="0"/>
      <w:marBottom w:val="0"/>
      <w:divBdr>
        <w:top w:val="none" w:sz="0" w:space="0" w:color="auto"/>
        <w:left w:val="none" w:sz="0" w:space="0" w:color="auto"/>
        <w:bottom w:val="none" w:sz="0" w:space="0" w:color="auto"/>
        <w:right w:val="none" w:sz="0" w:space="0" w:color="auto"/>
      </w:divBdr>
    </w:div>
    <w:div w:id="1892837548">
      <w:bodyDiv w:val="1"/>
      <w:marLeft w:val="0"/>
      <w:marRight w:val="0"/>
      <w:marTop w:val="0"/>
      <w:marBottom w:val="0"/>
      <w:divBdr>
        <w:top w:val="none" w:sz="0" w:space="0" w:color="auto"/>
        <w:left w:val="none" w:sz="0" w:space="0" w:color="auto"/>
        <w:bottom w:val="none" w:sz="0" w:space="0" w:color="auto"/>
        <w:right w:val="none" w:sz="0" w:space="0" w:color="auto"/>
      </w:divBdr>
    </w:div>
    <w:div w:id="199101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wfp.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evin.wyjad@wfp.or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7FBEF-97C5-4FF3-BC3A-15A9DA07C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3736</Words>
  <Characters>21297</Characters>
  <Application>Microsoft Office Word</Application>
  <DocSecurity>4</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World Food Programme</Company>
  <LinksUpToDate>false</LinksUpToDate>
  <CharactersWithSpaces>24984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WYJAD Kevin</dc:creator>
  <cp:keywords/>
  <dc:description/>
  <cp:lastModifiedBy>Nadine LOMBARDO</cp:lastModifiedBy>
  <cp:revision>2</cp:revision>
  <cp:lastPrinted>2017-01-25T13:53:00Z</cp:lastPrinted>
  <dcterms:created xsi:type="dcterms:W3CDTF">2017-05-22T13:40:00Z</dcterms:created>
  <dcterms:modified xsi:type="dcterms:W3CDTF">2017-05-22T13:40:00Z</dcterms:modified>
</cp:coreProperties>
</file>