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E2390A" w14:textId="77777777" w:rsidR="00A8200B" w:rsidRPr="00A8200B" w:rsidRDefault="00A8200B" w:rsidP="00A8200B">
      <w:pPr>
        <w:rPr>
          <w:b/>
          <w:bCs/>
        </w:rPr>
      </w:pPr>
      <w:r w:rsidRPr="00A8200B">
        <w:rPr>
          <w:b/>
          <w:bCs/>
        </w:rPr>
        <w:t>Summary of all key findings — LTE RF configuration investigation</w:t>
      </w:r>
    </w:p>
    <w:p w14:paraId="51B30089" w14:textId="77777777" w:rsidR="00A8200B" w:rsidRPr="00A8200B" w:rsidRDefault="00A8200B" w:rsidP="00A8200B">
      <w:pPr>
        <w:rPr>
          <w:b/>
          <w:bCs/>
        </w:rPr>
      </w:pPr>
      <w:r w:rsidRPr="00A8200B">
        <w:rPr>
          <w:b/>
          <w:bCs/>
        </w:rPr>
        <w:t>1. Main conclusion</w:t>
      </w:r>
    </w:p>
    <w:p w14:paraId="5B2861AF" w14:textId="77777777" w:rsidR="00A8200B" w:rsidRPr="00A8200B" w:rsidRDefault="00A8200B" w:rsidP="00A8200B">
      <w:pPr>
        <w:numPr>
          <w:ilvl w:val="0"/>
          <w:numId w:val="1"/>
        </w:numPr>
      </w:pPr>
      <w:r w:rsidRPr="00A8200B">
        <w:t>The main Band 40 anomaly is now largely explained by the antenna installation and the change in RF distribution architecture.</w:t>
      </w:r>
    </w:p>
    <w:p w14:paraId="37384F37" w14:textId="77777777" w:rsidR="00A8200B" w:rsidRPr="00A8200B" w:rsidRDefault="00A8200B" w:rsidP="00A8200B">
      <w:pPr>
        <w:numPr>
          <w:ilvl w:val="0"/>
          <w:numId w:val="1"/>
        </w:numPr>
      </w:pPr>
      <w:r w:rsidRPr="00A8200B">
        <w:t>The old configuration feeds both FVDs from the same two B40 antennas and RF paths, whereas the new configuration separates the antennas: the tail-mounted antenna feeds FVD2 and the belly-mounted antenna feeds FVD1.</w:t>
      </w:r>
    </w:p>
    <w:p w14:paraId="0643C641" w14:textId="77777777" w:rsidR="00A8200B" w:rsidRPr="00A8200B" w:rsidRDefault="00A8200B" w:rsidP="00A8200B">
      <w:pPr>
        <w:numPr>
          <w:ilvl w:val="0"/>
          <w:numId w:val="1"/>
        </w:numPr>
      </w:pPr>
      <w:r w:rsidRPr="00A8200B">
        <w:t>The antenna radiation patterns support the observed directional difference: on the outgoing leg, the tail antenna has approximately an 8 dB advantage for FVD2, while the belly antenna is approximately 3–5 dB more favourable for FVD1 in the relevant return-leg geometry.</w:t>
      </w:r>
    </w:p>
    <w:p w14:paraId="711953D9" w14:textId="77777777" w:rsidR="00A8200B" w:rsidRPr="00A8200B" w:rsidRDefault="00A8200B" w:rsidP="00A8200B">
      <w:pPr>
        <w:numPr>
          <w:ilvl w:val="0"/>
          <w:numId w:val="1"/>
        </w:numPr>
      </w:pPr>
      <w:r w:rsidRPr="00A8200B">
        <w:t>This explains why the old configuration produces almost identical RSRP measurements, while the new configuration can produce a large, direction-dependent difference.</w:t>
      </w:r>
    </w:p>
    <w:p w14:paraId="73B29A6C" w14:textId="77777777" w:rsidR="00A8200B" w:rsidRPr="00A8200B" w:rsidRDefault="00A8200B" w:rsidP="00A8200B">
      <w:pPr>
        <w:numPr>
          <w:ilvl w:val="0"/>
          <w:numId w:val="1"/>
        </w:numPr>
      </w:pPr>
      <w:r w:rsidRPr="00A8200B">
        <w:t>The diplexers' measured insertion losses are too small to explain the anomaly on their own. The evidence does not establish a diplexer fault.</w:t>
      </w:r>
    </w:p>
    <w:p w14:paraId="25DB2556" w14:textId="77777777" w:rsidR="00A8200B" w:rsidRPr="00A8200B" w:rsidRDefault="00A8200B" w:rsidP="00A8200B">
      <w:pPr>
        <w:rPr>
          <w:b/>
          <w:bCs/>
        </w:rPr>
      </w:pPr>
      <w:r w:rsidRPr="00A8200B">
        <w:rPr>
          <w:b/>
          <w:bCs/>
        </w:rPr>
        <w:t>2. Old versus new RF architecture</w:t>
      </w:r>
    </w:p>
    <w:p w14:paraId="633410B5" w14:textId="77777777" w:rsidR="00A8200B" w:rsidRPr="00A8200B" w:rsidRDefault="00A8200B" w:rsidP="00A8200B">
      <w:r w:rsidRPr="00A8200B">
        <w:t>- Old configuration — combiner/splitter:</w:t>
      </w:r>
    </w:p>
    <w:p w14:paraId="5F71DFFF" w14:textId="77777777" w:rsidR="00A8200B" w:rsidRPr="00A8200B" w:rsidRDefault="00A8200B" w:rsidP="00A8200B">
      <w:pPr>
        <w:numPr>
          <w:ilvl w:val="0"/>
          <w:numId w:val="2"/>
        </w:numPr>
      </w:pPr>
      <w:r w:rsidRPr="00A8200B">
        <w:t>Both FVDs receive the same two antenna signals through the shared RF distribution arrangement.</w:t>
      </w:r>
    </w:p>
    <w:p w14:paraId="2EAB1739" w14:textId="77777777" w:rsidR="00A8200B" w:rsidRPr="00A8200B" w:rsidRDefault="00A8200B" w:rsidP="00A8200B">
      <w:pPr>
        <w:numPr>
          <w:ilvl w:val="0"/>
          <w:numId w:val="2"/>
        </w:numPr>
      </w:pPr>
      <w:r w:rsidRPr="00A8200B">
        <w:t>FVD1 and FVD2 therefore see broadly the same combined antenna response.</w:t>
      </w:r>
    </w:p>
    <w:p w14:paraId="74A6BA86" w14:textId="77777777" w:rsidR="00A8200B" w:rsidRPr="00A8200B" w:rsidRDefault="00A8200B" w:rsidP="00A8200B">
      <w:pPr>
        <w:numPr>
          <w:ilvl w:val="0"/>
          <w:numId w:val="2"/>
        </w:numPr>
      </w:pPr>
      <w:r w:rsidRPr="00A8200B">
        <w:t xml:space="preserve">Original static tests showed a maximum FVD1/FVD2 RSRP difference of approximately 0.25 </w:t>
      </w:r>
      <w:proofErr w:type="spellStart"/>
      <w:r w:rsidRPr="00A8200B">
        <w:t>dB.</w:t>
      </w:r>
      <w:proofErr w:type="spellEnd"/>
    </w:p>
    <w:p w14:paraId="3B4E9832" w14:textId="77777777" w:rsidR="00A8200B" w:rsidRPr="00A8200B" w:rsidRDefault="00A8200B" w:rsidP="00A8200B">
      <w:pPr>
        <w:numPr>
          <w:ilvl w:val="0"/>
          <w:numId w:val="2"/>
        </w:numPr>
      </w:pPr>
      <w:r w:rsidRPr="00A8200B">
        <w:t>Band 40 flight results showed mean point-to-point differences of approximately +0.076 dB in idle and −0.075 dB during active calls.</w:t>
      </w:r>
    </w:p>
    <w:p w14:paraId="51319732" w14:textId="77777777" w:rsidR="00A8200B" w:rsidRPr="00A8200B" w:rsidRDefault="00A8200B" w:rsidP="00A8200B">
      <w:r w:rsidRPr="00A8200B">
        <w:t>- New configuration — diplexers:</w:t>
      </w:r>
    </w:p>
    <w:p w14:paraId="76823B9E" w14:textId="77777777" w:rsidR="00A8200B" w:rsidRPr="00A8200B" w:rsidRDefault="00A8200B" w:rsidP="00A8200B">
      <w:pPr>
        <w:numPr>
          <w:ilvl w:val="0"/>
          <w:numId w:val="3"/>
        </w:numPr>
      </w:pPr>
      <w:r w:rsidRPr="00A8200B">
        <w:t>The tail-mounted B40 antenna feeds FVD2.</w:t>
      </w:r>
    </w:p>
    <w:p w14:paraId="7D361029" w14:textId="77777777" w:rsidR="00A8200B" w:rsidRPr="00A8200B" w:rsidRDefault="00A8200B" w:rsidP="00A8200B">
      <w:pPr>
        <w:numPr>
          <w:ilvl w:val="0"/>
          <w:numId w:val="3"/>
        </w:numPr>
      </w:pPr>
      <w:r w:rsidRPr="00A8200B">
        <w:t>The belly-mounted B40 antenna feeds FVD1.</w:t>
      </w:r>
    </w:p>
    <w:p w14:paraId="1E16E72A" w14:textId="77777777" w:rsidR="00A8200B" w:rsidRPr="00A8200B" w:rsidRDefault="00A8200B" w:rsidP="00A8200B">
      <w:pPr>
        <w:numPr>
          <w:ilvl w:val="0"/>
          <w:numId w:val="3"/>
        </w:numPr>
      </w:pPr>
      <w:r w:rsidRPr="00A8200B">
        <w:t>Each FVD is consequently exposed to the radiation pattern and installation characteristics of a different antenna.</w:t>
      </w:r>
    </w:p>
    <w:p w14:paraId="6FAEE9E1" w14:textId="77777777" w:rsidR="00A8200B" w:rsidRPr="00A8200B" w:rsidRDefault="00A8200B" w:rsidP="00A8200B">
      <w:pPr>
        <w:numPr>
          <w:ilvl w:val="0"/>
          <w:numId w:val="3"/>
        </w:numPr>
      </w:pPr>
      <w:r w:rsidRPr="00A8200B">
        <w:t xml:space="preserve">This makes antenna orientation, aircraft structure and the direction towards the </w:t>
      </w:r>
      <w:proofErr w:type="spellStart"/>
      <w:r w:rsidRPr="00A8200B">
        <w:t>eNodeB</w:t>
      </w:r>
      <w:proofErr w:type="spellEnd"/>
      <w:r w:rsidRPr="00A8200B">
        <w:t xml:space="preserve"> directly relevant to the difference between the two FVDs.</w:t>
      </w:r>
    </w:p>
    <w:p w14:paraId="244F62B6" w14:textId="77777777" w:rsidR="00A8200B" w:rsidRPr="00A8200B" w:rsidRDefault="00A8200B" w:rsidP="00A8200B">
      <w:pPr>
        <w:rPr>
          <w:b/>
          <w:bCs/>
        </w:rPr>
      </w:pPr>
      <w:r w:rsidRPr="00A8200B">
        <w:rPr>
          <w:b/>
          <w:bCs/>
        </w:rPr>
        <w:t>3. Main Band 40 flight anomaly</w:t>
      </w:r>
    </w:p>
    <w:p w14:paraId="148AB144" w14:textId="77777777" w:rsidR="00A8200B" w:rsidRPr="00A8200B" w:rsidRDefault="00A8200B" w:rsidP="00A8200B">
      <w:r w:rsidRPr="00A8200B">
        <w:t>The point-to-point differences were calculated as FVD1 minus FVD2 using time- and position-aligned samples from the same serving cell, PCI 216, and frequency.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48"/>
        <w:gridCol w:w="3375"/>
      </w:tblGrid>
      <w:tr w:rsidR="00A8200B" w:rsidRPr="00A8200B" w14:paraId="6084EDDD" w14:textId="77777777">
        <w:trPr>
          <w:tblCellSpacing w:w="15" w:type="dxa"/>
        </w:trPr>
        <w:tc>
          <w:tcPr>
            <w:tcW w:w="0" w:type="auto"/>
            <w:vAlign w:val="center"/>
            <w:hideMark/>
          </w:tcPr>
          <w:p w14:paraId="27BF4CAE" w14:textId="77777777" w:rsidR="00A8200B" w:rsidRPr="00A8200B" w:rsidRDefault="00A8200B" w:rsidP="00A8200B">
            <w:pPr>
              <w:rPr>
                <w:b/>
                <w:bCs/>
              </w:rPr>
            </w:pPr>
            <w:r w:rsidRPr="00A8200B">
              <w:rPr>
                <w:b/>
                <w:bCs/>
              </w:rPr>
              <w:t>Configuration and flight leg</w:t>
            </w:r>
          </w:p>
        </w:tc>
        <w:tc>
          <w:tcPr>
            <w:tcW w:w="0" w:type="auto"/>
            <w:vAlign w:val="center"/>
            <w:hideMark/>
          </w:tcPr>
          <w:p w14:paraId="70ED73EB" w14:textId="77777777" w:rsidR="00A8200B" w:rsidRPr="00A8200B" w:rsidRDefault="00A8200B" w:rsidP="00A8200B">
            <w:pPr>
              <w:rPr>
                <w:b/>
                <w:bCs/>
              </w:rPr>
            </w:pPr>
            <w:r w:rsidRPr="00A8200B">
              <w:rPr>
                <w:b/>
                <w:bCs/>
              </w:rPr>
              <w:t>Mean RSRP difference, FVD1 − FVD2</w:t>
            </w:r>
          </w:p>
        </w:tc>
      </w:tr>
      <w:tr w:rsidR="00A8200B" w:rsidRPr="00A8200B" w14:paraId="77582F40" w14:textId="77777777">
        <w:trPr>
          <w:tblCellSpacing w:w="15" w:type="dxa"/>
        </w:trPr>
        <w:tc>
          <w:tcPr>
            <w:tcW w:w="0" w:type="auto"/>
            <w:vAlign w:val="center"/>
            <w:hideMark/>
          </w:tcPr>
          <w:p w14:paraId="66A61BE9" w14:textId="77777777" w:rsidR="00A8200B" w:rsidRPr="00A8200B" w:rsidRDefault="00A8200B" w:rsidP="00A8200B">
            <w:r w:rsidRPr="00A8200B">
              <w:t>Old configuration, idle</w:t>
            </w:r>
          </w:p>
        </w:tc>
        <w:tc>
          <w:tcPr>
            <w:tcW w:w="0" w:type="auto"/>
            <w:vAlign w:val="center"/>
            <w:hideMark/>
          </w:tcPr>
          <w:p w14:paraId="0D89B7AD" w14:textId="77777777" w:rsidR="00A8200B" w:rsidRPr="00A8200B" w:rsidRDefault="00A8200B" w:rsidP="00A8200B">
            <w:r w:rsidRPr="00A8200B">
              <w:t>+0.076 dB</w:t>
            </w:r>
          </w:p>
        </w:tc>
      </w:tr>
      <w:tr w:rsidR="00A8200B" w:rsidRPr="00A8200B" w14:paraId="56F2F228" w14:textId="77777777">
        <w:trPr>
          <w:tblCellSpacing w:w="15" w:type="dxa"/>
        </w:trPr>
        <w:tc>
          <w:tcPr>
            <w:tcW w:w="0" w:type="auto"/>
            <w:vAlign w:val="center"/>
            <w:hideMark/>
          </w:tcPr>
          <w:p w14:paraId="0D19AE6D" w14:textId="77777777" w:rsidR="00A8200B" w:rsidRPr="00A8200B" w:rsidRDefault="00A8200B" w:rsidP="00A8200B">
            <w:r w:rsidRPr="00A8200B">
              <w:lastRenderedPageBreak/>
              <w:t>Old configuration, active calls</w:t>
            </w:r>
          </w:p>
        </w:tc>
        <w:tc>
          <w:tcPr>
            <w:tcW w:w="0" w:type="auto"/>
            <w:vAlign w:val="center"/>
            <w:hideMark/>
          </w:tcPr>
          <w:p w14:paraId="2D454EF6" w14:textId="77777777" w:rsidR="00A8200B" w:rsidRPr="00A8200B" w:rsidRDefault="00A8200B" w:rsidP="00A8200B">
            <w:r w:rsidRPr="00A8200B">
              <w:t>−0.075 dB</w:t>
            </w:r>
          </w:p>
        </w:tc>
      </w:tr>
      <w:tr w:rsidR="00A8200B" w:rsidRPr="00A8200B" w14:paraId="234FCC70" w14:textId="77777777">
        <w:trPr>
          <w:tblCellSpacing w:w="15" w:type="dxa"/>
        </w:trPr>
        <w:tc>
          <w:tcPr>
            <w:tcW w:w="0" w:type="auto"/>
            <w:vAlign w:val="center"/>
            <w:hideMark/>
          </w:tcPr>
          <w:p w14:paraId="4140CA9D" w14:textId="77777777" w:rsidR="00A8200B" w:rsidRPr="00A8200B" w:rsidRDefault="00A8200B" w:rsidP="00A8200B">
            <w:r w:rsidRPr="00A8200B">
              <w:t>New configuration, outgoing idle leg</w:t>
            </w:r>
          </w:p>
        </w:tc>
        <w:tc>
          <w:tcPr>
            <w:tcW w:w="0" w:type="auto"/>
            <w:vAlign w:val="center"/>
            <w:hideMark/>
          </w:tcPr>
          <w:p w14:paraId="6DA9B9F5" w14:textId="77777777" w:rsidR="00A8200B" w:rsidRPr="00A8200B" w:rsidRDefault="00A8200B" w:rsidP="00A8200B">
            <w:r w:rsidRPr="00A8200B">
              <w:t>−9.75 dB</w:t>
            </w:r>
          </w:p>
        </w:tc>
      </w:tr>
      <w:tr w:rsidR="00A8200B" w:rsidRPr="00A8200B" w14:paraId="1AD6D48E" w14:textId="77777777">
        <w:trPr>
          <w:tblCellSpacing w:w="15" w:type="dxa"/>
        </w:trPr>
        <w:tc>
          <w:tcPr>
            <w:tcW w:w="0" w:type="auto"/>
            <w:vAlign w:val="center"/>
            <w:hideMark/>
          </w:tcPr>
          <w:p w14:paraId="4762B5D6" w14:textId="77777777" w:rsidR="00A8200B" w:rsidRPr="00A8200B" w:rsidRDefault="00A8200B" w:rsidP="00A8200B">
            <w:r w:rsidRPr="00A8200B">
              <w:t>New configuration, return active-call leg</w:t>
            </w:r>
          </w:p>
        </w:tc>
        <w:tc>
          <w:tcPr>
            <w:tcW w:w="0" w:type="auto"/>
            <w:vAlign w:val="center"/>
            <w:hideMark/>
          </w:tcPr>
          <w:p w14:paraId="30E6A1B8" w14:textId="77777777" w:rsidR="00A8200B" w:rsidRPr="00A8200B" w:rsidRDefault="00A8200B" w:rsidP="00A8200B">
            <w:r w:rsidRPr="00A8200B">
              <w:t>+1.8 dB</w:t>
            </w:r>
          </w:p>
        </w:tc>
      </w:tr>
    </w:tbl>
    <w:p w14:paraId="3EA514B7" w14:textId="77777777" w:rsidR="00A8200B" w:rsidRPr="00A8200B" w:rsidRDefault="00A8200B" w:rsidP="00A8200B">
      <w:pPr>
        <w:numPr>
          <w:ilvl w:val="0"/>
          <w:numId w:val="4"/>
        </w:numPr>
      </w:pPr>
      <w:r w:rsidRPr="00A8200B">
        <w:t>On the outgoing leg, FVD1 is approximately 9.75 dB weaker than FVD2.</w:t>
      </w:r>
    </w:p>
    <w:p w14:paraId="5E18951C" w14:textId="77777777" w:rsidR="00A8200B" w:rsidRPr="00A8200B" w:rsidRDefault="00A8200B" w:rsidP="00A8200B">
      <w:pPr>
        <w:numPr>
          <w:ilvl w:val="0"/>
          <w:numId w:val="4"/>
        </w:numPr>
      </w:pPr>
      <w:r w:rsidRPr="00A8200B">
        <w:t>On the return leg, FVD1 is approximately 1.8 dB stronger than FVD2.</w:t>
      </w:r>
    </w:p>
    <w:p w14:paraId="701D2AD6" w14:textId="77777777" w:rsidR="00A8200B" w:rsidRPr="00A8200B" w:rsidRDefault="00A8200B" w:rsidP="00A8200B">
      <w:pPr>
        <w:numPr>
          <w:ilvl w:val="0"/>
          <w:numId w:val="4"/>
        </w:numPr>
      </w:pPr>
      <w:r w:rsidRPr="00A8200B">
        <w:t xml:space="preserve">The difference between the two offsets is 11.55 </w:t>
      </w:r>
      <w:proofErr w:type="spellStart"/>
      <w:r w:rsidRPr="00A8200B">
        <w:t>dB.</w:t>
      </w:r>
      <w:proofErr w:type="spellEnd"/>
    </w:p>
    <w:p w14:paraId="2A014184" w14:textId="77777777" w:rsidR="00A8200B" w:rsidRPr="00A8200B" w:rsidRDefault="00A8200B" w:rsidP="00A8200B">
      <w:pPr>
        <w:numPr>
          <w:ilvl w:val="0"/>
          <w:numId w:val="4"/>
        </w:numPr>
      </w:pPr>
      <w:r w:rsidRPr="00A8200B">
        <w:t>The same PCI and frequency, together with aligned samples, make cell changes and sample misalignment unlikely explanations.</w:t>
      </w:r>
    </w:p>
    <w:p w14:paraId="0D3B1C7A" w14:textId="77777777" w:rsidR="00A8200B" w:rsidRPr="00A8200B" w:rsidRDefault="00A8200B" w:rsidP="00A8200B">
      <w:pPr>
        <w:numPr>
          <w:ilvl w:val="0"/>
          <w:numId w:val="4"/>
        </w:numPr>
      </w:pPr>
      <w:r w:rsidRPr="00A8200B">
        <w:t>The large directional change is inconsistent with a simple, fixed insertion-loss difference between the two RF paths.</w:t>
      </w:r>
    </w:p>
    <w:p w14:paraId="2FC03EA7" w14:textId="77777777" w:rsidR="00A8200B" w:rsidRPr="00A8200B" w:rsidRDefault="00A8200B" w:rsidP="00A8200B">
      <w:pPr>
        <w:rPr>
          <w:b/>
          <w:bCs/>
        </w:rPr>
      </w:pPr>
      <w:r w:rsidRPr="00A8200B">
        <w:rPr>
          <w:b/>
          <w:bCs/>
        </w:rPr>
        <w:t>4. Antenna radiation pattern explains the directional behaviour</w:t>
      </w:r>
    </w:p>
    <w:p w14:paraId="7D304755" w14:textId="77777777" w:rsidR="00A8200B" w:rsidRPr="00A8200B" w:rsidRDefault="00A8200B" w:rsidP="00A8200B">
      <w:pPr>
        <w:numPr>
          <w:ilvl w:val="0"/>
          <w:numId w:val="5"/>
        </w:numPr>
      </w:pPr>
      <w:r w:rsidRPr="00A8200B">
        <w:t>Three antennas—two B3/B20 antennas and one B40 antenna—are mounted on the belly V-plate.</w:t>
      </w:r>
    </w:p>
    <w:p w14:paraId="402D90B3" w14:textId="77777777" w:rsidR="00A8200B" w:rsidRPr="00A8200B" w:rsidRDefault="00A8200B" w:rsidP="00A8200B">
      <w:pPr>
        <w:numPr>
          <w:ilvl w:val="0"/>
          <w:numId w:val="5"/>
        </w:numPr>
      </w:pPr>
      <w:r w:rsidRPr="00A8200B">
        <w:t>The other B40 antenna is mounted on the empennage/tail, inclined by approximately 15° relative to the V-plate.</w:t>
      </w:r>
    </w:p>
    <w:p w14:paraId="2F14F094" w14:textId="77777777" w:rsidR="00A8200B" w:rsidRPr="00A8200B" w:rsidRDefault="00A8200B" w:rsidP="00A8200B">
      <w:pPr>
        <w:numPr>
          <w:ilvl w:val="0"/>
          <w:numId w:val="5"/>
        </w:numPr>
      </w:pPr>
      <w:r w:rsidRPr="00A8200B">
        <w:t>The tail antenna feeds FVD2; the belly antenna feeds FVD1.</w:t>
      </w:r>
    </w:p>
    <w:p w14:paraId="515E3787" w14:textId="77777777" w:rsidR="00A8200B" w:rsidRPr="00A8200B" w:rsidRDefault="00A8200B" w:rsidP="00A8200B">
      <w:pPr>
        <w:numPr>
          <w:ilvl w:val="0"/>
          <w:numId w:val="5"/>
        </w:numPr>
      </w:pPr>
      <w:r w:rsidRPr="00A8200B">
        <w:t>The antenna radiation-pattern analysis indicates:</w:t>
      </w:r>
    </w:p>
    <w:p w14:paraId="2685271D" w14:textId="77777777" w:rsidR="00A8200B" w:rsidRPr="00A8200B" w:rsidRDefault="00A8200B" w:rsidP="00A8200B">
      <w:pPr>
        <w:numPr>
          <w:ilvl w:val="1"/>
          <w:numId w:val="5"/>
        </w:numPr>
      </w:pPr>
      <w:r w:rsidRPr="00A8200B">
        <w:t>On the outgoing leg, the tail antenna has an approximately 8 dB more favourable response for FVD2.</w:t>
      </w:r>
    </w:p>
    <w:p w14:paraId="5D3A3AAE" w14:textId="77777777" w:rsidR="00A8200B" w:rsidRPr="00A8200B" w:rsidRDefault="00A8200B" w:rsidP="00A8200B">
      <w:pPr>
        <w:numPr>
          <w:ilvl w:val="1"/>
          <w:numId w:val="5"/>
        </w:numPr>
      </w:pPr>
      <w:r w:rsidRPr="00A8200B">
        <w:t>On the return leg, the belly antenna has an approximately 3–5 dB more favourable response for FVD1.</w:t>
      </w:r>
    </w:p>
    <w:p w14:paraId="1DEA196D" w14:textId="77777777" w:rsidR="00A8200B" w:rsidRPr="00A8200B" w:rsidRDefault="00A8200B" w:rsidP="00A8200B">
      <w:pPr>
        <w:numPr>
          <w:ilvl w:val="0"/>
          <w:numId w:val="5"/>
        </w:numPr>
      </w:pPr>
      <w:r w:rsidRPr="00A8200B">
        <w:t>A vertical radiation-pattern cut at azimuth 0° showed that a 10° angular difference near the horizon can produce approximately 5–7 dB of gain variation.</w:t>
      </w:r>
    </w:p>
    <w:p w14:paraId="38DE39DF" w14:textId="77777777" w:rsidR="00A8200B" w:rsidRPr="00A8200B" w:rsidRDefault="00A8200B" w:rsidP="00A8200B">
      <w:pPr>
        <w:numPr>
          <w:ilvl w:val="0"/>
          <w:numId w:val="5"/>
        </w:numPr>
      </w:pPr>
      <w:r w:rsidRPr="00A8200B">
        <w:t>These findings provide a credible physical explanation for the large outgoing-leg difference and the reversal on the return leg.</w:t>
      </w:r>
    </w:p>
    <w:p w14:paraId="405F0098" w14:textId="77777777" w:rsidR="00A8200B" w:rsidRPr="00A8200B" w:rsidRDefault="00A8200B" w:rsidP="00A8200B">
      <w:pPr>
        <w:numPr>
          <w:ilvl w:val="0"/>
          <w:numId w:val="5"/>
        </w:numPr>
      </w:pPr>
      <w:r w:rsidRPr="00A8200B">
        <w:t>The approximately 8 dB outgoing advantage is close to the observed 9.75 dB difference. The remaining difference could arise from other installation or RF-path effects.</w:t>
      </w:r>
    </w:p>
    <w:p w14:paraId="17A6A63B" w14:textId="77777777" w:rsidR="00A8200B" w:rsidRPr="00A8200B" w:rsidRDefault="00A8200B" w:rsidP="00A8200B">
      <w:pPr>
        <w:numPr>
          <w:ilvl w:val="0"/>
          <w:numId w:val="5"/>
        </w:numPr>
      </w:pPr>
      <w:r w:rsidRPr="00A8200B">
        <w:t>The static van test reproduced the separate B40 antenna arrangement and its approximate 15° inclination, which is consistent with the possibility of a similar effect in the static results.</w:t>
      </w:r>
    </w:p>
    <w:p w14:paraId="6F43E532" w14:textId="77777777" w:rsidR="00A8200B" w:rsidRPr="00A8200B" w:rsidRDefault="00A8200B" w:rsidP="00A8200B">
      <w:pPr>
        <w:rPr>
          <w:b/>
          <w:bCs/>
        </w:rPr>
      </w:pPr>
      <w:r w:rsidRPr="00A8200B">
        <w:rPr>
          <w:b/>
          <w:bCs/>
        </w:rPr>
        <w:t>5. Additional flight tests: serials 3.1–3.4</w:t>
      </w:r>
    </w:p>
    <w:p w14:paraId="1ABC9F1C" w14:textId="77777777" w:rsidR="00A8200B" w:rsidRPr="00A8200B" w:rsidRDefault="00A8200B" w:rsidP="00A8200B">
      <w:r w:rsidRPr="00A8200B">
        <w:t>The additional tests used the new configuration only:</w:t>
      </w:r>
    </w:p>
    <w:p w14:paraId="5130B708" w14:textId="77777777" w:rsidR="00A8200B" w:rsidRPr="00A8200B" w:rsidRDefault="00A8200B" w:rsidP="00A8200B">
      <w:pPr>
        <w:numPr>
          <w:ilvl w:val="0"/>
          <w:numId w:val="6"/>
        </w:numPr>
      </w:pPr>
      <w:r w:rsidRPr="00A8200B">
        <w:t>3.1: FVD1 continuous call; FVD2 off.</w:t>
      </w:r>
    </w:p>
    <w:p w14:paraId="54EAA125" w14:textId="77777777" w:rsidR="00A8200B" w:rsidRPr="00A8200B" w:rsidRDefault="00A8200B" w:rsidP="00A8200B">
      <w:pPr>
        <w:numPr>
          <w:ilvl w:val="0"/>
          <w:numId w:val="6"/>
        </w:numPr>
      </w:pPr>
      <w:r w:rsidRPr="00A8200B">
        <w:t>3.2: FVD1 continuous call; FVD2 intermittent call.</w:t>
      </w:r>
    </w:p>
    <w:p w14:paraId="4834F038" w14:textId="77777777" w:rsidR="00A8200B" w:rsidRPr="00A8200B" w:rsidRDefault="00A8200B" w:rsidP="00A8200B">
      <w:pPr>
        <w:numPr>
          <w:ilvl w:val="0"/>
          <w:numId w:val="6"/>
        </w:numPr>
      </w:pPr>
      <w:r w:rsidRPr="00A8200B">
        <w:t>3.3: Both FVDs intermittent call.</w:t>
      </w:r>
    </w:p>
    <w:p w14:paraId="31F05DC6" w14:textId="77777777" w:rsidR="00A8200B" w:rsidRPr="00A8200B" w:rsidRDefault="00A8200B" w:rsidP="00A8200B">
      <w:pPr>
        <w:numPr>
          <w:ilvl w:val="0"/>
          <w:numId w:val="6"/>
        </w:numPr>
      </w:pPr>
      <w:r w:rsidRPr="00A8200B">
        <w:lastRenderedPageBreak/>
        <w:t>3.4: Both FVDs continuous call.</w:t>
      </w:r>
    </w:p>
    <w:p w14:paraId="6D4A4F11" w14:textId="77777777" w:rsidR="00A8200B" w:rsidRPr="00A8200B" w:rsidRDefault="00A8200B" w:rsidP="00A8200B">
      <w:r w:rsidRPr="00A8200B">
        <w:t>The plotted results showed:</w:t>
      </w:r>
    </w:p>
    <w:p w14:paraId="56C82CB8" w14:textId="77777777" w:rsidR="00A8200B" w:rsidRPr="00A8200B" w:rsidRDefault="00A8200B" w:rsidP="00A8200B">
      <w:pPr>
        <w:numPr>
          <w:ilvl w:val="0"/>
          <w:numId w:val="7"/>
        </w:numPr>
      </w:pPr>
      <w:r w:rsidRPr="00A8200B">
        <w:t>FVD2's outgoing traces in serials 3.1, 3.2 and 3.3 were approximately 10 dB higher in RSRP than the corresponding return traces.</w:t>
      </w:r>
    </w:p>
    <w:p w14:paraId="58687E43" w14:textId="77777777" w:rsidR="00A8200B" w:rsidRPr="00A8200B" w:rsidRDefault="00A8200B" w:rsidP="00A8200B">
      <w:pPr>
        <w:numPr>
          <w:ilvl w:val="0"/>
          <w:numId w:val="7"/>
        </w:numPr>
      </w:pPr>
      <w:r w:rsidRPr="00A8200B">
        <w:t>FVD1's outgoing and return traces were much closer together.</w:t>
      </w:r>
    </w:p>
    <w:p w14:paraId="3BC0AE00" w14:textId="77777777" w:rsidR="00A8200B" w:rsidRPr="00A8200B" w:rsidRDefault="00A8200B" w:rsidP="00A8200B">
      <w:pPr>
        <w:numPr>
          <w:ilvl w:val="0"/>
          <w:numId w:val="7"/>
        </w:numPr>
      </w:pPr>
      <w:r w:rsidRPr="00A8200B">
        <w:t>The directional pattern persisted across different call combinations, making a single call mode a less convincing explanation.</w:t>
      </w:r>
    </w:p>
    <w:p w14:paraId="69E011C9" w14:textId="77777777" w:rsidR="00A8200B" w:rsidRPr="00A8200B" w:rsidRDefault="00A8200B" w:rsidP="00A8200B">
      <w:pPr>
        <w:numPr>
          <w:ilvl w:val="0"/>
          <w:numId w:val="7"/>
        </w:numPr>
      </w:pPr>
      <w:r w:rsidRPr="00A8200B">
        <w:t>These tests strengthen the antenna-orientation hypothesis, although they do not completely rule out operating-mode effects or uplink coupling.</w:t>
      </w:r>
    </w:p>
    <w:p w14:paraId="5417396A" w14:textId="77777777" w:rsidR="00A8200B" w:rsidRPr="00A8200B" w:rsidRDefault="00A8200B" w:rsidP="00A8200B">
      <w:pPr>
        <w:rPr>
          <w:b/>
          <w:bCs/>
        </w:rPr>
      </w:pPr>
      <w:r w:rsidRPr="00A8200B">
        <w:rPr>
          <w:b/>
          <w:bCs/>
        </w:rPr>
        <w:t>6. Laboratory component measurements</w:t>
      </w:r>
    </w:p>
    <w:p w14:paraId="1A0278D8" w14:textId="77777777" w:rsidR="00A8200B" w:rsidRPr="00A8200B" w:rsidRDefault="00A8200B" w:rsidP="00A8200B">
      <w:pPr>
        <w:numPr>
          <w:ilvl w:val="0"/>
          <w:numId w:val="8"/>
        </w:numPr>
      </w:pPr>
      <w:r w:rsidRPr="00A8200B">
        <w:t>Diplexers: Calibrated network-analyser measurements showed approximately 0.08–0.3 dB attenuation at selected band edges and centre frequencies. The measured response showed little fast ripple.</w:t>
      </w:r>
    </w:p>
    <w:p w14:paraId="6BE2A812" w14:textId="77777777" w:rsidR="00A8200B" w:rsidRPr="00A8200B" w:rsidRDefault="00A8200B" w:rsidP="00A8200B">
      <w:pPr>
        <w:numPr>
          <w:ilvl w:val="0"/>
          <w:numId w:val="8"/>
        </w:numPr>
      </w:pPr>
      <w:r w:rsidRPr="00A8200B">
        <w:t xml:space="preserve">Cables: The maximum difference between cable pairs was below 0.9 dB at a given frequency; the maximum measured cable loss was 1.44 </w:t>
      </w:r>
      <w:proofErr w:type="spellStart"/>
      <w:r w:rsidRPr="00A8200B">
        <w:t>dB.</w:t>
      </w:r>
      <w:proofErr w:type="spellEnd"/>
    </w:p>
    <w:p w14:paraId="71569DD1" w14:textId="77777777" w:rsidR="00A8200B" w:rsidRPr="00A8200B" w:rsidRDefault="00A8200B" w:rsidP="00A8200B">
      <w:pPr>
        <w:numPr>
          <w:ilvl w:val="0"/>
          <w:numId w:val="8"/>
        </w:numPr>
      </w:pPr>
      <w:r w:rsidRPr="00A8200B">
        <w:t>LMR-200 connectors: Some measurements showed frequency-dependent reflections when the cable neck was flexed, particularly between Bands 3 and 20. This remains a possible issue if those connectors are used in the relevant installed paths.</w:t>
      </w:r>
    </w:p>
    <w:p w14:paraId="22F14EB1" w14:textId="77777777" w:rsidR="00A8200B" w:rsidRPr="00A8200B" w:rsidRDefault="00A8200B" w:rsidP="00A8200B">
      <w:pPr>
        <w:numPr>
          <w:ilvl w:val="0"/>
          <w:numId w:val="8"/>
        </w:numPr>
      </w:pPr>
      <w:r w:rsidRPr="00A8200B">
        <w:t xml:space="preserve">Antenna return loss: Measurements were generally compliant. The B3 horizontal element marginally missed the −9.5 dB specification by approximately 0.2 </w:t>
      </w:r>
      <w:proofErr w:type="spellStart"/>
      <w:r w:rsidRPr="00A8200B">
        <w:t>dB.</w:t>
      </w:r>
      <w:proofErr w:type="spellEnd"/>
    </w:p>
    <w:p w14:paraId="1E64A835" w14:textId="77777777" w:rsidR="00A8200B" w:rsidRPr="00A8200B" w:rsidRDefault="00A8200B" w:rsidP="00A8200B">
      <w:pPr>
        <w:numPr>
          <w:ilvl w:val="0"/>
          <w:numId w:val="8"/>
        </w:numPr>
      </w:pPr>
      <w:r w:rsidRPr="00A8200B">
        <w:t>Antenna coupling: Some chamber measurements showed stronger coupling than the free-space path-loss estimate. The antennas had been moved closer together, and near-field/Fresnel-region effects were suggested as a possible explanation.</w:t>
      </w:r>
    </w:p>
    <w:p w14:paraId="1695ACCF" w14:textId="77777777" w:rsidR="00A8200B" w:rsidRPr="00A8200B" w:rsidRDefault="00A8200B" w:rsidP="00A8200B">
      <w:pPr>
        <w:numPr>
          <w:ilvl w:val="0"/>
          <w:numId w:val="8"/>
        </w:numPr>
      </w:pPr>
      <w:r w:rsidRPr="00A8200B">
        <w:t>Complete RF paths: Individual component results do not fully characterise the assembled system. Antenna matching, cables, connectors, diplexers and their interactions can affect the complete path.</w:t>
      </w:r>
    </w:p>
    <w:p w14:paraId="0713337B" w14:textId="77777777" w:rsidR="00A8200B" w:rsidRPr="00A8200B" w:rsidRDefault="00A8200B" w:rsidP="00A8200B">
      <w:r w:rsidRPr="00A8200B">
        <w:t>Interpretation: ordinary diplexer insertion loss and measured cable-loss differences are too small to explain the large Band 40 anomaly by themselves. The antenna-pattern findings provide a much stronger explanation, although complete-path effects cannot be entirely excluded.</w:t>
      </w:r>
    </w:p>
    <w:p w14:paraId="06AAA498" w14:textId="77777777" w:rsidR="00A8200B" w:rsidRPr="00A8200B" w:rsidRDefault="00A8200B" w:rsidP="00A8200B">
      <w:pPr>
        <w:rPr>
          <w:b/>
          <w:bCs/>
        </w:rPr>
      </w:pPr>
      <w:r w:rsidRPr="00A8200B">
        <w:rPr>
          <w:b/>
          <w:bCs/>
        </w:rPr>
        <w:t>7. SINR findings</w:t>
      </w:r>
    </w:p>
    <w:p w14:paraId="5B790374" w14:textId="77777777" w:rsidR="00A8200B" w:rsidRPr="00A8200B" w:rsidRDefault="00A8200B" w:rsidP="00A8200B">
      <w:pPr>
        <w:numPr>
          <w:ilvl w:val="0"/>
          <w:numId w:val="9"/>
        </w:numPr>
      </w:pPr>
      <w:r w:rsidRPr="00A8200B">
        <w:t>The original Band 40 outgoing-leg anomaly was accompanied by lower SINR for the weaker-reading FVD.</w:t>
      </w:r>
    </w:p>
    <w:p w14:paraId="4C8667BC" w14:textId="77777777" w:rsidR="00A8200B" w:rsidRPr="00A8200B" w:rsidRDefault="00A8200B" w:rsidP="00A8200B">
      <w:pPr>
        <w:numPr>
          <w:ilvl w:val="0"/>
          <w:numId w:val="9"/>
        </w:numPr>
      </w:pPr>
      <w:r w:rsidRPr="00A8200B">
        <w:t>Across the wider flight tests, RSRP improvements did not consistently translate into SINR improvements for Bands 3 and 20.</w:t>
      </w:r>
    </w:p>
    <w:p w14:paraId="5B467508" w14:textId="77777777" w:rsidR="00A8200B" w:rsidRPr="00A8200B" w:rsidRDefault="00A8200B" w:rsidP="00A8200B">
      <w:pPr>
        <w:numPr>
          <w:ilvl w:val="0"/>
          <w:numId w:val="9"/>
        </w:numPr>
      </w:pPr>
      <w:r w:rsidRPr="00A8200B">
        <w:t>Band 40 showed a mean SINR gain of approximately 4.3 dB in the comparison table, although individual cases varied.</w:t>
      </w:r>
    </w:p>
    <w:p w14:paraId="390496AA" w14:textId="77777777" w:rsidR="00A8200B" w:rsidRPr="00A8200B" w:rsidRDefault="00A8200B" w:rsidP="00A8200B">
      <w:pPr>
        <w:numPr>
          <w:ilvl w:val="0"/>
          <w:numId w:val="9"/>
        </w:numPr>
      </w:pPr>
      <w:r w:rsidRPr="00A8200B">
        <w:t>RSRP and SINR are different metrics: RSRP reflects received reference-signal power, whereas SINR also depends on interference, noise and receiver behaviour.</w:t>
      </w:r>
    </w:p>
    <w:p w14:paraId="0014BAAC" w14:textId="77777777" w:rsidR="00A8200B" w:rsidRPr="00A8200B" w:rsidRDefault="00A8200B" w:rsidP="00A8200B">
      <w:pPr>
        <w:numPr>
          <w:ilvl w:val="0"/>
          <w:numId w:val="9"/>
        </w:numPr>
      </w:pPr>
      <w:r w:rsidRPr="00A8200B">
        <w:lastRenderedPageBreak/>
        <w:t>The lower SINR on the weaker FVD is consistent with a less favourable received signal, but does not independently establish the root cause.</w:t>
      </w:r>
    </w:p>
    <w:p w14:paraId="364A13D4" w14:textId="77777777" w:rsidR="00A8200B" w:rsidRPr="00A8200B" w:rsidRDefault="00A8200B" w:rsidP="00A8200B">
      <w:pPr>
        <w:rPr>
          <w:b/>
          <w:bCs/>
        </w:rPr>
      </w:pPr>
      <w:r w:rsidRPr="00A8200B">
        <w:rPr>
          <w:b/>
          <w:bCs/>
        </w:rPr>
        <w:t>8. Other relevant findings</w:t>
      </w:r>
    </w:p>
    <w:p w14:paraId="52E78076" w14:textId="77777777" w:rsidR="00A8200B" w:rsidRPr="00A8200B" w:rsidRDefault="00A8200B" w:rsidP="00A8200B">
      <w:pPr>
        <w:numPr>
          <w:ilvl w:val="0"/>
          <w:numId w:val="10"/>
        </w:numPr>
      </w:pPr>
      <w:r w:rsidRPr="00A8200B">
        <w:t>H/V polarisation: H and V RSRP values do not need to be equal. Differences can result from antenna patterns, polarisation alignment, propagation, multipath and installation geometry.</w:t>
      </w:r>
    </w:p>
    <w:p w14:paraId="16380B2F" w14:textId="77777777" w:rsidR="00A8200B" w:rsidRPr="00A8200B" w:rsidRDefault="00A8200B" w:rsidP="00A8200B">
      <w:pPr>
        <w:numPr>
          <w:ilvl w:val="0"/>
          <w:numId w:val="10"/>
        </w:numPr>
      </w:pPr>
      <w:r w:rsidRPr="00A8200B">
        <w:t>Band differences: Bands 3 and 20 use different antennas and frequency ranges from Band 40. Their results cannot be assumed to match Band 40 behaviour.</w:t>
      </w:r>
    </w:p>
    <w:p w14:paraId="7F11B528" w14:textId="77777777" w:rsidR="00A8200B" w:rsidRPr="00A8200B" w:rsidRDefault="00A8200B" w:rsidP="00A8200B">
      <w:pPr>
        <w:numPr>
          <w:ilvl w:val="0"/>
          <w:numId w:val="10"/>
        </w:numPr>
      </w:pPr>
      <w:r w:rsidRPr="00A8200B">
        <w:t>Band 40 TDD: TDD operation does not inherently explain the discrepancy. The additional flight tests suggest the directional effect is not limited to idle mode.</w:t>
      </w:r>
    </w:p>
    <w:p w14:paraId="655FAA61" w14:textId="77777777" w:rsidR="00A8200B" w:rsidRPr="00A8200B" w:rsidRDefault="00A8200B" w:rsidP="00A8200B">
      <w:pPr>
        <w:numPr>
          <w:ilvl w:val="0"/>
          <w:numId w:val="10"/>
        </w:numPr>
      </w:pPr>
      <w:r w:rsidRPr="00A8200B">
        <w:t>Maximum-ratio combining: It should not be assumed that the FVDs perform MRC without confirmation from the receiver architecture. The verified RF wiring is sufficient to explain why the old configuration gave both FVDs broadly similar antenna signals.</w:t>
      </w:r>
    </w:p>
    <w:p w14:paraId="221825FB" w14:textId="77777777" w:rsidR="00A8200B" w:rsidRPr="00A8200B" w:rsidRDefault="00A8200B" w:rsidP="00A8200B">
      <w:pPr>
        <w:numPr>
          <w:ilvl w:val="0"/>
          <w:numId w:val="10"/>
        </w:numPr>
      </w:pPr>
      <w:r w:rsidRPr="00A8200B">
        <w:t>Flight-test limitation: Because the original outgoing leg was idle and the return leg used active calls, flight direction and operating mode cannot be fully separated from those measurements alone.</w:t>
      </w:r>
    </w:p>
    <w:p w14:paraId="1375C063" w14:textId="77777777" w:rsidR="00A8200B" w:rsidRPr="00A8200B" w:rsidRDefault="00A8200B" w:rsidP="00A8200B">
      <w:pPr>
        <w:rPr>
          <w:b/>
          <w:bCs/>
        </w:rPr>
      </w:pPr>
      <w:r w:rsidRPr="00A8200B">
        <w:rPr>
          <w:b/>
          <w:bCs/>
        </w:rPr>
        <w:t>9. Final assessment</w:t>
      </w:r>
    </w:p>
    <w:p w14:paraId="27626444" w14:textId="77777777" w:rsidR="00A8200B" w:rsidRPr="00A8200B" w:rsidRDefault="00A8200B" w:rsidP="00A8200B">
      <w:r w:rsidRPr="00A8200B">
        <w:t>The evidence now supports the following explanation:</w:t>
      </w:r>
    </w:p>
    <w:p w14:paraId="04AD576E" w14:textId="77777777" w:rsidR="00A8200B" w:rsidRPr="00A8200B" w:rsidRDefault="00A8200B" w:rsidP="00A8200B">
      <w:pPr>
        <w:numPr>
          <w:ilvl w:val="0"/>
          <w:numId w:val="11"/>
        </w:numPr>
      </w:pPr>
      <w:r w:rsidRPr="00A8200B">
        <w:t>The old combiner/splitter configuration distributes the same two antenna signals to both FVDs, so differences between the antenna radiation patterns largely affect both devices in common.</w:t>
      </w:r>
    </w:p>
    <w:p w14:paraId="08FFB875" w14:textId="77777777" w:rsidR="00A8200B" w:rsidRPr="00A8200B" w:rsidRDefault="00A8200B" w:rsidP="00A8200B">
      <w:pPr>
        <w:numPr>
          <w:ilvl w:val="0"/>
          <w:numId w:val="11"/>
        </w:numPr>
      </w:pPr>
      <w:r w:rsidRPr="00A8200B">
        <w:t>The new diplexer configuration separates the antenna feeds, connecting the tail antenna to FVD2 and the belly antenna to FVD1.</w:t>
      </w:r>
    </w:p>
    <w:p w14:paraId="55541B66" w14:textId="77777777" w:rsidR="00A8200B" w:rsidRPr="00A8200B" w:rsidRDefault="00A8200B" w:rsidP="00A8200B">
      <w:pPr>
        <w:numPr>
          <w:ilvl w:val="0"/>
          <w:numId w:val="11"/>
        </w:numPr>
      </w:pPr>
      <w:r w:rsidRPr="00A8200B">
        <w:t>The two antenna installations have different directional responses. The tail antenna is approximately 8 dB more favourable on the outgoing leg, while the belly antenna is approximately 3–5 dB more favourable on the return leg.</w:t>
      </w:r>
    </w:p>
    <w:p w14:paraId="16ABE90E" w14:textId="77777777" w:rsidR="00A8200B" w:rsidRPr="00A8200B" w:rsidRDefault="00A8200B" w:rsidP="00A8200B">
      <w:pPr>
        <w:numPr>
          <w:ilvl w:val="0"/>
          <w:numId w:val="11"/>
        </w:numPr>
      </w:pPr>
      <w:r w:rsidRPr="00A8200B">
        <w:t>This is consistent with the large outgoing-leg RSRP difference, the reversal on the return leg, and the repeated directional behaviour in the additional flights.</w:t>
      </w:r>
    </w:p>
    <w:p w14:paraId="5C187F1F" w14:textId="77777777" w:rsidR="00A8200B" w:rsidRPr="00A8200B" w:rsidRDefault="00A8200B" w:rsidP="00A8200B">
      <w:pPr>
        <w:numPr>
          <w:ilvl w:val="0"/>
          <w:numId w:val="11"/>
        </w:numPr>
      </w:pPr>
      <w:r w:rsidRPr="00A8200B">
        <w:t>Individual diplexer and cable measurements do not indicate losses large enough to explain the anomaly independently.</w:t>
      </w:r>
    </w:p>
    <w:p w14:paraId="32D1BB94" w14:textId="77777777" w:rsidR="00A8200B" w:rsidRPr="00A8200B" w:rsidRDefault="00A8200B" w:rsidP="00A8200B">
      <w:r w:rsidRPr="00A8200B">
        <w:t>Overall conclusion: the leading explanation is that the new RF architecture exposes the different directional responses of the belly- and tail-mounted B40 antennas. The evidence does not currently indicate that the diplexers themselves are faulty. Differences in the complete installed RF paths may still contribute, but the antenna radiation-pattern measurements provide the strongest explanation for the observed Band 40 behaviour.</w:t>
      </w:r>
    </w:p>
    <w:p w14:paraId="087E0731" w14:textId="77777777" w:rsidR="00A8200B" w:rsidRDefault="00A8200B"/>
    <w:sectPr w:rsidR="00A820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2C1261"/>
    <w:multiLevelType w:val="multilevel"/>
    <w:tmpl w:val="9A36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5E7A8A"/>
    <w:multiLevelType w:val="multilevel"/>
    <w:tmpl w:val="894E1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0A5937"/>
    <w:multiLevelType w:val="multilevel"/>
    <w:tmpl w:val="CCEA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197316"/>
    <w:multiLevelType w:val="multilevel"/>
    <w:tmpl w:val="CDEC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082DC2"/>
    <w:multiLevelType w:val="multilevel"/>
    <w:tmpl w:val="2A72B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E936BA"/>
    <w:multiLevelType w:val="multilevel"/>
    <w:tmpl w:val="78C21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0784AD6"/>
    <w:multiLevelType w:val="multilevel"/>
    <w:tmpl w:val="931A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B33B6E"/>
    <w:multiLevelType w:val="multilevel"/>
    <w:tmpl w:val="7AD8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A65B52"/>
    <w:multiLevelType w:val="multilevel"/>
    <w:tmpl w:val="4A04E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724354"/>
    <w:multiLevelType w:val="multilevel"/>
    <w:tmpl w:val="631CC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0746717"/>
    <w:multiLevelType w:val="multilevel"/>
    <w:tmpl w:val="3A9CCF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4366952">
    <w:abstractNumId w:val="0"/>
  </w:num>
  <w:num w:numId="2" w16cid:durableId="2053310488">
    <w:abstractNumId w:val="8"/>
  </w:num>
  <w:num w:numId="3" w16cid:durableId="547610">
    <w:abstractNumId w:val="1"/>
  </w:num>
  <w:num w:numId="4" w16cid:durableId="1821383192">
    <w:abstractNumId w:val="4"/>
  </w:num>
  <w:num w:numId="5" w16cid:durableId="919170267">
    <w:abstractNumId w:val="5"/>
  </w:num>
  <w:num w:numId="6" w16cid:durableId="1947151104">
    <w:abstractNumId w:val="7"/>
  </w:num>
  <w:num w:numId="7" w16cid:durableId="1437409273">
    <w:abstractNumId w:val="9"/>
  </w:num>
  <w:num w:numId="8" w16cid:durableId="364864997">
    <w:abstractNumId w:val="2"/>
  </w:num>
  <w:num w:numId="9" w16cid:durableId="388694697">
    <w:abstractNumId w:val="6"/>
  </w:num>
  <w:num w:numId="10" w16cid:durableId="1368024003">
    <w:abstractNumId w:val="3"/>
  </w:num>
  <w:num w:numId="11" w16cid:durableId="199394361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90856"/>
    <w:rsid w:val="005B10E9"/>
    <w:rsid w:val="00736FC8"/>
    <w:rsid w:val="007F17D9"/>
    <w:rsid w:val="00A8200B"/>
    <w:rsid w:val="00C45241"/>
    <w:rsid w:val="00C90856"/>
    <w:rsid w:val="00F172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C50BF3"/>
  <w15:chartTrackingRefBased/>
  <w15:docId w15:val="{C6688A6E-3A0B-4CA2-B829-4CDB9FB8F6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08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908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9085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9085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9085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908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08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08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08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08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908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9085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9085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9085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908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08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08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0856"/>
    <w:rPr>
      <w:rFonts w:eastAsiaTheme="majorEastAsia" w:cstheme="majorBidi"/>
      <w:color w:val="272727" w:themeColor="text1" w:themeTint="D8"/>
    </w:rPr>
  </w:style>
  <w:style w:type="paragraph" w:styleId="Title">
    <w:name w:val="Title"/>
    <w:basedOn w:val="Normal"/>
    <w:next w:val="Normal"/>
    <w:link w:val="TitleChar"/>
    <w:uiPriority w:val="10"/>
    <w:qFormat/>
    <w:rsid w:val="00C908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08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08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08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0856"/>
    <w:pPr>
      <w:spacing w:before="160"/>
      <w:jc w:val="center"/>
    </w:pPr>
    <w:rPr>
      <w:i/>
      <w:iCs/>
      <w:color w:val="404040" w:themeColor="text1" w:themeTint="BF"/>
    </w:rPr>
  </w:style>
  <w:style w:type="character" w:customStyle="1" w:styleId="QuoteChar">
    <w:name w:val="Quote Char"/>
    <w:basedOn w:val="DefaultParagraphFont"/>
    <w:link w:val="Quote"/>
    <w:uiPriority w:val="29"/>
    <w:rsid w:val="00C90856"/>
    <w:rPr>
      <w:i/>
      <w:iCs/>
      <w:color w:val="404040" w:themeColor="text1" w:themeTint="BF"/>
    </w:rPr>
  </w:style>
  <w:style w:type="paragraph" w:styleId="ListParagraph">
    <w:name w:val="List Paragraph"/>
    <w:basedOn w:val="Normal"/>
    <w:uiPriority w:val="34"/>
    <w:qFormat/>
    <w:rsid w:val="00C90856"/>
    <w:pPr>
      <w:ind w:left="720"/>
      <w:contextualSpacing/>
    </w:pPr>
  </w:style>
  <w:style w:type="character" w:styleId="IntenseEmphasis">
    <w:name w:val="Intense Emphasis"/>
    <w:basedOn w:val="DefaultParagraphFont"/>
    <w:uiPriority w:val="21"/>
    <w:qFormat/>
    <w:rsid w:val="00C90856"/>
    <w:rPr>
      <w:i/>
      <w:iCs/>
      <w:color w:val="2F5496" w:themeColor="accent1" w:themeShade="BF"/>
    </w:rPr>
  </w:style>
  <w:style w:type="paragraph" w:styleId="IntenseQuote">
    <w:name w:val="Intense Quote"/>
    <w:basedOn w:val="Normal"/>
    <w:next w:val="Normal"/>
    <w:link w:val="IntenseQuoteChar"/>
    <w:uiPriority w:val="30"/>
    <w:qFormat/>
    <w:rsid w:val="00C908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0856"/>
    <w:rPr>
      <w:i/>
      <w:iCs/>
      <w:color w:val="2F5496" w:themeColor="accent1" w:themeShade="BF"/>
    </w:rPr>
  </w:style>
  <w:style w:type="character" w:styleId="IntenseReference">
    <w:name w:val="Intense Reference"/>
    <w:basedOn w:val="DefaultParagraphFont"/>
    <w:uiPriority w:val="32"/>
    <w:qFormat/>
    <w:rsid w:val="00C9085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1354</Words>
  <Characters>7720</Characters>
  <Application>Microsoft Office Word</Application>
  <DocSecurity>0</DocSecurity>
  <Lines>64</Lines>
  <Paragraphs>18</Paragraphs>
  <ScaleCrop>false</ScaleCrop>
  <Company/>
  <LinksUpToDate>false</LinksUpToDate>
  <CharactersWithSpaces>9056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Golden Sunshine</dc:creator>
  <cp:keywords/>
  <dc:description/>
  <cp:lastModifiedBy>Golden Sunshine</cp:lastModifiedBy>
  <cp:revision>2</cp:revision>
  <dcterms:created xsi:type="dcterms:W3CDTF">2026-10-13T07:02:00Z</dcterms:created>
  <dcterms:modified xsi:type="dcterms:W3CDTF">2026-10-13T07:03:00Z</dcterms:modified>
</cp:coreProperties>
</file>