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0E" w:rsidRPr="00CD7B0E" w:rsidRDefault="00CD7B0E" w:rsidP="00CD7B0E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tr-TR"/>
        </w:rPr>
      </w:pPr>
      <w:r w:rsidRPr="00CD7B0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tr-TR"/>
        </w:rPr>
        <w:t>SQL Server Veri Tipleri</w:t>
      </w:r>
    </w:p>
    <w:p w:rsidR="00CD7B0E" w:rsidRPr="00CD7B0E" w:rsidRDefault="00CD7B0E" w:rsidP="00CD7B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FF"/>
          <w:sz w:val="21"/>
          <w:szCs w:val="21"/>
          <w:lang w:eastAsia="tr-TR"/>
        </w:rPr>
      </w:pPr>
      <w:r w:rsidRPr="00CD7B0E">
        <w:rPr>
          <w:rFonts w:ascii="Helvetica" w:eastAsia="Times New Roman" w:hAnsi="Helvetica" w:cs="Helvetica"/>
          <w:color w:val="292929"/>
          <w:sz w:val="21"/>
          <w:szCs w:val="21"/>
          <w:lang w:eastAsia="tr-TR"/>
        </w:rPr>
        <w:fldChar w:fldCharType="begin"/>
      </w:r>
      <w:r w:rsidRPr="00CD7B0E">
        <w:rPr>
          <w:rFonts w:ascii="Helvetica" w:eastAsia="Times New Roman" w:hAnsi="Helvetica" w:cs="Helvetica"/>
          <w:color w:val="292929"/>
          <w:sz w:val="21"/>
          <w:szCs w:val="21"/>
          <w:lang w:eastAsia="tr-TR"/>
        </w:rPr>
        <w:instrText xml:space="preserve"> HYPERLINK "https://medium.com/@berkaykosak8?source=post_page-----2a612ebc9f68--------------------------------" </w:instrText>
      </w:r>
      <w:r w:rsidRPr="00CD7B0E">
        <w:rPr>
          <w:rFonts w:ascii="Helvetica" w:eastAsia="Times New Roman" w:hAnsi="Helvetica" w:cs="Helvetica"/>
          <w:color w:val="292929"/>
          <w:sz w:val="21"/>
          <w:szCs w:val="21"/>
          <w:lang w:eastAsia="tr-TR"/>
        </w:rPr>
        <w:fldChar w:fldCharType="separate"/>
      </w:r>
    </w:p>
    <w:p w:rsidR="00CD7B0E" w:rsidRPr="00CD7B0E" w:rsidRDefault="00CD7B0E" w:rsidP="00CD7B0E">
      <w:pPr>
        <w:shd w:val="clear" w:color="auto" w:fill="FFFFFF"/>
        <w:spacing w:after="0" w:line="300" w:lineRule="atLeast"/>
        <w:outlineLvl w:val="3"/>
        <w:rPr>
          <w:rFonts w:ascii="Times New Roman" w:eastAsia="Times New Roman" w:hAnsi="Times New Roman" w:cs="Times New Roman"/>
          <w:color w:val="1A8917"/>
          <w:sz w:val="24"/>
          <w:szCs w:val="24"/>
          <w:lang w:eastAsia="tr-TR"/>
        </w:rPr>
      </w:pPr>
      <w:r w:rsidRPr="00CD7B0E">
        <w:rPr>
          <w:rFonts w:ascii="Helvetica" w:eastAsia="Times New Roman" w:hAnsi="Helvetica" w:cs="Helvetica"/>
          <w:color w:val="1A8917"/>
          <w:sz w:val="21"/>
          <w:szCs w:val="21"/>
          <w:lang w:eastAsia="tr-TR"/>
        </w:rPr>
        <w:t xml:space="preserve">Berkay </w:t>
      </w:r>
      <w:proofErr w:type="spellStart"/>
      <w:r w:rsidRPr="00CD7B0E">
        <w:rPr>
          <w:rFonts w:ascii="Helvetica" w:eastAsia="Times New Roman" w:hAnsi="Helvetica" w:cs="Helvetica"/>
          <w:color w:val="1A8917"/>
          <w:sz w:val="21"/>
          <w:szCs w:val="21"/>
          <w:lang w:eastAsia="tr-TR"/>
        </w:rPr>
        <w:t>Koşak</w:t>
      </w:r>
      <w:proofErr w:type="spellEnd"/>
    </w:p>
    <w:p w:rsidR="00CD7B0E" w:rsidRPr="00CD7B0E" w:rsidRDefault="00CD7B0E" w:rsidP="00CD7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CD7B0E">
        <w:rPr>
          <w:rFonts w:ascii="Helvetica" w:eastAsia="Times New Roman" w:hAnsi="Helvetica" w:cs="Helvetica"/>
          <w:color w:val="292929"/>
          <w:sz w:val="21"/>
          <w:szCs w:val="21"/>
          <w:lang w:eastAsia="tr-TR"/>
        </w:rPr>
        <w:fldChar w:fldCharType="end"/>
      </w:r>
    </w:p>
    <w:p w:rsidR="00CD7B0E" w:rsidRPr="00CD7B0E" w:rsidRDefault="00CD7B0E" w:rsidP="00CD7B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FF"/>
          <w:sz w:val="21"/>
          <w:szCs w:val="21"/>
          <w:lang w:eastAsia="tr-TR"/>
        </w:rPr>
      </w:pPr>
      <w:r w:rsidRPr="00CD7B0E">
        <w:rPr>
          <w:rFonts w:ascii="Helvetica" w:eastAsia="Times New Roman" w:hAnsi="Helvetica" w:cs="Helvetica"/>
          <w:color w:val="757575"/>
          <w:sz w:val="21"/>
          <w:szCs w:val="21"/>
          <w:lang w:eastAsia="tr-TR"/>
        </w:rPr>
        <w:fldChar w:fldCharType="begin"/>
      </w:r>
      <w:r w:rsidRPr="00CD7B0E">
        <w:rPr>
          <w:rFonts w:ascii="Helvetica" w:eastAsia="Times New Roman" w:hAnsi="Helvetica" w:cs="Helvetica"/>
          <w:color w:val="757575"/>
          <w:sz w:val="21"/>
          <w:szCs w:val="21"/>
          <w:lang w:eastAsia="tr-TR"/>
        </w:rPr>
        <w:instrText xml:space="preserve"> HYPERLINK "https://medium.com/@berkaykosak8/sql-server-veri-tipleri-2a612ebc9f68?source=post_page-----2a612ebc9f68--------------------------------" </w:instrText>
      </w:r>
      <w:r w:rsidRPr="00CD7B0E">
        <w:rPr>
          <w:rFonts w:ascii="Helvetica" w:eastAsia="Times New Roman" w:hAnsi="Helvetica" w:cs="Helvetica"/>
          <w:color w:val="757575"/>
          <w:sz w:val="21"/>
          <w:szCs w:val="21"/>
          <w:lang w:eastAsia="tr-TR"/>
        </w:rPr>
        <w:fldChar w:fldCharType="separate"/>
      </w:r>
    </w:p>
    <w:p w:rsidR="00CD7B0E" w:rsidRPr="00CD7B0E" w:rsidRDefault="00CD7B0E" w:rsidP="001E795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CD7B0E">
        <w:rPr>
          <w:rFonts w:ascii="Helvetica" w:eastAsia="Times New Roman" w:hAnsi="Helvetica" w:cs="Helvetica"/>
          <w:color w:val="757575"/>
          <w:sz w:val="21"/>
          <w:szCs w:val="21"/>
          <w:lang w:eastAsia="tr-TR"/>
        </w:rPr>
        <w:fldChar w:fldCharType="end"/>
      </w:r>
      <w:bookmarkStart w:id="0" w:name="_GoBack"/>
      <w:bookmarkEnd w:id="0"/>
      <w:r w:rsidRPr="00CD7B0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Merhabalar,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CD7B0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Yazılım geliştirirken </w:t>
      </w:r>
      <w:proofErr w:type="spellStart"/>
      <w:r w:rsidRPr="00CD7B0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veritabanımızın</w:t>
      </w:r>
      <w:proofErr w:type="spellEnd"/>
      <w:r w:rsidRPr="00CD7B0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projenin temeli olduğunu düşünürsek bu temeli atarken kullanacağımız veri tipleri de oldukça </w:t>
      </w:r>
      <w:proofErr w:type="spellStart"/>
      <w:proofErr w:type="gramStart"/>
      <w:r w:rsidRPr="00CD7B0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önemlidir.İhtiyacımız</w:t>
      </w:r>
      <w:proofErr w:type="spellEnd"/>
      <w:proofErr w:type="gramEnd"/>
      <w:r w:rsidRPr="00CD7B0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doğrultusunda doğru veri tipini seçmek temeli sağlam atmamızı sağlar. Bu yazımda </w:t>
      </w:r>
      <w:proofErr w:type="spellStart"/>
      <w:r w:rsidRPr="00CD7B0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Sql</w:t>
      </w:r>
      <w:proofErr w:type="spellEnd"/>
      <w:r w:rsidRPr="00CD7B0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veri tiplerinin özellikleri ve kullanım alanlarından bahsedeceğim.</w:t>
      </w:r>
    </w:p>
    <w:p w:rsidR="00CD7B0E" w:rsidRPr="00CD7B0E" w:rsidRDefault="00CD7B0E" w:rsidP="00CD7B0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r w:rsidRPr="00CD7B0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1) </w:t>
      </w:r>
      <w:proofErr w:type="spellStart"/>
      <w:r w:rsidRPr="00CD7B0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Metinsel</w:t>
      </w:r>
      <w:proofErr w:type="spellEnd"/>
      <w:r w:rsidRPr="00CD7B0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Veri Tipleri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char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: Unicode’u desteklemeyip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char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(n) şeklinde kullanılırlar. 8000 karaktere kadar değer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alabilirler.Belirtilenden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(n) az karakter girilse dahi giriş yapılan boyut kadar yer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kaplar.Veri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giriş boyutları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benzer,sabit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olan veri kümelerinde kullanılması önerilir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nchar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 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Unicode(uluslararası karakter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setini,tanımlı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tüm alfabeleri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içerirç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)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destekler.Chardan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farklı olarak maksimum 4000 karaktere kadar değer alabilir.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varchar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Chardan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farklı olarak verinin boyutu kadar yere kaplar. 8000 karaktere kadar depolama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yapar.Birbirinden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farklı uzunlukta veri girişi yapılacağı zaman kullanılması 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lastRenderedPageBreak/>
        <w:t xml:space="preserve">önerilir.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varchar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(MAX) kullanımı ile 2GB’a kadar depolama yapılabilir.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proofErr w:type="gram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nvarchar: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Verinin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boyutu kadar yer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kaplar.Varchardan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farklı olarak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unicode’u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destekler.4000 karaktere kadar değer alabilir.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text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 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Belirtilenden az değer girilse bile boyutu kadar yer kaplar.2GB’a kadar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metinsel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veri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depolar.Unicode’u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desteklemez.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ntext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 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Text’den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farklı olarak girilen karakter boyutu kadar yer kaplar ve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unicode’u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destekler.</w:t>
      </w:r>
    </w:p>
    <w:p w:rsidR="00CD7B0E" w:rsidRPr="00CD7B0E" w:rsidRDefault="00CD7B0E" w:rsidP="00CD7B0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r w:rsidRPr="00CD7B0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2) </w:t>
      </w:r>
      <w:proofErr w:type="spellStart"/>
      <w:r w:rsidRPr="00CD7B0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Binary</w:t>
      </w:r>
      <w:proofErr w:type="spellEnd"/>
      <w:r w:rsidRPr="00CD7B0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(İkilik) Veri Tipleri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binary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1 ve 0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ları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temsil eden ikilik taban veri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tipidir.Sabit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uzunluklu veri tiplerinde kullanılırlar.8000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bytre’a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kadar depolama yapabilir.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varbinary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 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Binary’den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farklı olarak girilen karakter kadar yer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kaplar.Bu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yüzden uzunlukların değişken olduğu durumlarda tercih edilir.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image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Resim dosyalarını saklamak için kullanılır. En fazla 2 GB’a kadar veri depolar. Bunun yerine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varbinary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(MAX) kullanılması tercih edilir.</w:t>
      </w:r>
    </w:p>
    <w:p w:rsidR="00CD7B0E" w:rsidRPr="00CD7B0E" w:rsidRDefault="00CD7B0E" w:rsidP="00CD7B0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r w:rsidRPr="00CD7B0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lastRenderedPageBreak/>
        <w:t>3) Sayısal Veri Tipleri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bit: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Bir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uzunluğunda tam sayı veri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tipidir.Genellikle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evet/hayır şeklinde mantıksal bilgileri tutmak için kullanılır.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int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 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4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büyüklüğünde, -2 milyar /+2 milyar arasında değer tutabilen tam sayı veri tipidir.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bigint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8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büyüklüğünde -2⁶³ ve 2⁶³ arasında değer tutabilen tam sayı veri tipidir.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smallint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2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büyüklüğünde -32.768 ve 32.768 arası değer alabilen tam sayı veri tipidir.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tinyint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 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1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büyüklğüne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sahip, 0–255 arası tam sayı veriler için kullanılan tam sayı veri tipidir.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proofErr w:type="gram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decimal,numeric</w:t>
      </w:r>
      <w:proofErr w:type="spellEnd"/>
      <w:proofErr w:type="gram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İkisinin de kullanımı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aynıdır.Bu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veri tipinde saklanacak sayının basamak sayısı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tanımlanabilir.Veri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tipi boyutu belirtilen basamak sayılarına göre değişkenlik gösterebilir.-38 ve +38 basamak arası verileri depolayabilir. -10³⁸ ,10³⁸ arası ondalık ve tam sayı türünde veri saklayabilir.</w:t>
      </w:r>
    </w:p>
    <w:p w:rsidR="00CD7B0E" w:rsidRPr="00CD7B0E" w:rsidRDefault="00CD7B0E" w:rsidP="00CD7B0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r w:rsidRPr="00CD7B0E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tr-TR"/>
        </w:rPr>
        <w:t>4)Parasal Veri Tipleri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money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8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boyutunda,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yaklaşı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-2⁶⁴ ile 2⁶⁴ arasında parasal değerleri tutmak için kullanılır. 4 basamağa kadar duyarlı ondalık tipli verileri saklar.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lastRenderedPageBreak/>
        <w:t>smallmoney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4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uzunluğunda yaklaşık -214.000 ile 214.000 arası parasal değerleri tutmak için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kullanılır.Money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tipinde olduğu gibi 4 basamağa kadar duyarlı ondalık tipli verileri saklarken kullanılır.</w:t>
      </w:r>
    </w:p>
    <w:p w:rsidR="00CD7B0E" w:rsidRPr="00CD7B0E" w:rsidRDefault="00CD7B0E" w:rsidP="00CD7B0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r w:rsidRPr="00CD7B0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5)Tarih-Zaman Veri Tipleri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date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Tarihleri YYYY-AA-GG (yıl-ay-gün) formatında saklar. 3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uzunluğunda veri tipidir.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smalldatetime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 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Tarih ve zaman verilerini yıl-ay-gün ve saat-dakika-saniye-salise şeklide saklar. 4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uzunluğunda veri tipidir.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datetime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YYYY-AA-GG şeklinde tarih ve zaman verilerini tutan 8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uzunluğunda veri tipidir. 1 Ocak 1753–31 Aralık 9999 arası veriler için kullanılır.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datetime2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: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Datetime’dan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farklı olarak 1 Ocak 0001–31 Aralık 9999 tarihleri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arasu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verileri tutan ekstra olarak salise hassasiyeti daha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yüksektir.Kapladığı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alan salise hassasiyetine göre 6–8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arası değişebilir.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time: 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Sadece saat verilerini saat-dakika-saniye-salise(7 basamaklı) şeklinde </w:t>
      </w:r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saklayan , boyutu</w:t>
      </w:r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kullanıcı tarafından değiştirilebilen 3–5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arası yer kaplayan veri tipidir.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datetimeoffset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Ülkelere göre değişen zaman farkını hesaplayıp tutarken kullanılır.</w:t>
      </w:r>
    </w:p>
    <w:p w:rsidR="00CD7B0E" w:rsidRPr="00CD7B0E" w:rsidRDefault="00CD7B0E" w:rsidP="00CD7B0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r w:rsidRPr="00CD7B0E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lastRenderedPageBreak/>
        <w:t>6) Diğer Veri Tipleri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sql_variant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 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sayı,metin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binary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gibi farklı veri tiplerini depolamak için kullanılan veri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tipidir.Yani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bir sütun ya da fonksiyonda birden fazla veri tipi kullanmamız gerektiğinde tercih etmeliyiz.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xml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XML türünde veri saklamak için kullanılır. Kapasitesi 2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GB’dır.Bellekteki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boyutu, saklanan XML verisine göre değişkenlik gösterir.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geometry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Öklid koordinat sistemine ait verileri tutmak için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kullanılır.Geometrik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şekillerin en-boy-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yükselik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verilerini saklar.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timestamp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Tabloya kayıt </w:t>
      </w:r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eklendiğinde , güncellendiğinde</w:t>
      </w:r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binary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türünde özel değer alan veri tipidir.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uniqueidentifier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16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byte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uzunluğunda benzersiz GUID tipinde veri </w:t>
      </w:r>
      <w:proofErr w:type="spellStart"/>
      <w:proofErr w:type="gram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tutar.İki</w:t>
      </w:r>
      <w:proofErr w:type="spellEnd"/>
      <w:proofErr w:type="gram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GUID birbirinden tamamen farklıdır eşit olamazlar.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hierarchyid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 Ağaç veri modeli ve ya hiyerarşik olarak </w:t>
      </w:r>
      <w:proofErr w:type="spellStart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sınflandırılmış</w:t>
      </w:r>
      <w:proofErr w:type="spellEnd"/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verileri saklamak için kullanılır.</w:t>
      </w:r>
    </w:p>
    <w:p w:rsidR="00CD7B0E" w:rsidRPr="00CD7B0E" w:rsidRDefault="00CD7B0E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geography</w:t>
      </w:r>
      <w:proofErr w:type="spellEnd"/>
      <w:r w:rsidRPr="00CD7B0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:</w:t>
      </w:r>
      <w:r w:rsidRPr="00CD7B0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Coğrafi koordinat ve GPS verilerini tutmak için kullanılır.</w:t>
      </w:r>
    </w:p>
    <w:p w:rsidR="00CD7B0E" w:rsidRPr="00CD7B0E" w:rsidRDefault="001E7955" w:rsidP="00CD7B0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hyperlink r:id="rId4" w:history="1">
        <w:r w:rsidR="00CD7B0E" w:rsidRPr="00CD7B0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tr-TR"/>
          </w:rPr>
          <w:t>Kaynakça:</w:t>
        </w:r>
      </w:hyperlink>
      <w:r w:rsidR="00CD7B0E" w:rsidRPr="00CD7B0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r w:rsidR="00CD7B0E" w:rsidRPr="00CD7B0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https://docs.microsoft.com/en-us/sql/t-sql/</w:t>
      </w:r>
      <w:proofErr w:type="gramStart"/>
      <w:r w:rsidR="00CD7B0E" w:rsidRPr="00CD7B0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data</w:t>
      </w:r>
      <w:proofErr w:type="gramEnd"/>
      <w:r w:rsidR="00CD7B0E" w:rsidRPr="00CD7B0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-types/data-types-transact-sql?view=sql-server-2017</w:t>
      </w:r>
    </w:p>
    <w:p w:rsidR="00D8602C" w:rsidRDefault="00D8602C"/>
    <w:sectPr w:rsidR="00D86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06"/>
    <w:rsid w:val="001E7955"/>
    <w:rsid w:val="00CD7B0E"/>
    <w:rsid w:val="00D8602C"/>
    <w:rsid w:val="00E3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62B90-4274-4F7F-989B-1D17BE3A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D7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4">
    <w:name w:val="heading 4"/>
    <w:basedOn w:val="Normal"/>
    <w:link w:val="Balk4Char"/>
    <w:uiPriority w:val="9"/>
    <w:qFormat/>
    <w:rsid w:val="00CD7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7B0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CD7B0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D7B0E"/>
    <w:rPr>
      <w:color w:val="0000FF"/>
      <w:u w:val="single"/>
    </w:rPr>
  </w:style>
  <w:style w:type="character" w:customStyle="1" w:styleId="av">
    <w:name w:val="av"/>
    <w:basedOn w:val="VarsaylanParagrafYazTipi"/>
    <w:rsid w:val="00CD7B0E"/>
  </w:style>
  <w:style w:type="character" w:customStyle="1" w:styleId="hl">
    <w:name w:val="hl"/>
    <w:basedOn w:val="VarsaylanParagrafYazTipi"/>
    <w:rsid w:val="00CD7B0E"/>
  </w:style>
  <w:style w:type="paragraph" w:customStyle="1" w:styleId="hz">
    <w:name w:val="hz"/>
    <w:basedOn w:val="Normal"/>
    <w:rsid w:val="00CD7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D7B0E"/>
    <w:rPr>
      <w:b/>
      <w:bCs/>
    </w:rPr>
  </w:style>
  <w:style w:type="character" w:styleId="Vurgu">
    <w:name w:val="Emphasis"/>
    <w:basedOn w:val="VarsaylanParagrafYazTipi"/>
    <w:uiPriority w:val="20"/>
    <w:qFormat/>
    <w:rsid w:val="00CD7B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38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6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78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9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8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45138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71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1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59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48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sql/t-sql/data-types/data-types-transact-sql?view=sql-server-2017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5</cp:revision>
  <dcterms:created xsi:type="dcterms:W3CDTF">2020-12-29T19:57:00Z</dcterms:created>
  <dcterms:modified xsi:type="dcterms:W3CDTF">2020-12-29T20:01:00Z</dcterms:modified>
</cp:coreProperties>
</file>