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B3" w:rsidRPr="00FA42B3" w:rsidRDefault="00FA42B3" w:rsidP="00FA42B3">
      <w:pPr>
        <w:shd w:val="clear" w:color="auto" w:fill="FFFFFF"/>
        <w:spacing w:after="225" w:line="393" w:lineRule="atLeast"/>
        <w:outlineLvl w:val="2"/>
        <w:rPr>
          <w:rFonts w:ascii="Lato" w:eastAsia="Times New Roman" w:hAnsi="Lato" w:cs="Times New Roman"/>
          <w:color w:val="222222"/>
          <w:sz w:val="27"/>
          <w:szCs w:val="27"/>
          <w:lang w:eastAsia="tr-TR"/>
        </w:rPr>
      </w:pPr>
      <w:r w:rsidRPr="00FA42B3">
        <w:rPr>
          <w:rFonts w:ascii="Calibri" w:eastAsia="Times New Roman" w:hAnsi="Calibri" w:cs="Calibri"/>
          <w:color w:val="222222"/>
          <w:sz w:val="27"/>
          <w:szCs w:val="27"/>
          <w:lang w:eastAsia="tr-TR"/>
        </w:rPr>
        <w:t>İ</w:t>
      </w:r>
      <w:r w:rsidRPr="00FA42B3">
        <w:rPr>
          <w:rFonts w:ascii="Lato" w:eastAsia="Times New Roman" w:hAnsi="Lato" w:cs="Times New Roman"/>
          <w:color w:val="222222"/>
          <w:sz w:val="27"/>
          <w:szCs w:val="27"/>
          <w:lang w:eastAsia="tr-TR"/>
        </w:rPr>
        <w:t>li</w:t>
      </w:r>
      <w:r w:rsidRPr="00FA42B3">
        <w:rPr>
          <w:rFonts w:ascii="Calibri" w:eastAsia="Times New Roman" w:hAnsi="Calibri" w:cs="Calibri"/>
          <w:color w:val="222222"/>
          <w:sz w:val="27"/>
          <w:szCs w:val="27"/>
          <w:lang w:eastAsia="tr-TR"/>
        </w:rPr>
        <w:t>ş</w:t>
      </w:r>
      <w:r w:rsidRPr="00FA42B3">
        <w:rPr>
          <w:rFonts w:ascii="Lato" w:eastAsia="Times New Roman" w:hAnsi="Lato" w:cs="Times New Roman"/>
          <w:color w:val="222222"/>
          <w:sz w:val="27"/>
          <w:szCs w:val="27"/>
          <w:lang w:eastAsia="tr-TR"/>
        </w:rPr>
        <w:t>kisel Veri Tabanlar</w:t>
      </w:r>
      <w:r w:rsidRPr="00FA42B3">
        <w:rPr>
          <w:rFonts w:ascii="Lato" w:eastAsia="Times New Roman" w:hAnsi="Lato" w:cs="Lato"/>
          <w:color w:val="222222"/>
          <w:sz w:val="27"/>
          <w:szCs w:val="27"/>
          <w:lang w:eastAsia="tr-TR"/>
        </w:rPr>
        <w:t>ı</w:t>
      </w:r>
      <w:r w:rsidRPr="00FA42B3">
        <w:rPr>
          <w:rFonts w:ascii="Lato" w:eastAsia="Times New Roman" w:hAnsi="Lato" w:cs="Times New Roman"/>
          <w:color w:val="222222"/>
          <w:sz w:val="27"/>
          <w:szCs w:val="27"/>
          <w:lang w:eastAsia="tr-TR"/>
        </w:rPr>
        <w:t xml:space="preserve"> (RDBMS) </w:t>
      </w:r>
      <w:proofErr w:type="gramStart"/>
      <w:r w:rsidRPr="00FA42B3">
        <w:rPr>
          <w:rFonts w:ascii="Lato" w:eastAsia="Times New Roman" w:hAnsi="Lato" w:cs="Times New Roman"/>
          <w:color w:val="222222"/>
          <w:sz w:val="27"/>
          <w:szCs w:val="27"/>
          <w:lang w:eastAsia="tr-TR"/>
        </w:rPr>
        <w:t>Nedir ?</w:t>
      </w:r>
      <w:proofErr w:type="gramEnd"/>
      <w:r w:rsidRPr="00FA42B3">
        <w:rPr>
          <w:rFonts w:ascii="Lato" w:eastAsia="Times New Roman" w:hAnsi="Lato" w:cs="Lato"/>
          <w:color w:val="222222"/>
          <w:sz w:val="27"/>
          <w:szCs w:val="27"/>
          <w:lang w:eastAsia="tr-TR"/>
        </w:rPr>
        <w:t> </w:t>
      </w:r>
    </w:p>
    <w:p w:rsidR="00FA42B3" w:rsidRPr="00FA42B3" w:rsidRDefault="00FA42B3" w:rsidP="00FA42B3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İ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kisel veri tabanlar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,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 </w:t>
      </w:r>
      <w:hyperlink r:id="rId5" w:tgtFrame="_blank" w:history="1">
        <w:r w:rsidRPr="00FA42B3">
          <w:rPr>
            <w:rFonts w:ascii="Lato" w:eastAsia="Times New Roman" w:hAnsi="Lato" w:cs="Times New Roman"/>
            <w:color w:val="FAB526"/>
            <w:sz w:val="24"/>
            <w:szCs w:val="24"/>
            <w:u w:val="single"/>
            <w:lang w:eastAsia="tr-TR"/>
          </w:rPr>
          <w:t>en popüler ve en çok kullanılan</w:t>
        </w:r>
      </w:hyperlink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 veri tabanlarıdır. Veriler, </w:t>
      </w:r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satır(row)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 ve </w:t>
      </w:r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sütun(column)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 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eklinde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 </w:t>
      </w:r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tablo(table)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 içerisinde depolanır. Her tablodaki de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erler birbiriyle ili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kilidir. Ayr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ca tablolar da di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er tablolarla ili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kili olabilir. Kay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t ekleme, g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ü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ncelleme, silme ve arama da </w:t>
      </w:r>
      <w:proofErr w:type="gramStart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dahil</w:t>
      </w:r>
      <w:proofErr w:type="gramEnd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olmak 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ü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zere kullan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lan dile de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 </w:t>
      </w:r>
      <w:proofErr w:type="spellStart"/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Structured</w:t>
      </w:r>
      <w:proofErr w:type="spellEnd"/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 xml:space="preserve"> Query Language (SQL)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 denir. SQL bile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enleri, Veri Manipülasyon Dili (Data </w:t>
      </w:r>
      <w:proofErr w:type="spellStart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Manupilation</w:t>
      </w:r>
      <w:proofErr w:type="spellEnd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Language – DML) ve Veri Tanımlama Dili (Data Definition Language – DDL) ifadelerinden olu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ur.</w:t>
      </w:r>
    </w:p>
    <w:p w:rsidR="00FA42B3" w:rsidRPr="00FA42B3" w:rsidRDefault="00FA42B3" w:rsidP="00FA42B3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Pek çok ili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kisel veri taban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olmas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na ra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men en pop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ü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ler ili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kisel veri tabanlar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unlard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r;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 </w:t>
      </w:r>
    </w:p>
    <w:p w:rsidR="00FA42B3" w:rsidRPr="00FA42B3" w:rsidRDefault="00FA42B3" w:rsidP="00FA42B3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r w:rsidRPr="00FA42B3">
        <w:rPr>
          <w:rFonts w:ascii="Lato" w:eastAsia="Times New Roman" w:hAnsi="Lato" w:cs="Times New Roman"/>
          <w:noProof/>
          <w:color w:val="000000"/>
          <w:sz w:val="24"/>
          <w:szCs w:val="24"/>
          <w:lang w:eastAsia="tr-TR"/>
        </w:rPr>
        <w:drawing>
          <wp:inline distT="0" distB="0" distL="0" distR="0">
            <wp:extent cx="3314700" cy="1346200"/>
            <wp:effectExtent l="0" t="0" r="0" b="6350"/>
            <wp:docPr id="2" name="Resim 2" descr="http://koraypeker.com/wp-content/uploads/2019/03/rdbm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oraypeker.com/wp-content/uploads/2019/03/rdbm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B3" w:rsidRPr="00FA42B3" w:rsidRDefault="00FA42B3" w:rsidP="00FA4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hyperlink r:id="rId7" w:tgtFrame="_blank" w:history="1">
        <w:proofErr w:type="spellStart"/>
        <w:r w:rsidRPr="00FA42B3">
          <w:rPr>
            <w:rFonts w:ascii="Lato" w:eastAsia="Times New Roman" w:hAnsi="Lato" w:cs="Times New Roman"/>
            <w:color w:val="FAB526"/>
            <w:sz w:val="24"/>
            <w:szCs w:val="24"/>
            <w:u w:val="single"/>
            <w:lang w:eastAsia="tr-TR"/>
          </w:rPr>
          <w:t>Oracle</w:t>
        </w:r>
        <w:proofErr w:type="spellEnd"/>
      </w:hyperlink>
    </w:p>
    <w:p w:rsidR="00FA42B3" w:rsidRPr="00FA42B3" w:rsidRDefault="00FA42B3" w:rsidP="00FA4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hyperlink r:id="rId8" w:tgtFrame="_blank" w:history="1">
        <w:proofErr w:type="spellStart"/>
        <w:r w:rsidRPr="00FA42B3">
          <w:rPr>
            <w:rFonts w:ascii="Lato" w:eastAsia="Times New Roman" w:hAnsi="Lato" w:cs="Times New Roman"/>
            <w:color w:val="FAB526"/>
            <w:sz w:val="24"/>
            <w:szCs w:val="24"/>
            <w:u w:val="single"/>
            <w:lang w:eastAsia="tr-TR"/>
          </w:rPr>
          <w:t>MySQL</w:t>
        </w:r>
        <w:proofErr w:type="spellEnd"/>
      </w:hyperlink>
    </w:p>
    <w:p w:rsidR="00FA42B3" w:rsidRPr="00FA42B3" w:rsidRDefault="00FA42B3" w:rsidP="00FA4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hyperlink r:id="rId9" w:tgtFrame="_blank" w:history="1">
        <w:r w:rsidRPr="00FA42B3">
          <w:rPr>
            <w:rFonts w:ascii="Lato" w:eastAsia="Times New Roman" w:hAnsi="Lato" w:cs="Times New Roman"/>
            <w:color w:val="FAB526"/>
            <w:sz w:val="24"/>
            <w:szCs w:val="24"/>
            <w:u w:val="single"/>
            <w:lang w:eastAsia="tr-TR"/>
          </w:rPr>
          <w:t>Microsoft SQL Server</w:t>
        </w:r>
      </w:hyperlink>
    </w:p>
    <w:p w:rsidR="00FA42B3" w:rsidRPr="00FA42B3" w:rsidRDefault="00FA42B3" w:rsidP="00FA4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hyperlink r:id="rId10" w:tgtFrame="_blank" w:history="1">
        <w:proofErr w:type="spellStart"/>
        <w:r w:rsidRPr="00FA42B3">
          <w:rPr>
            <w:rFonts w:ascii="Lato" w:eastAsia="Times New Roman" w:hAnsi="Lato" w:cs="Times New Roman"/>
            <w:color w:val="FAB526"/>
            <w:sz w:val="24"/>
            <w:szCs w:val="24"/>
            <w:u w:val="single"/>
            <w:lang w:eastAsia="tr-TR"/>
          </w:rPr>
          <w:t>PostgreSQL</w:t>
        </w:r>
        <w:proofErr w:type="spellEnd"/>
      </w:hyperlink>
    </w:p>
    <w:p w:rsidR="00FA42B3" w:rsidRPr="00FA42B3" w:rsidRDefault="00FA42B3" w:rsidP="00FA4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hyperlink r:id="rId11" w:tgtFrame="_blank" w:history="1">
        <w:r w:rsidRPr="00FA42B3">
          <w:rPr>
            <w:rFonts w:ascii="Lato" w:eastAsia="Times New Roman" w:hAnsi="Lato" w:cs="Times New Roman"/>
            <w:color w:val="FAB526"/>
            <w:sz w:val="24"/>
            <w:szCs w:val="24"/>
            <w:u w:val="single"/>
            <w:lang w:eastAsia="tr-TR"/>
          </w:rPr>
          <w:t>DB2</w:t>
        </w:r>
      </w:hyperlink>
    </w:p>
    <w:p w:rsidR="00FA42B3" w:rsidRPr="00FA42B3" w:rsidRDefault="00FA42B3" w:rsidP="00FA4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hyperlink r:id="rId12" w:tgtFrame="_blank" w:history="1">
        <w:proofErr w:type="spellStart"/>
        <w:r w:rsidRPr="00FA42B3">
          <w:rPr>
            <w:rFonts w:ascii="Lato" w:eastAsia="Times New Roman" w:hAnsi="Lato" w:cs="Times New Roman"/>
            <w:color w:val="FAB526"/>
            <w:sz w:val="24"/>
            <w:szCs w:val="24"/>
            <w:u w:val="single"/>
            <w:lang w:eastAsia="tr-TR"/>
          </w:rPr>
          <w:t>SQLite</w:t>
        </w:r>
        <w:proofErr w:type="spellEnd"/>
      </w:hyperlink>
    </w:p>
    <w:p w:rsidR="00FA42B3" w:rsidRPr="00FA42B3" w:rsidRDefault="00FA42B3" w:rsidP="00FA42B3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İ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kisel veri tabanlar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nda veri b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ü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t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ü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nl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ü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ü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ö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zel bir 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ö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neme sahiptir ve tablolar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zdaki verilerin tutarl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(</w:t>
      </w:r>
      <w:proofErr w:type="gramStart"/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data</w:t>
      </w:r>
      <w:proofErr w:type="gramEnd"/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consistency</w:t>
      </w:r>
      <w:proofErr w:type="spellEnd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) olmasını sa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lamak için bir dizi kısıtlama kullanır.</w:t>
      </w:r>
    </w:p>
    <w:p w:rsidR="00FA42B3" w:rsidRPr="00FA42B3" w:rsidRDefault="00FA42B3" w:rsidP="00FA42B3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İ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kisel t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ü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m veri tabanlar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,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 </w:t>
      </w:r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ACID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 ilkelerine ba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kalmaktad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r. Verilerin, tutarl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kalmas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ve 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lemlerin(</w:t>
      </w:r>
      <w:proofErr w:type="spellStart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transaction</w:t>
      </w:r>
      <w:proofErr w:type="spellEnd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) y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ö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netiminin yap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lmas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sa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layan 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ö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zelliklere sahiptir.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 </w:t>
      </w:r>
    </w:p>
    <w:p w:rsidR="00FA42B3" w:rsidRPr="00FA42B3" w:rsidRDefault="00FA42B3" w:rsidP="00FA42B3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r w:rsidRPr="00FA42B3">
        <w:rPr>
          <w:rFonts w:ascii="Lato" w:eastAsia="Times New Roman" w:hAnsi="Lato" w:cs="Times New Roman"/>
          <w:noProof/>
          <w:color w:val="000000"/>
          <w:sz w:val="24"/>
          <w:szCs w:val="24"/>
          <w:lang w:eastAsia="tr-TR"/>
        </w:rPr>
        <w:drawing>
          <wp:inline distT="0" distB="0" distL="0" distR="0">
            <wp:extent cx="4216400" cy="2012950"/>
            <wp:effectExtent l="0" t="0" r="0" b="6350"/>
            <wp:docPr id="1" name="Resim 1" descr="http://koraypeker.com/wp-content/uploads/2019/03/ac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oraypeker.com/wp-content/uploads/2019/03/aci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B3" w:rsidRPr="00FA42B3" w:rsidRDefault="00FA42B3" w:rsidP="00FA42B3">
      <w:pPr>
        <w:shd w:val="clear" w:color="auto" w:fill="FFFFFF"/>
        <w:spacing w:before="100" w:beforeAutospacing="1" w:after="225" w:line="336" w:lineRule="atLeast"/>
        <w:outlineLvl w:val="3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lastRenderedPageBreak/>
        <w:t xml:space="preserve">ACID </w:t>
      </w:r>
      <w:proofErr w:type="gramStart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nedir ?</w:t>
      </w:r>
      <w:proofErr w:type="gramEnd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 </w:t>
      </w:r>
    </w:p>
    <w:p w:rsidR="00FA42B3" w:rsidRPr="00FA42B3" w:rsidRDefault="00FA42B3" w:rsidP="00FA42B3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Atomicity(Bölünmezlik)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, </w:t>
      </w:r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Consistency(Tutarlılık)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, </w:t>
      </w:r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Isolation(</w:t>
      </w:r>
      <w:r w:rsidRPr="00FA42B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İ</w:t>
      </w:r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zolasyon)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, </w:t>
      </w:r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Durability(Dayanıklılık)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 kelimelerinin akronimidir. ACID, 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lem odakl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veri taban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kurtarma ilkeleri olarak tasarlanm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t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r. Dolay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s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yla, verilerin bir çe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it ba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ar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s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zl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k sonucu bozulmamas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sa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lamak i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ç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in veri taban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lemlerinin(</w:t>
      </w:r>
      <w:proofErr w:type="spellStart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transactions</w:t>
      </w:r>
      <w:proofErr w:type="spellEnd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) uymas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gereken ilkeleri sa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lar.</w:t>
      </w:r>
    </w:p>
    <w:p w:rsidR="00FA42B3" w:rsidRPr="00FA42B3" w:rsidRDefault="00FA42B3" w:rsidP="00FA42B3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proofErr w:type="spellStart"/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Atomicity</w:t>
      </w:r>
      <w:proofErr w:type="spellEnd"/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: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 Ya hep ya da hiç anlamına gelmektedir. Bir </w:t>
      </w:r>
      <w:proofErr w:type="spellStart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transaction</w:t>
      </w:r>
      <w:proofErr w:type="spellEnd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(i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lem) i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ç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inde b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ü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t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ü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 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lemler yap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r veya biri dahi gerçekle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tirilemiyorsa di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er 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lemler de ger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ç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ekle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tirilmez.</w:t>
      </w:r>
    </w:p>
    <w:p w:rsidR="00FA42B3" w:rsidRPr="00FA42B3" w:rsidRDefault="00FA42B3" w:rsidP="00FA42B3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proofErr w:type="spellStart"/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Consistency</w:t>
      </w:r>
      <w:proofErr w:type="spellEnd"/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: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 Her bir 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lemin ger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ç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ekle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tirilmesi sonras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nda al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nan 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çı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kt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, girdi ve yap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lan 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lemler ile olan tutarl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,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 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tan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mlanan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 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kurallara uygunlu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unu ifade eder.</w:t>
      </w:r>
    </w:p>
    <w:p w:rsidR="00FA42B3" w:rsidRPr="00FA42B3" w:rsidRDefault="00FA42B3" w:rsidP="00FA42B3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proofErr w:type="spellStart"/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Isolation</w:t>
      </w:r>
      <w:proofErr w:type="spellEnd"/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: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 Bir </w:t>
      </w:r>
      <w:proofErr w:type="spellStart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transaction</w:t>
      </w:r>
      <w:proofErr w:type="spellEnd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gerçekle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tirilirken, </w:t>
      </w:r>
      <w:proofErr w:type="spellStart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transaction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’ı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</w:t>
      </w:r>
      <w:proofErr w:type="spellEnd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ç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al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m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oldu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u alana m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ü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dahale edilemeyece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ini ifade eder.</w:t>
      </w:r>
    </w:p>
    <w:p w:rsidR="00FA42B3" w:rsidRDefault="00FA42B3" w:rsidP="00FA42B3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proofErr w:type="spellStart"/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Durability</w:t>
      </w:r>
      <w:proofErr w:type="spellEnd"/>
      <w:r w:rsidRPr="00FA42B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tr-TR"/>
        </w:rPr>
        <w:t>: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 Kullanıcıya, </w:t>
      </w:r>
      <w:proofErr w:type="spellStart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transaction’ın</w:t>
      </w:r>
      <w:proofErr w:type="spellEnd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ba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ar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yla ger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ç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ekle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tirildi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ini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 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belirtmeden 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ö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nce, ger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ç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ekle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tirdi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i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 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lemin ileri zamanda geri al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nabilecek (</w:t>
      </w:r>
      <w:proofErr w:type="spellStart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recovery</w:t>
      </w:r>
      <w:proofErr w:type="spellEnd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) 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ekilde </w:t>
      </w:r>
      <w:proofErr w:type="spellStart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loglanmasını</w:t>
      </w:r>
      <w:proofErr w:type="spellEnd"/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ifade eder. 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İş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lem sonucunda al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nan 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“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Ba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ar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l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ı”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 cevab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ı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n kesinli</w:t>
      </w:r>
      <w:r w:rsidRPr="00FA42B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ğ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ine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 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g</w:t>
      </w:r>
      <w:r w:rsidRPr="00FA42B3">
        <w:rPr>
          <w:rFonts w:ascii="Lato" w:eastAsia="Times New Roman" w:hAnsi="Lato" w:cs="Lato"/>
          <w:color w:val="000000"/>
          <w:sz w:val="24"/>
          <w:szCs w:val="24"/>
          <w:lang w:eastAsia="tr-TR"/>
        </w:rPr>
        <w:t>ü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venilmelidir.</w:t>
      </w:r>
    </w:p>
    <w:p w:rsidR="00FA42B3" w:rsidRDefault="00FA42B3" w:rsidP="00FA42B3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</w:p>
    <w:p w:rsidR="00FA42B3" w:rsidRPr="00FA42B3" w:rsidRDefault="00FA42B3" w:rsidP="00FA42B3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 xml:space="preserve">Kaynak: </w:t>
      </w:r>
      <w:r w:rsidRPr="00FA42B3">
        <w:rPr>
          <w:rFonts w:ascii="Lato" w:eastAsia="Times New Roman" w:hAnsi="Lato" w:cs="Times New Roman"/>
          <w:color w:val="000000"/>
          <w:sz w:val="24"/>
          <w:szCs w:val="24"/>
          <w:lang w:eastAsia="tr-TR"/>
        </w:rPr>
        <w:t>https://koraypeker.com/2019/03/16/modern-veri-tabanlari/</w:t>
      </w:r>
      <w:bookmarkStart w:id="0" w:name="_GoBack"/>
      <w:bookmarkEnd w:id="0"/>
    </w:p>
    <w:p w:rsidR="00813034" w:rsidRDefault="00813034"/>
    <w:sectPr w:rsidR="00813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A2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49D7"/>
    <w:multiLevelType w:val="multilevel"/>
    <w:tmpl w:val="E70668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14"/>
    <w:rsid w:val="00813034"/>
    <w:rsid w:val="009C7214"/>
    <w:rsid w:val="00FA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9BF4"/>
  <w15:chartTrackingRefBased/>
  <w15:docId w15:val="{3907ABC7-FA3E-440F-8BA5-9CF4EEFD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A4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FA42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A42B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FA42B3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A4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A42B3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FA42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oracle.com/database/" TargetMode="External"/><Relationship Id="rId12" Type="http://schemas.openxmlformats.org/officeDocument/2006/relationships/hyperlink" Target="https://www.sqlite.or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bm.com/analytics/us/en/db2/" TargetMode="External"/><Relationship Id="rId5" Type="http://schemas.openxmlformats.org/officeDocument/2006/relationships/hyperlink" Target="https://db-engines.com/en/rank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sql-server/sql-server-20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Çalışkan</dc:creator>
  <cp:keywords/>
  <dc:description/>
  <cp:lastModifiedBy>Vildan Çalışkan</cp:lastModifiedBy>
  <cp:revision>2</cp:revision>
  <dcterms:created xsi:type="dcterms:W3CDTF">2021-02-17T09:12:00Z</dcterms:created>
  <dcterms:modified xsi:type="dcterms:W3CDTF">2021-02-17T09:12:00Z</dcterms:modified>
</cp:coreProperties>
</file>