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B6D2" w14:textId="58985BB1" w:rsidR="000C1F54" w:rsidRPr="00F42507" w:rsidRDefault="000C1F54" w:rsidP="00C15173">
      <w:pPr>
        <w:spacing w:line="276" w:lineRule="auto"/>
        <w:jc w:val="right"/>
        <w:rPr>
          <w:i/>
          <w:sz w:val="24"/>
          <w:szCs w:val="24"/>
        </w:rPr>
      </w:pPr>
      <w:r w:rsidRPr="00F42507">
        <w:rPr>
          <w:i/>
          <w:sz w:val="24"/>
          <w:szCs w:val="24"/>
        </w:rPr>
        <w:t>Last updated:</w:t>
      </w:r>
      <w:r w:rsidR="00A613D7">
        <w:rPr>
          <w:i/>
          <w:sz w:val="24"/>
          <w:szCs w:val="24"/>
        </w:rPr>
        <w:t xml:space="preserve"> </w:t>
      </w:r>
      <w:r w:rsidR="008C5328">
        <w:rPr>
          <w:i/>
          <w:sz w:val="24"/>
          <w:szCs w:val="24"/>
        </w:rPr>
        <w:t>October</w:t>
      </w:r>
      <w:r w:rsidR="00841678">
        <w:rPr>
          <w:i/>
          <w:sz w:val="24"/>
          <w:szCs w:val="24"/>
        </w:rPr>
        <w:t xml:space="preserve"> 20</w:t>
      </w:r>
      <w:r w:rsidR="002C0DB8">
        <w:rPr>
          <w:i/>
          <w:sz w:val="24"/>
          <w:szCs w:val="24"/>
        </w:rPr>
        <w:t>2</w:t>
      </w:r>
      <w:r w:rsidR="009E10C2">
        <w:rPr>
          <w:i/>
          <w:sz w:val="24"/>
          <w:szCs w:val="24"/>
        </w:rPr>
        <w:t>3</w:t>
      </w:r>
    </w:p>
    <w:p w14:paraId="710F6B2E" w14:textId="1CF671A6" w:rsidR="002F519C" w:rsidRPr="001F0910" w:rsidRDefault="00D60839" w:rsidP="00C15173">
      <w:pPr>
        <w:spacing w:line="276" w:lineRule="auto"/>
        <w:rPr>
          <w:b/>
          <w:sz w:val="28"/>
          <w:szCs w:val="28"/>
        </w:rPr>
      </w:pPr>
      <w:r w:rsidRPr="001F0910">
        <w:rPr>
          <w:b/>
          <w:sz w:val="28"/>
          <w:szCs w:val="28"/>
        </w:rPr>
        <w:t>K</w:t>
      </w:r>
      <w:r w:rsidR="001F0910" w:rsidRPr="001F0910">
        <w:rPr>
          <w:b/>
          <w:sz w:val="28"/>
          <w:szCs w:val="28"/>
        </w:rPr>
        <w:t>aram Kang</w:t>
      </w:r>
    </w:p>
    <w:p w14:paraId="2D10190D" w14:textId="77777777" w:rsidR="00415CFE" w:rsidRDefault="00415CFE" w:rsidP="001F0910">
      <w:pPr>
        <w:spacing w:line="276" w:lineRule="auto"/>
      </w:pPr>
    </w:p>
    <w:p w14:paraId="30D2EB8C" w14:textId="09BFA8D5" w:rsidR="001F0910" w:rsidRPr="001F0910" w:rsidRDefault="008F79EA" w:rsidP="001F0910">
      <w:pPr>
        <w:spacing w:line="276" w:lineRule="auto"/>
      </w:pPr>
      <w:r>
        <w:t>Department of Economics</w:t>
      </w:r>
    </w:p>
    <w:p w14:paraId="26A3295C" w14:textId="47182F14" w:rsidR="001F0910" w:rsidRPr="001F0910" w:rsidRDefault="008F79EA" w:rsidP="001F0910">
      <w:pPr>
        <w:spacing w:line="276" w:lineRule="auto"/>
      </w:pPr>
      <w:r>
        <w:t>University of Wisconsin--Madison</w:t>
      </w:r>
    </w:p>
    <w:p w14:paraId="5C767D8B" w14:textId="149D4DD5" w:rsidR="001F0910" w:rsidRPr="001F0910" w:rsidRDefault="008F79EA" w:rsidP="001F0910">
      <w:pPr>
        <w:spacing w:line="276" w:lineRule="auto"/>
      </w:pPr>
      <w:r>
        <w:t>1180 Observatory Dr, Madison, WI 53706</w:t>
      </w:r>
    </w:p>
    <w:p w14:paraId="28726A53" w14:textId="1E8998CD" w:rsidR="008F79EA" w:rsidRDefault="001F0910" w:rsidP="001F0910">
      <w:pPr>
        <w:spacing w:line="276" w:lineRule="auto"/>
      </w:pPr>
      <w:r w:rsidRPr="001F0910">
        <w:t>Email:</w:t>
      </w:r>
      <w:r w:rsidR="008F79EA">
        <w:t xml:space="preserve"> </w:t>
      </w:r>
      <w:hyperlink r:id="rId7" w:history="1">
        <w:r w:rsidR="008F79EA" w:rsidRPr="00650058">
          <w:rPr>
            <w:rStyle w:val="Hyperlink"/>
          </w:rPr>
          <w:t>karam.kang@wisc.edu</w:t>
        </w:r>
      </w:hyperlink>
    </w:p>
    <w:p w14:paraId="5126DA1D" w14:textId="77777777" w:rsidR="001F0910" w:rsidRPr="001F0910" w:rsidRDefault="001F0910" w:rsidP="001F0910">
      <w:pPr>
        <w:spacing w:line="276" w:lineRule="auto"/>
      </w:pPr>
      <w:r w:rsidRPr="001F0910">
        <w:t xml:space="preserve">Webpage: </w:t>
      </w:r>
      <w:hyperlink r:id="rId8" w:history="1">
        <w:r w:rsidRPr="001F0910">
          <w:rPr>
            <w:rStyle w:val="Hyperlink"/>
          </w:rPr>
          <w:t>http://www.karamkang.com</w:t>
        </w:r>
      </w:hyperlink>
    </w:p>
    <w:p w14:paraId="2201D2DD" w14:textId="28A4BB2B" w:rsidR="008E0A63" w:rsidRDefault="008E0A63" w:rsidP="00C15173">
      <w:pPr>
        <w:spacing w:line="276" w:lineRule="auto"/>
        <w:rPr>
          <w:sz w:val="24"/>
          <w:szCs w:val="24"/>
        </w:rPr>
      </w:pPr>
    </w:p>
    <w:p w14:paraId="31F836F8" w14:textId="7A5DBBD6" w:rsidR="00F03FA5" w:rsidRDefault="00F03FA5" w:rsidP="001F0910">
      <w:pPr>
        <w:spacing w:line="276" w:lineRule="auto"/>
        <w:ind w:right="120"/>
        <w:jc w:val="right"/>
        <w:rPr>
          <w:sz w:val="24"/>
          <w:szCs w:val="24"/>
        </w:rPr>
      </w:pPr>
    </w:p>
    <w:p w14:paraId="78FBFBFF" w14:textId="77777777" w:rsidR="00C15173" w:rsidRDefault="00C15173" w:rsidP="00C15173">
      <w:pPr>
        <w:spacing w:line="276" w:lineRule="auto"/>
        <w:rPr>
          <w:sz w:val="24"/>
          <w:szCs w:val="24"/>
        </w:rPr>
      </w:pPr>
    </w:p>
    <w:p w14:paraId="1A619832" w14:textId="77777777" w:rsidR="00D968B2" w:rsidRDefault="00D968B2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D968B2">
        <w:rPr>
          <w:b/>
          <w:sz w:val="24"/>
          <w:szCs w:val="24"/>
        </w:rPr>
        <w:t>Employment</w:t>
      </w:r>
    </w:p>
    <w:p w14:paraId="4610DD69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6A7AD2D" w14:textId="65D20B85" w:rsidR="007B4A34" w:rsidRDefault="007B4A34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Professor, University of Wisconsin-Madison, </w:t>
      </w:r>
      <w:r w:rsidR="008F79EA">
        <w:rPr>
          <w:sz w:val="24"/>
          <w:szCs w:val="24"/>
        </w:rPr>
        <w:t>September</w:t>
      </w:r>
      <w:r w:rsidR="001F0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2023–present </w:t>
      </w:r>
    </w:p>
    <w:p w14:paraId="65E2D281" w14:textId="2A92EE0B" w:rsidR="007B4A34" w:rsidRDefault="007B4A34" w:rsidP="008F79E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Associate Professor of Economics </w:t>
      </w:r>
      <w:r w:rsidR="001F0910">
        <w:rPr>
          <w:sz w:val="24"/>
          <w:szCs w:val="24"/>
        </w:rPr>
        <w:t>(tenured)</w:t>
      </w:r>
      <w:r>
        <w:rPr>
          <w:sz w:val="24"/>
          <w:szCs w:val="24"/>
        </w:rPr>
        <w:t>, Tepper School of Business, July 2023–</w:t>
      </w:r>
      <w:r w:rsidR="008C5328">
        <w:rPr>
          <w:sz w:val="24"/>
          <w:szCs w:val="24"/>
        </w:rPr>
        <w:t>August</w:t>
      </w:r>
      <w:r w:rsidR="008F79EA">
        <w:rPr>
          <w:sz w:val="24"/>
          <w:szCs w:val="24"/>
        </w:rPr>
        <w:t xml:space="preserve"> 2023</w:t>
      </w:r>
    </w:p>
    <w:p w14:paraId="40181D02" w14:textId="4A9FB682" w:rsidR="00AC4B6A" w:rsidRDefault="00AC4B6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Associate Professor of Economics (untenured), Tepper School of Business, July 2019–</w:t>
      </w:r>
      <w:r w:rsidR="007B4A34">
        <w:rPr>
          <w:sz w:val="24"/>
          <w:szCs w:val="24"/>
        </w:rPr>
        <w:t>June 2023</w:t>
      </w:r>
    </w:p>
    <w:p w14:paraId="2ABF2C34" w14:textId="0BC03568" w:rsidR="001F0910" w:rsidRDefault="001F091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Visiting Assistant Professor of Economics, Olin Business School, Washington University in St. Louis, July 2017–June 2018</w:t>
      </w:r>
    </w:p>
    <w:p w14:paraId="1FD462E9" w14:textId="51C268B8" w:rsidR="00F03FA5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Assistant Professor of Economics, Tepper School of Business,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2012</w:t>
      </w:r>
      <w:r w:rsidR="00860AF8">
        <w:rPr>
          <w:sz w:val="24"/>
          <w:szCs w:val="24"/>
        </w:rPr>
        <w:t>–</w:t>
      </w:r>
      <w:r w:rsidR="00AC4B6A">
        <w:rPr>
          <w:sz w:val="24"/>
          <w:szCs w:val="24"/>
        </w:rPr>
        <w:t>June 2019</w:t>
      </w:r>
      <w:r w:rsidR="00860AF8">
        <w:rPr>
          <w:sz w:val="24"/>
          <w:szCs w:val="24"/>
        </w:rPr>
        <w:t xml:space="preserve"> </w:t>
      </w:r>
    </w:p>
    <w:p w14:paraId="7CCCD5A4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E2ECC7F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3597D10C" w14:textId="78E6B4D1" w:rsidR="006431E2" w:rsidRDefault="006431E2" w:rsidP="006431E2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Affiliation</w:t>
      </w:r>
    </w:p>
    <w:p w14:paraId="0A924CD0" w14:textId="77777777" w:rsidR="008C5328" w:rsidRDefault="008C5328" w:rsidP="006431E2">
      <w:pPr>
        <w:spacing w:line="276" w:lineRule="auto"/>
        <w:rPr>
          <w:sz w:val="24"/>
          <w:szCs w:val="24"/>
        </w:rPr>
      </w:pPr>
    </w:p>
    <w:p w14:paraId="1C3B820B" w14:textId="100AD4CC" w:rsidR="006431E2" w:rsidRDefault="006431E2" w:rsidP="006431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Faculty Research Fellow, National Bureau of Economic Research, April 2022–present</w:t>
      </w:r>
    </w:p>
    <w:p w14:paraId="2B544BF9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575366B3" w14:textId="77777777" w:rsidR="006431E2" w:rsidRDefault="006431E2" w:rsidP="00C15173">
      <w:pPr>
        <w:spacing w:line="276" w:lineRule="auto"/>
        <w:rPr>
          <w:sz w:val="24"/>
          <w:szCs w:val="24"/>
        </w:rPr>
      </w:pPr>
    </w:p>
    <w:p w14:paraId="31E34DDA" w14:textId="77777777" w:rsidR="00D968B2" w:rsidRPr="00D968B2" w:rsidRDefault="00D968B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D968B2">
        <w:rPr>
          <w:b/>
          <w:sz w:val="24"/>
          <w:szCs w:val="24"/>
        </w:rPr>
        <w:t>Education</w:t>
      </w:r>
    </w:p>
    <w:p w14:paraId="7DC1DAF1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782E696D" w14:textId="29996B9B" w:rsidR="00D0675D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Ph.D., Economics, University of Pennsylvania, </w:t>
      </w:r>
      <w:r w:rsidR="00580383">
        <w:rPr>
          <w:sz w:val="24"/>
          <w:szCs w:val="24"/>
        </w:rPr>
        <w:t>September</w:t>
      </w:r>
      <w:r w:rsidR="000C1F54">
        <w:rPr>
          <w:sz w:val="24"/>
          <w:szCs w:val="24"/>
        </w:rPr>
        <w:t xml:space="preserve"> 2006</w:t>
      </w:r>
      <w:r w:rsidR="00D0675D">
        <w:rPr>
          <w:sz w:val="24"/>
          <w:szCs w:val="24"/>
        </w:rPr>
        <w:t>–</w:t>
      </w:r>
      <w:r w:rsidRPr="00957F3C">
        <w:rPr>
          <w:sz w:val="24"/>
          <w:szCs w:val="24"/>
        </w:rPr>
        <w:t>Dec</w:t>
      </w:r>
      <w:r w:rsidR="00580383">
        <w:rPr>
          <w:sz w:val="24"/>
          <w:szCs w:val="24"/>
        </w:rPr>
        <w:t>ember</w:t>
      </w:r>
      <w:r w:rsidRPr="00957F3C">
        <w:rPr>
          <w:sz w:val="24"/>
          <w:szCs w:val="24"/>
        </w:rPr>
        <w:t xml:space="preserve"> 2012</w:t>
      </w:r>
    </w:p>
    <w:p w14:paraId="278F7482" w14:textId="4A61B8F8" w:rsidR="00821B97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B.A., Business and Economics, Seoul Nation</w:t>
      </w:r>
      <w:r w:rsidR="00580383">
        <w:rPr>
          <w:sz w:val="24"/>
          <w:szCs w:val="24"/>
        </w:rPr>
        <w:t>al University, March</w:t>
      </w:r>
      <w:r w:rsidR="008605FA">
        <w:rPr>
          <w:sz w:val="24"/>
          <w:szCs w:val="24"/>
        </w:rPr>
        <w:t xml:space="preserve"> 2002–</w:t>
      </w:r>
      <w:r w:rsidR="00580383">
        <w:rPr>
          <w:sz w:val="24"/>
          <w:szCs w:val="24"/>
        </w:rPr>
        <w:t>August</w:t>
      </w:r>
      <w:r w:rsidR="000C1F54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2005</w:t>
      </w:r>
    </w:p>
    <w:p w14:paraId="440071E3" w14:textId="47E8ECC8" w:rsidR="00F03FA5" w:rsidRDefault="00F03FA5" w:rsidP="00C15173">
      <w:pPr>
        <w:spacing w:line="276" w:lineRule="auto"/>
        <w:rPr>
          <w:sz w:val="24"/>
          <w:szCs w:val="24"/>
        </w:rPr>
      </w:pPr>
    </w:p>
    <w:p w14:paraId="18E3C119" w14:textId="77777777" w:rsidR="001F0910" w:rsidRDefault="001F0910" w:rsidP="00C15173">
      <w:pPr>
        <w:spacing w:line="276" w:lineRule="auto"/>
        <w:rPr>
          <w:sz w:val="24"/>
          <w:szCs w:val="24"/>
        </w:rPr>
      </w:pPr>
    </w:p>
    <w:p w14:paraId="601DE276" w14:textId="77777777" w:rsidR="00D968B2" w:rsidRPr="00D968B2" w:rsidRDefault="0082178F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and Teaching Fields</w:t>
      </w:r>
    </w:p>
    <w:p w14:paraId="4821E91A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39F711D2" w14:textId="10F95441" w:rsidR="001F0910" w:rsidRDefault="00D968B2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 xml:space="preserve">Political Economy, </w:t>
      </w:r>
      <w:r w:rsidR="000F14B5">
        <w:rPr>
          <w:sz w:val="24"/>
          <w:szCs w:val="24"/>
        </w:rPr>
        <w:t>Industrial Organization,</w:t>
      </w:r>
      <w:r w:rsidR="000F14B5" w:rsidRPr="00957F3C">
        <w:rPr>
          <w:sz w:val="24"/>
          <w:szCs w:val="24"/>
        </w:rPr>
        <w:t xml:space="preserve"> </w:t>
      </w:r>
      <w:r w:rsidRPr="00957F3C">
        <w:rPr>
          <w:sz w:val="24"/>
          <w:szCs w:val="24"/>
        </w:rPr>
        <w:t>Environmental Economics</w:t>
      </w:r>
    </w:p>
    <w:p w14:paraId="2C75194F" w14:textId="77777777" w:rsidR="008F79EA" w:rsidRDefault="008F79E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B8C9063" w14:textId="77777777" w:rsidR="008C5328" w:rsidRDefault="008C5328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50D65B4" w14:textId="61C2DC5C" w:rsidR="005812D0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Grants</w:t>
      </w:r>
      <w:r w:rsidR="00EA164D">
        <w:rPr>
          <w:b/>
          <w:sz w:val="24"/>
          <w:szCs w:val="24"/>
        </w:rPr>
        <w:t xml:space="preserve"> </w:t>
      </w:r>
      <w:r w:rsidRPr="005812D0">
        <w:rPr>
          <w:b/>
          <w:sz w:val="24"/>
          <w:szCs w:val="24"/>
        </w:rPr>
        <w:t xml:space="preserve">and </w:t>
      </w:r>
      <w:r w:rsidR="00EA164D">
        <w:rPr>
          <w:b/>
          <w:sz w:val="24"/>
          <w:szCs w:val="24"/>
        </w:rPr>
        <w:t>Honors</w:t>
      </w:r>
    </w:p>
    <w:p w14:paraId="6D96C86D" w14:textId="77777777" w:rsidR="008C5328" w:rsidRDefault="008C5328" w:rsidP="00C15173">
      <w:pPr>
        <w:spacing w:line="276" w:lineRule="auto"/>
        <w:rPr>
          <w:sz w:val="24"/>
          <w:szCs w:val="24"/>
        </w:rPr>
      </w:pPr>
    </w:p>
    <w:p w14:paraId="23080AB7" w14:textId="57F859B8" w:rsidR="00BD2E3B" w:rsidRDefault="00BD2E3B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Xerox Junior Faculty Chair, Tepper School of Business, 2022--23</w:t>
      </w:r>
    </w:p>
    <w:p w14:paraId="0CD699B6" w14:textId="5BBCC7D4" w:rsidR="006B7948" w:rsidRDefault="006B7948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National Science Foundation Grant #2117297,</w:t>
      </w:r>
      <w:r w:rsidR="007E1BF3">
        <w:rPr>
          <w:sz w:val="24"/>
          <w:szCs w:val="24"/>
        </w:rPr>
        <w:t xml:space="preserve"> </w:t>
      </w:r>
      <w:r>
        <w:rPr>
          <w:sz w:val="24"/>
          <w:szCs w:val="24"/>
        </w:rPr>
        <w:t>with Giulia Brancaccio, 2021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24</w:t>
      </w:r>
    </w:p>
    <w:p w14:paraId="70046D7F" w14:textId="7C0DE4CB" w:rsidR="00BB502A" w:rsidRDefault="00BB502A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Young Scholar Award, Korea-America Economic Association, 2018</w:t>
      </w:r>
    </w:p>
    <w:p w14:paraId="29CC0C48" w14:textId="2D85BC83" w:rsidR="004029E0" w:rsidRDefault="004029E0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Richard M. </w:t>
      </w:r>
      <w:proofErr w:type="spellStart"/>
      <w:r>
        <w:rPr>
          <w:sz w:val="24"/>
          <w:szCs w:val="24"/>
        </w:rPr>
        <w:t>Cyert</w:t>
      </w:r>
      <w:proofErr w:type="spellEnd"/>
      <w:r>
        <w:rPr>
          <w:sz w:val="24"/>
          <w:szCs w:val="24"/>
        </w:rPr>
        <w:t xml:space="preserve"> Award for Excellence in Teaching, Tepper School of Business, 2017 </w:t>
      </w:r>
    </w:p>
    <w:p w14:paraId="1E03A726" w14:textId="04074F03" w:rsidR="00A47881" w:rsidRDefault="00A47881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BP Junior Faculty Chair, Tepper </w:t>
      </w:r>
      <w:r w:rsidR="004029E0">
        <w:rPr>
          <w:sz w:val="24"/>
          <w:szCs w:val="24"/>
        </w:rPr>
        <w:t>School of Business</w:t>
      </w:r>
      <w:r>
        <w:rPr>
          <w:sz w:val="24"/>
          <w:szCs w:val="24"/>
        </w:rPr>
        <w:t>, 2015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16</w:t>
      </w:r>
    </w:p>
    <w:p w14:paraId="0D3020EB" w14:textId="602ABD8A" w:rsidR="00713CA9" w:rsidRDefault="00713CA9" w:rsidP="00C15173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William Polk Carey Prize in Economics, University of Pennsylvania, 2013</w:t>
      </w:r>
    </w:p>
    <w:p w14:paraId="0A6B8F1F" w14:textId="04D7773C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Maloof Family Dissertation Fellowship in Economics, University of Pennsylvania</w:t>
      </w:r>
      <w:r>
        <w:rPr>
          <w:sz w:val="24"/>
          <w:szCs w:val="24"/>
        </w:rPr>
        <w:t>, 201</w:t>
      </w:r>
      <w:r w:rsidR="00764B0A">
        <w:rPr>
          <w:sz w:val="24"/>
          <w:szCs w:val="24"/>
        </w:rPr>
        <w:t>1</w:t>
      </w:r>
      <w:r w:rsidR="00BD2E3B">
        <w:rPr>
          <w:sz w:val="24"/>
          <w:szCs w:val="24"/>
        </w:rPr>
        <w:t>--</w:t>
      </w:r>
      <w:r>
        <w:rPr>
          <w:sz w:val="24"/>
          <w:szCs w:val="24"/>
        </w:rPr>
        <w:t>12</w:t>
      </w:r>
    </w:p>
    <w:p w14:paraId="5B5E5122" w14:textId="513AE2A3" w:rsidR="00860AF8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Doctoral Dissertation Research Improvement Grant</w:t>
      </w:r>
      <w:r>
        <w:rPr>
          <w:sz w:val="24"/>
          <w:szCs w:val="24"/>
        </w:rPr>
        <w:t xml:space="preserve">, </w:t>
      </w:r>
      <w:r w:rsidR="00AB6EAC" w:rsidRPr="00957F3C">
        <w:rPr>
          <w:sz w:val="24"/>
          <w:szCs w:val="24"/>
        </w:rPr>
        <w:t xml:space="preserve">National Science Foundation, </w:t>
      </w:r>
      <w:r>
        <w:rPr>
          <w:sz w:val="24"/>
          <w:szCs w:val="24"/>
        </w:rPr>
        <w:t>201</w:t>
      </w:r>
      <w:r w:rsidR="00BD2E3B">
        <w:rPr>
          <w:sz w:val="24"/>
          <w:szCs w:val="24"/>
        </w:rPr>
        <w:t>0--</w:t>
      </w:r>
      <w:r>
        <w:rPr>
          <w:sz w:val="24"/>
          <w:szCs w:val="24"/>
        </w:rPr>
        <w:t>11</w:t>
      </w:r>
    </w:p>
    <w:p w14:paraId="4C5B5A05" w14:textId="063B88D7" w:rsidR="005812D0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Hiram Haney Fellowship Award in Economics, University of Pennsylvania</w:t>
      </w:r>
      <w:r>
        <w:rPr>
          <w:sz w:val="24"/>
          <w:szCs w:val="24"/>
        </w:rPr>
        <w:t>, 2010</w:t>
      </w:r>
    </w:p>
    <w:p w14:paraId="795E03AB" w14:textId="77313924" w:rsidR="00C15173" w:rsidRDefault="005812D0" w:rsidP="00C15173">
      <w:pPr>
        <w:spacing w:line="276" w:lineRule="auto"/>
        <w:rPr>
          <w:sz w:val="24"/>
          <w:szCs w:val="24"/>
        </w:rPr>
      </w:pPr>
      <w:r w:rsidRPr="00957F3C">
        <w:rPr>
          <w:sz w:val="24"/>
          <w:szCs w:val="24"/>
        </w:rPr>
        <w:t>Scholarship, Korea Foundation for Advanced Studies</w:t>
      </w:r>
      <w:r>
        <w:rPr>
          <w:sz w:val="24"/>
          <w:szCs w:val="24"/>
        </w:rPr>
        <w:t>, 2006</w:t>
      </w:r>
      <w:r w:rsidR="00BD2E3B">
        <w:rPr>
          <w:color w:val="000000"/>
          <w:sz w:val="24"/>
          <w:szCs w:val="24"/>
          <w:shd w:val="clear" w:color="auto" w:fill="FFFFFF"/>
        </w:rPr>
        <w:t>--</w:t>
      </w:r>
      <w:r>
        <w:rPr>
          <w:sz w:val="24"/>
          <w:szCs w:val="24"/>
        </w:rPr>
        <w:t>2011</w:t>
      </w:r>
    </w:p>
    <w:p w14:paraId="140155EB" w14:textId="1249C2C9" w:rsidR="006B7948" w:rsidRDefault="006B7948" w:rsidP="00C15173">
      <w:pPr>
        <w:spacing w:line="276" w:lineRule="auto"/>
        <w:rPr>
          <w:sz w:val="24"/>
          <w:szCs w:val="24"/>
        </w:rPr>
      </w:pPr>
    </w:p>
    <w:p w14:paraId="32C24527" w14:textId="77777777" w:rsidR="006B7948" w:rsidRPr="00C15173" w:rsidRDefault="006B7948" w:rsidP="00C15173">
      <w:pPr>
        <w:spacing w:line="276" w:lineRule="auto"/>
        <w:rPr>
          <w:sz w:val="24"/>
          <w:szCs w:val="24"/>
        </w:rPr>
      </w:pPr>
    </w:p>
    <w:p w14:paraId="1BF4BA62" w14:textId="7ACBD958" w:rsidR="00C77B47" w:rsidRPr="005812D0" w:rsidRDefault="00C77B47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Public</w:t>
      </w:r>
      <w:r w:rsidR="0033796E">
        <w:rPr>
          <w:b/>
          <w:sz w:val="24"/>
          <w:szCs w:val="24"/>
        </w:rPr>
        <w:t>ations</w:t>
      </w:r>
    </w:p>
    <w:p w14:paraId="08F9B81C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5A67DC28" w14:textId="6839B5A0" w:rsidR="00146129" w:rsidRDefault="00146129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Lobbyists as Gatekeepers: Theory and Evidence (with Alexander V. Hirsch, B. Pablo </w:t>
      </w:r>
      <w:proofErr w:type="spellStart"/>
      <w:r>
        <w:rPr>
          <w:sz w:val="24"/>
          <w:szCs w:val="24"/>
        </w:rPr>
        <w:t>Montagnes</w:t>
      </w:r>
      <w:proofErr w:type="spellEnd"/>
      <w:r>
        <w:rPr>
          <w:sz w:val="24"/>
          <w:szCs w:val="24"/>
        </w:rPr>
        <w:t xml:space="preserve">, and Hye Young You), </w:t>
      </w:r>
      <w:r>
        <w:rPr>
          <w:i/>
          <w:sz w:val="24"/>
          <w:szCs w:val="24"/>
        </w:rPr>
        <w:t xml:space="preserve">Journal of Politics, </w:t>
      </w:r>
      <w:r w:rsidR="00843928">
        <w:rPr>
          <w:iCs/>
          <w:sz w:val="24"/>
          <w:szCs w:val="24"/>
        </w:rPr>
        <w:t>Vol. 85, No. 2, pp. 7310748, 2023.</w:t>
      </w:r>
    </w:p>
    <w:p w14:paraId="5512B3D7" w14:textId="77777777" w:rsidR="008C5328" w:rsidRDefault="008C5328" w:rsidP="00C15173">
      <w:pPr>
        <w:spacing w:line="276" w:lineRule="auto"/>
        <w:jc w:val="both"/>
        <w:rPr>
          <w:sz w:val="24"/>
          <w:szCs w:val="24"/>
        </w:rPr>
      </w:pPr>
    </w:p>
    <w:p w14:paraId="0159D8F8" w14:textId="2A8BED13" w:rsidR="0033796E" w:rsidRDefault="0033796E" w:rsidP="00C1517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Winning by Default: Why is There So Little Competition in Government Procurement? (</w:t>
      </w:r>
      <w:r w:rsidRPr="00973424">
        <w:rPr>
          <w:sz w:val="24"/>
          <w:szCs w:val="24"/>
        </w:rPr>
        <w:t>with Robert A. Miller</w:t>
      </w:r>
      <w:r w:rsidRPr="00136904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6B7948">
        <w:rPr>
          <w:i/>
          <w:sz w:val="24"/>
          <w:szCs w:val="24"/>
        </w:rPr>
        <w:t>The R</w:t>
      </w:r>
      <w:r>
        <w:rPr>
          <w:i/>
          <w:sz w:val="24"/>
          <w:szCs w:val="24"/>
        </w:rPr>
        <w:t>eview of Economic Studies</w:t>
      </w:r>
      <w:r w:rsidR="00033749">
        <w:rPr>
          <w:i/>
          <w:sz w:val="24"/>
          <w:szCs w:val="24"/>
        </w:rPr>
        <w:t xml:space="preserve">, </w:t>
      </w:r>
      <w:r w:rsidR="00033749" w:rsidRPr="002136CE">
        <w:rPr>
          <w:sz w:val="24"/>
          <w:szCs w:val="24"/>
        </w:rPr>
        <w:t>Vol. 8</w:t>
      </w:r>
      <w:r w:rsidR="00033749">
        <w:rPr>
          <w:sz w:val="24"/>
          <w:szCs w:val="24"/>
        </w:rPr>
        <w:t>9</w:t>
      </w:r>
      <w:r w:rsidR="00033749" w:rsidRPr="002136CE">
        <w:rPr>
          <w:sz w:val="24"/>
          <w:szCs w:val="24"/>
        </w:rPr>
        <w:t xml:space="preserve">, No. </w:t>
      </w:r>
      <w:r w:rsidR="00033749">
        <w:rPr>
          <w:sz w:val="24"/>
          <w:szCs w:val="24"/>
        </w:rPr>
        <w:t>3</w:t>
      </w:r>
      <w:r w:rsidR="00033749" w:rsidRPr="002136CE">
        <w:rPr>
          <w:sz w:val="24"/>
          <w:szCs w:val="24"/>
        </w:rPr>
        <w:t xml:space="preserve">, pp. </w:t>
      </w:r>
      <w:r w:rsidR="00033749">
        <w:rPr>
          <w:sz w:val="24"/>
          <w:szCs w:val="24"/>
        </w:rPr>
        <w:t>1495-1556</w:t>
      </w:r>
      <w:r w:rsidR="00033749" w:rsidRPr="002136CE">
        <w:rPr>
          <w:sz w:val="24"/>
          <w:szCs w:val="24"/>
        </w:rPr>
        <w:t>, 20</w:t>
      </w:r>
      <w:r w:rsidR="00033749">
        <w:rPr>
          <w:sz w:val="24"/>
          <w:szCs w:val="24"/>
        </w:rPr>
        <w:t>22</w:t>
      </w:r>
      <w:r w:rsidR="00033749" w:rsidRPr="002136CE">
        <w:rPr>
          <w:sz w:val="24"/>
          <w:szCs w:val="24"/>
        </w:rPr>
        <w:t>.</w:t>
      </w:r>
    </w:p>
    <w:p w14:paraId="5105D7EE" w14:textId="77777777" w:rsidR="008C5328" w:rsidRDefault="008C5328" w:rsidP="00033749">
      <w:pPr>
        <w:spacing w:line="276" w:lineRule="auto"/>
        <w:jc w:val="both"/>
        <w:rPr>
          <w:sz w:val="24"/>
          <w:szCs w:val="24"/>
        </w:rPr>
      </w:pPr>
    </w:p>
    <w:p w14:paraId="1A1F0900" w14:textId="498A12F3" w:rsidR="00843928" w:rsidRDefault="00033749" w:rsidP="00033749">
      <w:pPr>
        <w:spacing w:line="276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Disparities in Punishment: Regulator Preferences and Expertise (</w:t>
      </w:r>
      <w:r w:rsidRPr="00973424">
        <w:rPr>
          <w:sz w:val="24"/>
          <w:szCs w:val="24"/>
        </w:rPr>
        <w:t>with Bernardo S. Silveira</w:t>
      </w:r>
      <w:r>
        <w:rPr>
          <w:sz w:val="24"/>
          <w:szCs w:val="24"/>
        </w:rPr>
        <w:t xml:space="preserve">). </w:t>
      </w:r>
      <w:r>
        <w:rPr>
          <w:i/>
          <w:sz w:val="24"/>
          <w:szCs w:val="24"/>
        </w:rPr>
        <w:t>Journal of Political Economy,</w:t>
      </w:r>
      <w:r>
        <w:rPr>
          <w:iCs/>
          <w:sz w:val="24"/>
          <w:szCs w:val="24"/>
        </w:rPr>
        <w:t xml:space="preserve"> Vol. 129, No. 10, pp. 2947-2992, 2021</w:t>
      </w:r>
      <w:r>
        <w:rPr>
          <w:i/>
          <w:sz w:val="24"/>
          <w:szCs w:val="24"/>
        </w:rPr>
        <w:t>.</w:t>
      </w:r>
    </w:p>
    <w:p w14:paraId="002806B0" w14:textId="77777777" w:rsidR="00843928" w:rsidRDefault="00843928" w:rsidP="00843928">
      <w:pPr>
        <w:spacing w:line="276" w:lineRule="auto"/>
        <w:jc w:val="both"/>
        <w:rPr>
          <w:sz w:val="24"/>
          <w:szCs w:val="24"/>
        </w:rPr>
      </w:pPr>
    </w:p>
    <w:p w14:paraId="4B5EF9EB" w14:textId="19918F02" w:rsidR="00033749" w:rsidRPr="00843928" w:rsidRDefault="00033749" w:rsidP="00843928">
      <w:pPr>
        <w:spacing w:line="276" w:lineRule="auto"/>
        <w:jc w:val="both"/>
        <w:rPr>
          <w:i/>
          <w:sz w:val="24"/>
          <w:szCs w:val="24"/>
        </w:rPr>
      </w:pPr>
      <w:r w:rsidRPr="00843928">
        <w:rPr>
          <w:sz w:val="24"/>
          <w:szCs w:val="24"/>
        </w:rPr>
        <w:t xml:space="preserve">Policy Influence and Private Returns from Lobbying in the Energy Sector. </w:t>
      </w:r>
      <w:r w:rsidRPr="00843928">
        <w:rPr>
          <w:i/>
          <w:sz w:val="24"/>
          <w:szCs w:val="24"/>
        </w:rPr>
        <w:t xml:space="preserve">The Review of Economic Studies, </w:t>
      </w:r>
      <w:r w:rsidRPr="00843928">
        <w:rPr>
          <w:sz w:val="24"/>
          <w:szCs w:val="24"/>
        </w:rPr>
        <w:t>Vol. 83, No. 1, pp. 269-305, 2016.</w:t>
      </w:r>
    </w:p>
    <w:p w14:paraId="320D2A8D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5F242405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077FB03F" w14:textId="1B3F1C0F" w:rsidR="005812D0" w:rsidRPr="005812D0" w:rsidRDefault="0039517C" w:rsidP="00C15173">
      <w:pPr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Working</w:t>
      </w:r>
      <w:r w:rsidR="00A613D7">
        <w:rPr>
          <w:b/>
          <w:sz w:val="24"/>
          <w:szCs w:val="24"/>
        </w:rPr>
        <w:t xml:space="preserve"> Paper</w:t>
      </w:r>
      <w:r w:rsidR="00136904">
        <w:rPr>
          <w:b/>
          <w:sz w:val="24"/>
          <w:szCs w:val="24"/>
        </w:rPr>
        <w:t>s</w:t>
      </w:r>
    </w:p>
    <w:p w14:paraId="230DDC88" w14:textId="77777777" w:rsidR="008C5328" w:rsidRDefault="008C5328" w:rsidP="00146129">
      <w:pPr>
        <w:spacing w:line="276" w:lineRule="auto"/>
        <w:jc w:val="both"/>
        <w:rPr>
          <w:sz w:val="24"/>
          <w:szCs w:val="24"/>
        </w:rPr>
      </w:pPr>
    </w:p>
    <w:p w14:paraId="11D89CC8" w14:textId="6F18BCBF" w:rsidR="0033796E" w:rsidRDefault="005662AA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Search Frictions and Product Design in the Municipal Bond Market (with Giulia Brancaccio)</w:t>
      </w:r>
      <w:r w:rsidR="00CC7C1E">
        <w:rPr>
          <w:sz w:val="24"/>
          <w:szCs w:val="24"/>
        </w:rPr>
        <w:t>,</w:t>
      </w:r>
      <w:r w:rsidR="00002BE6">
        <w:rPr>
          <w:sz w:val="24"/>
          <w:szCs w:val="24"/>
        </w:rPr>
        <w:t xml:space="preserve"> NBER working paper 30775,</w:t>
      </w:r>
      <w:r w:rsidR="00CC7C1E">
        <w:rPr>
          <w:sz w:val="24"/>
          <w:szCs w:val="24"/>
        </w:rPr>
        <w:t xml:space="preserve"> </w:t>
      </w:r>
      <w:r w:rsidR="00CC7C1E" w:rsidRPr="00CC7C1E">
        <w:rPr>
          <w:i/>
          <w:iCs/>
          <w:sz w:val="24"/>
          <w:szCs w:val="24"/>
        </w:rPr>
        <w:t xml:space="preserve">R&amp;R requested at </w:t>
      </w:r>
      <w:proofErr w:type="spellStart"/>
      <w:proofErr w:type="gramStart"/>
      <w:r w:rsidR="00CC7C1E" w:rsidRPr="00CC7C1E">
        <w:rPr>
          <w:i/>
          <w:iCs/>
          <w:sz w:val="24"/>
          <w:szCs w:val="24"/>
        </w:rPr>
        <w:t>Econometrica</w:t>
      </w:r>
      <w:proofErr w:type="spellEnd"/>
      <w:proofErr w:type="gramEnd"/>
    </w:p>
    <w:p w14:paraId="6B0F7046" w14:textId="77777777" w:rsidR="00843928" w:rsidRDefault="00843928" w:rsidP="00146129">
      <w:pPr>
        <w:spacing w:line="276" w:lineRule="auto"/>
        <w:jc w:val="both"/>
        <w:rPr>
          <w:sz w:val="24"/>
          <w:szCs w:val="24"/>
        </w:rPr>
      </w:pPr>
    </w:p>
    <w:p w14:paraId="54686E72" w14:textId="1A9541F1" w:rsidR="009E10C2" w:rsidRDefault="009E10C2" w:rsidP="0014612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Policy Deterrence: Strategic Investment in U.S. Broadband (with Mo Xiao)</w:t>
      </w:r>
    </w:p>
    <w:p w14:paraId="70DC9258" w14:textId="36BB34F5" w:rsidR="00C15173" w:rsidRDefault="00C15173" w:rsidP="00C15173">
      <w:pPr>
        <w:spacing w:line="276" w:lineRule="auto"/>
        <w:rPr>
          <w:sz w:val="24"/>
          <w:szCs w:val="24"/>
        </w:rPr>
      </w:pPr>
    </w:p>
    <w:p w14:paraId="46EB72E5" w14:textId="77777777" w:rsidR="009E10C2" w:rsidRDefault="009E10C2" w:rsidP="00C15173">
      <w:pPr>
        <w:spacing w:line="276" w:lineRule="auto"/>
        <w:rPr>
          <w:sz w:val="24"/>
          <w:szCs w:val="24"/>
        </w:rPr>
      </w:pPr>
    </w:p>
    <w:p w14:paraId="5343B490" w14:textId="707A5203" w:rsidR="00AC4B6A" w:rsidRPr="00D968B2" w:rsidRDefault="00AC4B6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Invited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AD26C9" w14:paraId="2D436845" w14:textId="77777777" w:rsidTr="00E73CB6">
        <w:tc>
          <w:tcPr>
            <w:tcW w:w="1548" w:type="dxa"/>
          </w:tcPr>
          <w:p w14:paraId="74693E4C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4F7CB0A" w14:textId="1D8AE468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146129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6C80A98D" w14:textId="77777777" w:rsidR="001F0910" w:rsidRDefault="001F0910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1351A6C" w14:textId="6CC42F32" w:rsidR="00AD26C9" w:rsidRDefault="009E10C2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UW Madison</w:t>
            </w:r>
            <w:r w:rsidR="00263A31">
              <w:rPr>
                <w:sz w:val="24"/>
                <w:szCs w:val="24"/>
              </w:rPr>
              <w:t xml:space="preserve">, University of Pittsburgh, </w:t>
            </w:r>
            <w:r w:rsidR="00146129">
              <w:rPr>
                <w:sz w:val="24"/>
                <w:szCs w:val="24"/>
              </w:rPr>
              <w:t>Princeton</w:t>
            </w:r>
            <w:r w:rsidR="001F0910">
              <w:rPr>
                <w:sz w:val="24"/>
                <w:szCs w:val="24"/>
              </w:rPr>
              <w:t xml:space="preserve">, </w:t>
            </w:r>
            <w:r w:rsidR="00BA753C">
              <w:rPr>
                <w:sz w:val="24"/>
                <w:szCs w:val="24"/>
              </w:rPr>
              <w:t>Suny Albany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), Columbia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), MIT/Harvard (</w:t>
            </w:r>
            <w:r w:rsidR="00BA753C" w:rsidRPr="00BA753C">
              <w:rPr>
                <w:i/>
                <w:iCs/>
                <w:sz w:val="24"/>
                <w:szCs w:val="24"/>
              </w:rPr>
              <w:t>scheduled</w:t>
            </w:r>
            <w:r w:rsidR="00BA753C">
              <w:rPr>
                <w:sz w:val="24"/>
                <w:szCs w:val="24"/>
              </w:rPr>
              <w:t>)</w:t>
            </w:r>
          </w:p>
        </w:tc>
      </w:tr>
      <w:tr w:rsidR="00146129" w14:paraId="4E628423" w14:textId="77777777" w:rsidTr="00E73CB6">
        <w:tc>
          <w:tcPr>
            <w:tcW w:w="1548" w:type="dxa"/>
          </w:tcPr>
          <w:p w14:paraId="731344B8" w14:textId="1EF5672F" w:rsidR="00146129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 </w:t>
            </w:r>
          </w:p>
        </w:tc>
        <w:tc>
          <w:tcPr>
            <w:tcW w:w="8316" w:type="dxa"/>
          </w:tcPr>
          <w:p w14:paraId="454049F8" w14:textId="347FD4CB" w:rsidR="00146129" w:rsidRPr="00AC4B6A" w:rsidRDefault="0014612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DePaul University, </w:t>
            </w:r>
            <w:r w:rsidR="00682066" w:rsidRPr="00AC4B6A">
              <w:rPr>
                <w:sz w:val="24"/>
                <w:szCs w:val="24"/>
              </w:rPr>
              <w:t>Korea Univ</w:t>
            </w:r>
            <w:r w:rsidR="00682066">
              <w:rPr>
                <w:sz w:val="24"/>
                <w:szCs w:val="24"/>
              </w:rPr>
              <w:t xml:space="preserve">ersity, </w:t>
            </w:r>
            <w:r>
              <w:rPr>
                <w:sz w:val="24"/>
                <w:szCs w:val="24"/>
              </w:rPr>
              <w:t>UPenn</w:t>
            </w:r>
            <w:r w:rsidR="009E7FBB">
              <w:rPr>
                <w:sz w:val="24"/>
                <w:szCs w:val="24"/>
              </w:rPr>
              <w:t>, Penn State</w:t>
            </w:r>
            <w:r>
              <w:rPr>
                <w:sz w:val="24"/>
                <w:szCs w:val="24"/>
              </w:rPr>
              <w:t xml:space="preserve">, Georgetown, </w:t>
            </w:r>
            <w:r w:rsidR="00682066">
              <w:rPr>
                <w:sz w:val="24"/>
                <w:szCs w:val="24"/>
              </w:rPr>
              <w:t>NYU, UW Madison</w:t>
            </w:r>
          </w:p>
        </w:tc>
      </w:tr>
      <w:tr w:rsidR="00AD26C9" w14:paraId="097BD815" w14:textId="77777777" w:rsidTr="00E73CB6">
        <w:tc>
          <w:tcPr>
            <w:tcW w:w="1548" w:type="dxa"/>
          </w:tcPr>
          <w:p w14:paraId="0E03DA0A" w14:textId="2696B839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21</w:t>
            </w:r>
          </w:p>
        </w:tc>
        <w:tc>
          <w:tcPr>
            <w:tcW w:w="8316" w:type="dxa"/>
          </w:tcPr>
          <w:p w14:paraId="44D0633C" w14:textId="75A63E4B" w:rsidR="00AD26C9" w:rsidRDefault="009147DF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9C669C">
              <w:rPr>
                <w:sz w:val="24"/>
                <w:szCs w:val="24"/>
              </w:rPr>
              <w:t>, Columbia GSB</w:t>
            </w:r>
            <w:r w:rsidR="00E73CB6">
              <w:rPr>
                <w:sz w:val="24"/>
                <w:szCs w:val="24"/>
              </w:rPr>
              <w:t>, Northwestern Kellogg MEDS, UC Berkeley, Vanderbilt</w:t>
            </w:r>
          </w:p>
        </w:tc>
      </w:tr>
      <w:tr w:rsidR="00AD26C9" w14:paraId="52F01668" w14:textId="77777777" w:rsidTr="00E73CB6">
        <w:tc>
          <w:tcPr>
            <w:tcW w:w="1548" w:type="dxa"/>
          </w:tcPr>
          <w:p w14:paraId="6F1D4497" w14:textId="65980EF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9C669C">
              <w:rPr>
                <w:sz w:val="24"/>
                <w:szCs w:val="24"/>
              </w:rPr>
              <w:t>20</w:t>
            </w:r>
          </w:p>
        </w:tc>
        <w:tc>
          <w:tcPr>
            <w:tcW w:w="8316" w:type="dxa"/>
          </w:tcPr>
          <w:p w14:paraId="50DD4014" w14:textId="3B9B8C3B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Boston University, </w:t>
            </w:r>
            <w:r w:rsidR="00E73CB6">
              <w:rPr>
                <w:sz w:val="24"/>
                <w:szCs w:val="24"/>
              </w:rPr>
              <w:t xml:space="preserve">University of Toronto </w:t>
            </w:r>
          </w:p>
        </w:tc>
      </w:tr>
      <w:tr w:rsidR="00AD26C9" w14:paraId="070089D5" w14:textId="77777777" w:rsidTr="00E73CB6">
        <w:tc>
          <w:tcPr>
            <w:tcW w:w="1548" w:type="dxa"/>
          </w:tcPr>
          <w:p w14:paraId="5F987722" w14:textId="404E7887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201</w:t>
            </w:r>
            <w:r w:rsidR="009C669C">
              <w:rPr>
                <w:sz w:val="24"/>
                <w:szCs w:val="24"/>
              </w:rPr>
              <w:t>9</w:t>
            </w:r>
          </w:p>
        </w:tc>
        <w:tc>
          <w:tcPr>
            <w:tcW w:w="8316" w:type="dxa"/>
          </w:tcPr>
          <w:p w14:paraId="771F4E02" w14:textId="513FE437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 Hopkins</w:t>
            </w:r>
            <w:r w:rsidR="00E73CB6">
              <w:rPr>
                <w:sz w:val="24"/>
                <w:szCs w:val="24"/>
              </w:rPr>
              <w:t xml:space="preserve">, University of Houston, University of Mannheim, Princeton, Stanford GSB, UNC Chapel Hill, Western University </w:t>
            </w:r>
          </w:p>
        </w:tc>
      </w:tr>
      <w:tr w:rsidR="00AD26C9" w14:paraId="19C76653" w14:textId="77777777" w:rsidTr="00E73CB6">
        <w:tc>
          <w:tcPr>
            <w:tcW w:w="1548" w:type="dxa"/>
          </w:tcPr>
          <w:p w14:paraId="3AB46175" w14:textId="2769F5B1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8</w:t>
            </w:r>
          </w:p>
        </w:tc>
        <w:tc>
          <w:tcPr>
            <w:tcW w:w="8316" w:type="dxa"/>
          </w:tcPr>
          <w:p w14:paraId="350B9E5F" w14:textId="479894EA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Cornell, </w:t>
            </w:r>
            <w:r w:rsidRPr="00AC4B6A">
              <w:rPr>
                <w:sz w:val="24"/>
                <w:szCs w:val="24"/>
              </w:rPr>
              <w:t>Einaudi Institute</w:t>
            </w:r>
            <w:r w:rsidR="00E73CB6">
              <w:rPr>
                <w:sz w:val="24"/>
                <w:szCs w:val="24"/>
              </w:rPr>
              <w:t xml:space="preserve">,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E73CB6" w:rsidRPr="00AC4B6A">
              <w:rPr>
                <w:sz w:val="24"/>
                <w:szCs w:val="24"/>
              </w:rPr>
              <w:t>Nebraska-Lincoln</w:t>
            </w:r>
            <w:r w:rsidR="00E73CB6">
              <w:rPr>
                <w:sz w:val="24"/>
                <w:szCs w:val="24"/>
              </w:rPr>
              <w:t xml:space="preserve">, Rice, </w:t>
            </w:r>
            <w:r w:rsidR="00E73CB6" w:rsidRPr="00AC4B6A">
              <w:rPr>
                <w:sz w:val="24"/>
                <w:szCs w:val="24"/>
              </w:rPr>
              <w:t xml:space="preserve">Toulouse </w:t>
            </w:r>
            <w:r w:rsidR="00E73CB6">
              <w:rPr>
                <w:sz w:val="24"/>
                <w:szCs w:val="24"/>
              </w:rPr>
              <w:t>School of Economics</w:t>
            </w:r>
          </w:p>
        </w:tc>
      </w:tr>
      <w:tr w:rsidR="00AD26C9" w14:paraId="1CC2DDBF" w14:textId="77777777" w:rsidTr="00E73CB6">
        <w:tc>
          <w:tcPr>
            <w:tcW w:w="1548" w:type="dxa"/>
          </w:tcPr>
          <w:p w14:paraId="11AD4064" w14:textId="601F6F7A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7</w:t>
            </w:r>
          </w:p>
        </w:tc>
        <w:tc>
          <w:tcPr>
            <w:tcW w:w="8316" w:type="dxa"/>
          </w:tcPr>
          <w:p w14:paraId="3E8C05AF" w14:textId="15B2F92D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Seoul National University, </w:t>
            </w:r>
            <w:r w:rsidR="00834D9F">
              <w:rPr>
                <w:sz w:val="24"/>
                <w:szCs w:val="24"/>
              </w:rPr>
              <w:t xml:space="preserve">University of Arizona, </w:t>
            </w:r>
            <w:r w:rsidRPr="00AC4B6A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ashington University in St Louis, </w:t>
            </w:r>
            <w:r w:rsidRPr="00AC4B6A">
              <w:rPr>
                <w:sz w:val="24"/>
                <w:szCs w:val="24"/>
              </w:rPr>
              <w:t>Yonsei</w:t>
            </w:r>
            <w:r w:rsidR="00433958">
              <w:rPr>
                <w:sz w:val="24"/>
                <w:szCs w:val="24"/>
              </w:rPr>
              <w:t xml:space="preserve"> University</w:t>
            </w:r>
          </w:p>
        </w:tc>
      </w:tr>
      <w:tr w:rsidR="00AD26C9" w14:paraId="3E449FA0" w14:textId="77777777" w:rsidTr="00E73CB6">
        <w:tc>
          <w:tcPr>
            <w:tcW w:w="1548" w:type="dxa"/>
          </w:tcPr>
          <w:p w14:paraId="7AC1B3B0" w14:textId="4AA42D0D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6</w:t>
            </w:r>
          </w:p>
        </w:tc>
        <w:tc>
          <w:tcPr>
            <w:tcW w:w="8316" w:type="dxa"/>
          </w:tcPr>
          <w:p w14:paraId="741755D4" w14:textId="0543F2F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Brown</w:t>
            </w:r>
            <w:r w:rsidR="00E73CB6">
              <w:rPr>
                <w:sz w:val="24"/>
                <w:szCs w:val="24"/>
              </w:rPr>
              <w:t xml:space="preserve"> University</w:t>
            </w:r>
            <w:r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FRB New York</w:t>
            </w:r>
            <w:r>
              <w:rPr>
                <w:sz w:val="24"/>
                <w:szCs w:val="24"/>
              </w:rPr>
              <w:t>, H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K</w:t>
            </w:r>
            <w:r w:rsidR="00834D9F">
              <w:rPr>
                <w:sz w:val="24"/>
                <w:szCs w:val="24"/>
              </w:rPr>
              <w:t xml:space="preserve">ong </w:t>
            </w:r>
            <w:r>
              <w:rPr>
                <w:sz w:val="24"/>
                <w:szCs w:val="24"/>
              </w:rPr>
              <w:t>U</w:t>
            </w:r>
            <w:r w:rsidR="00834D9F">
              <w:rPr>
                <w:sz w:val="24"/>
                <w:szCs w:val="24"/>
              </w:rPr>
              <w:t xml:space="preserve">niversity of </w:t>
            </w:r>
            <w:r>
              <w:rPr>
                <w:sz w:val="24"/>
                <w:szCs w:val="24"/>
              </w:rPr>
              <w:t>S</w:t>
            </w:r>
            <w:r w:rsidR="00834D9F">
              <w:rPr>
                <w:sz w:val="24"/>
                <w:szCs w:val="24"/>
              </w:rPr>
              <w:t xml:space="preserve">cience and </w:t>
            </w:r>
            <w:r>
              <w:rPr>
                <w:sz w:val="24"/>
                <w:szCs w:val="24"/>
              </w:rPr>
              <w:t>T</w:t>
            </w:r>
            <w:r w:rsidR="00834D9F">
              <w:rPr>
                <w:sz w:val="24"/>
                <w:szCs w:val="24"/>
              </w:rPr>
              <w:t>echnology</w:t>
            </w:r>
            <w:r w:rsidR="00E73CB6">
              <w:rPr>
                <w:sz w:val="24"/>
                <w:szCs w:val="24"/>
              </w:rPr>
              <w:t xml:space="preserve">, Korea University, </w:t>
            </w:r>
            <w:r w:rsidR="001000EA">
              <w:rPr>
                <w:sz w:val="24"/>
                <w:szCs w:val="24"/>
              </w:rPr>
              <w:t>LSE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UCLA</w:t>
            </w:r>
            <w:r w:rsidR="00E73CB6">
              <w:rPr>
                <w:sz w:val="24"/>
                <w:szCs w:val="24"/>
              </w:rPr>
              <w:t>,</w:t>
            </w:r>
            <w:r w:rsidR="007B238B">
              <w:rPr>
                <w:sz w:val="24"/>
                <w:szCs w:val="24"/>
              </w:rPr>
              <w:t xml:space="preserve"> </w:t>
            </w:r>
            <w:r w:rsidR="00834D9F">
              <w:rPr>
                <w:sz w:val="24"/>
                <w:szCs w:val="24"/>
              </w:rPr>
              <w:t xml:space="preserve">University of </w:t>
            </w:r>
            <w:r w:rsidR="00834D9F" w:rsidRPr="00AC4B6A">
              <w:rPr>
                <w:sz w:val="24"/>
                <w:szCs w:val="24"/>
              </w:rPr>
              <w:t>Oklahoma</w:t>
            </w:r>
            <w:r w:rsidR="00834D9F">
              <w:rPr>
                <w:sz w:val="24"/>
                <w:szCs w:val="24"/>
              </w:rPr>
              <w:t xml:space="preserve">, </w:t>
            </w:r>
            <w:r w:rsidR="007B238B">
              <w:rPr>
                <w:sz w:val="24"/>
                <w:szCs w:val="24"/>
              </w:rPr>
              <w:t>University of Rochester,</w:t>
            </w:r>
            <w:r w:rsidR="00E73CB6">
              <w:rPr>
                <w:sz w:val="24"/>
                <w:szCs w:val="24"/>
              </w:rPr>
              <w:t xml:space="preserve"> University of </w:t>
            </w:r>
            <w:r w:rsidR="00E73CB6" w:rsidRPr="00AC4B6A">
              <w:rPr>
                <w:sz w:val="24"/>
                <w:szCs w:val="24"/>
              </w:rPr>
              <w:t>Warwick</w:t>
            </w:r>
            <w:r w:rsidR="00E73CB6">
              <w:rPr>
                <w:sz w:val="24"/>
                <w:szCs w:val="24"/>
              </w:rPr>
              <w:t xml:space="preserve"> </w:t>
            </w:r>
          </w:p>
        </w:tc>
      </w:tr>
      <w:tr w:rsidR="00AD26C9" w14:paraId="1B9312BE" w14:textId="77777777" w:rsidTr="00E73CB6">
        <w:tc>
          <w:tcPr>
            <w:tcW w:w="1548" w:type="dxa"/>
          </w:tcPr>
          <w:p w14:paraId="69AC8F78" w14:textId="4C592DB3" w:rsidR="00AD26C9" w:rsidRDefault="00AD26C9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9C669C">
              <w:rPr>
                <w:sz w:val="24"/>
                <w:szCs w:val="24"/>
              </w:rPr>
              <w:t>5</w:t>
            </w:r>
          </w:p>
        </w:tc>
        <w:tc>
          <w:tcPr>
            <w:tcW w:w="8316" w:type="dxa"/>
          </w:tcPr>
          <w:p w14:paraId="1C08E056" w14:textId="3623956B" w:rsidR="00AD26C9" w:rsidRPr="0074307C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I</w:t>
            </w:r>
            <w:r w:rsidR="009147DF">
              <w:rPr>
                <w:sz w:val="24"/>
                <w:szCs w:val="24"/>
              </w:rPr>
              <w:t>nstitute for International Economic Studies (IIES)</w:t>
            </w:r>
            <w:r w:rsidR="00E73CB6">
              <w:rPr>
                <w:sz w:val="24"/>
                <w:szCs w:val="24"/>
              </w:rPr>
              <w:t xml:space="preserve">, Rice,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proofErr w:type="spellStart"/>
            <w:r w:rsidR="00E73CB6" w:rsidRPr="00AC4B6A">
              <w:rPr>
                <w:sz w:val="24"/>
                <w:szCs w:val="24"/>
              </w:rPr>
              <w:t>Universitat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</w:t>
            </w:r>
            <w:proofErr w:type="spellStart"/>
            <w:r w:rsidR="00E73CB6" w:rsidRPr="00AC4B6A">
              <w:rPr>
                <w:sz w:val="24"/>
                <w:szCs w:val="24"/>
              </w:rPr>
              <w:t>Autònoma</w:t>
            </w:r>
            <w:proofErr w:type="spellEnd"/>
            <w:r w:rsidR="00E73CB6" w:rsidRPr="00AC4B6A">
              <w:rPr>
                <w:sz w:val="24"/>
                <w:szCs w:val="24"/>
              </w:rPr>
              <w:t xml:space="preserve"> de Barcelona</w:t>
            </w:r>
            <w:r w:rsidR="00E73CB6">
              <w:rPr>
                <w:sz w:val="24"/>
                <w:szCs w:val="24"/>
              </w:rPr>
              <w:t xml:space="preserve">, </w:t>
            </w:r>
            <w:r w:rsidR="00E73CB6" w:rsidRPr="00AC4B6A">
              <w:rPr>
                <w:sz w:val="24"/>
                <w:szCs w:val="24"/>
              </w:rPr>
              <w:t>UT Austin</w:t>
            </w:r>
          </w:p>
        </w:tc>
      </w:tr>
      <w:tr w:rsidR="00AD26C9" w14:paraId="7BF0F91A" w14:textId="77777777" w:rsidTr="00E73CB6">
        <w:tc>
          <w:tcPr>
            <w:tcW w:w="1548" w:type="dxa"/>
          </w:tcPr>
          <w:p w14:paraId="7442D225" w14:textId="2E65A2D6" w:rsidR="00AD26C9" w:rsidRDefault="00E73CB6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8316" w:type="dxa"/>
          </w:tcPr>
          <w:p w14:paraId="4284CE73" w14:textId="77A8EEB9" w:rsidR="00AD26C9" w:rsidRDefault="009C669C" w:rsidP="00047872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C4B6A">
              <w:rPr>
                <w:sz w:val="24"/>
                <w:szCs w:val="24"/>
              </w:rPr>
              <w:t>Carnegie Mellon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 xml:space="preserve">Chicago </w:t>
            </w:r>
            <w:r>
              <w:rPr>
                <w:sz w:val="24"/>
                <w:szCs w:val="24"/>
              </w:rPr>
              <w:t>Booth</w:t>
            </w:r>
            <w:r w:rsidR="00E73CB6">
              <w:rPr>
                <w:sz w:val="24"/>
                <w:szCs w:val="24"/>
              </w:rPr>
              <w:t xml:space="preserve">, </w:t>
            </w:r>
            <w:r w:rsidRPr="00AC4B6A">
              <w:rPr>
                <w:sz w:val="24"/>
                <w:szCs w:val="24"/>
              </w:rPr>
              <w:t>Cornell</w:t>
            </w:r>
            <w:r w:rsidR="00E73CB6">
              <w:rPr>
                <w:sz w:val="24"/>
                <w:szCs w:val="24"/>
              </w:rPr>
              <w:t xml:space="preserve">, </w:t>
            </w:r>
            <w:r w:rsidR="001000EA">
              <w:rPr>
                <w:sz w:val="24"/>
                <w:szCs w:val="24"/>
              </w:rPr>
              <w:t>NYU</w:t>
            </w:r>
            <w:r w:rsidR="00E73CB6">
              <w:rPr>
                <w:sz w:val="24"/>
                <w:szCs w:val="24"/>
              </w:rPr>
              <w:t xml:space="preserve">, Seoul National University, </w:t>
            </w:r>
            <w:proofErr w:type="spellStart"/>
            <w:r w:rsidR="00E73CB6">
              <w:rPr>
                <w:sz w:val="24"/>
                <w:szCs w:val="24"/>
              </w:rPr>
              <w:t>Sogang</w:t>
            </w:r>
            <w:proofErr w:type="spellEnd"/>
            <w:r w:rsidR="00E73CB6">
              <w:rPr>
                <w:sz w:val="24"/>
                <w:szCs w:val="24"/>
              </w:rPr>
              <w:t xml:space="preserve"> University, </w:t>
            </w:r>
            <w:r w:rsidR="00E73CB6" w:rsidRPr="00AC4B6A">
              <w:rPr>
                <w:sz w:val="24"/>
                <w:szCs w:val="24"/>
              </w:rPr>
              <w:t>W</w:t>
            </w:r>
            <w:r w:rsidR="00E73CB6">
              <w:rPr>
                <w:sz w:val="24"/>
                <w:szCs w:val="24"/>
              </w:rPr>
              <w:t xml:space="preserve">ashington University in St Louis, </w:t>
            </w:r>
            <w:r w:rsidR="00E73CB6" w:rsidRPr="00AC4B6A">
              <w:rPr>
                <w:sz w:val="24"/>
                <w:szCs w:val="24"/>
              </w:rPr>
              <w:t>Yale SOM</w:t>
            </w:r>
          </w:p>
        </w:tc>
      </w:tr>
    </w:tbl>
    <w:p w14:paraId="39662924" w14:textId="77777777" w:rsidR="009E10C2" w:rsidRDefault="009E10C2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241C1E48" w14:textId="77777777" w:rsidR="001F0910" w:rsidRDefault="001F091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73028035" w14:textId="1F451682" w:rsidR="00AC4B6A" w:rsidRPr="00D968B2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Conference 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316"/>
      </w:tblGrid>
      <w:tr w:rsidR="00E043B1" w14:paraId="34A0F9E7" w14:textId="77777777" w:rsidTr="00A72DFE">
        <w:tc>
          <w:tcPr>
            <w:tcW w:w="1548" w:type="dxa"/>
          </w:tcPr>
          <w:p w14:paraId="26B5F41D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7BD8AE3B" w14:textId="56737756" w:rsidR="00E043B1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9E10C2">
              <w:rPr>
                <w:sz w:val="24"/>
                <w:szCs w:val="24"/>
              </w:rPr>
              <w:t>3</w:t>
            </w:r>
          </w:p>
        </w:tc>
        <w:tc>
          <w:tcPr>
            <w:tcW w:w="8316" w:type="dxa"/>
          </w:tcPr>
          <w:p w14:paraId="3EF2EA28" w14:textId="77777777" w:rsidR="001F0910" w:rsidRDefault="001F0910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2A0F9EE" w14:textId="0F90F55E" w:rsidR="00E043B1" w:rsidRDefault="00E9305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Caltech</w:t>
            </w:r>
            <w:r w:rsidR="00AD08FB">
              <w:rPr>
                <w:sz w:val="24"/>
                <w:szCs w:val="24"/>
              </w:rPr>
              <w:t>-Princeton</w:t>
            </w:r>
            <w:r>
              <w:rPr>
                <w:sz w:val="24"/>
                <w:szCs w:val="24"/>
              </w:rPr>
              <w:t xml:space="preserve"> </w:t>
            </w:r>
            <w:r w:rsidR="009E10C2">
              <w:rPr>
                <w:sz w:val="24"/>
                <w:szCs w:val="24"/>
              </w:rPr>
              <w:t>Empirical Models of Political Economy Conference, Arizona State University 7</w:t>
            </w:r>
            <w:r w:rsidR="009E10C2" w:rsidRPr="009E10C2">
              <w:rPr>
                <w:sz w:val="24"/>
                <w:szCs w:val="24"/>
                <w:vertAlign w:val="superscript"/>
              </w:rPr>
              <w:t>th</w:t>
            </w:r>
            <w:r w:rsidR="009E10C2">
              <w:rPr>
                <w:sz w:val="24"/>
                <w:szCs w:val="24"/>
              </w:rPr>
              <w:t xml:space="preserve"> Annual Empirical Microeconomics Conferenc</w:t>
            </w:r>
            <w:r w:rsidR="001F0910">
              <w:rPr>
                <w:sz w:val="24"/>
                <w:szCs w:val="24"/>
              </w:rPr>
              <w:t>e</w:t>
            </w:r>
            <w:r w:rsidR="00E0680B">
              <w:rPr>
                <w:sz w:val="24"/>
                <w:szCs w:val="24"/>
              </w:rPr>
              <w:t>,</w:t>
            </w:r>
            <w:r w:rsidR="00263A31">
              <w:rPr>
                <w:sz w:val="24"/>
                <w:szCs w:val="24"/>
              </w:rPr>
              <w:t xml:space="preserve"> Non-Market Effects of Market Power Conference at Columbia Business School,</w:t>
            </w:r>
            <w:r w:rsidR="00E0680B">
              <w:rPr>
                <w:sz w:val="24"/>
                <w:szCs w:val="24"/>
              </w:rPr>
              <w:t xml:space="preserve"> TSE-UCL-Vanderbilt Conference on Econometrics and Models of Strategic Interactions </w:t>
            </w:r>
          </w:p>
        </w:tc>
      </w:tr>
      <w:tr w:rsidR="009E10C2" w14:paraId="2727B4AF" w14:textId="77777777" w:rsidTr="00A72DFE">
        <w:tc>
          <w:tcPr>
            <w:tcW w:w="1548" w:type="dxa"/>
          </w:tcPr>
          <w:p w14:paraId="50F81607" w14:textId="4721C65A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8316" w:type="dxa"/>
          </w:tcPr>
          <w:p w14:paraId="5871F743" w14:textId="61A730BB" w:rsidR="009E10C2" w:rsidRDefault="009E10C2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Empirical Implementation of Theoretical Models of Strategic Interaction and Dynamic Behavior, KWEN Virtual Seminar, Montreal Summer Conference on IO (discussant), Iowa State Market-Design Workshop</w:t>
            </w:r>
          </w:p>
        </w:tc>
      </w:tr>
      <w:tr w:rsidR="009C669C" w14:paraId="22C7F6A5" w14:textId="77777777" w:rsidTr="00A72DFE">
        <w:tc>
          <w:tcPr>
            <w:tcW w:w="1548" w:type="dxa"/>
          </w:tcPr>
          <w:p w14:paraId="5AE6816F" w14:textId="75A1274A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8316" w:type="dxa"/>
          </w:tcPr>
          <w:p w14:paraId="580068F9" w14:textId="70430924" w:rsidR="009C669C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Northeast Workshop on Energy Policy and Environmental Economics (discussant), NBER IO Winter </w:t>
            </w:r>
            <w:r w:rsidR="002B75B0">
              <w:rPr>
                <w:sz w:val="24"/>
                <w:szCs w:val="24"/>
              </w:rPr>
              <w:t xml:space="preserve">Meeting </w:t>
            </w:r>
            <w:r>
              <w:rPr>
                <w:sz w:val="24"/>
                <w:szCs w:val="24"/>
              </w:rPr>
              <w:t>(discussant)</w:t>
            </w:r>
          </w:p>
        </w:tc>
      </w:tr>
      <w:tr w:rsidR="00A72DFE" w14:paraId="4708AEFD" w14:textId="77777777" w:rsidTr="00A72DFE">
        <w:tc>
          <w:tcPr>
            <w:tcW w:w="1548" w:type="dxa"/>
          </w:tcPr>
          <w:p w14:paraId="7034202B" w14:textId="00797278" w:rsidR="00A72DFE" w:rsidRDefault="00A72DFE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316" w:type="dxa"/>
          </w:tcPr>
          <w:p w14:paraId="1AC307A3" w14:textId="18074C7C" w:rsidR="00A72DFE" w:rsidRDefault="0071275F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CMU IO Conference (discussant), </w:t>
            </w:r>
            <w:r w:rsidR="00A72DFE">
              <w:rPr>
                <w:sz w:val="24"/>
                <w:szCs w:val="24"/>
              </w:rPr>
              <w:t xml:space="preserve">Korean Economic Review International Conference, NBER PE Fall </w:t>
            </w:r>
            <w:r w:rsidR="002B75B0">
              <w:rPr>
                <w:sz w:val="24"/>
                <w:szCs w:val="24"/>
              </w:rPr>
              <w:t xml:space="preserve">Meeting </w:t>
            </w:r>
            <w:r w:rsidR="00A72DFE">
              <w:rPr>
                <w:sz w:val="24"/>
                <w:szCs w:val="24"/>
              </w:rPr>
              <w:t>(discussant), Rochester Applied Methods for Political Science</w:t>
            </w:r>
          </w:p>
        </w:tc>
      </w:tr>
      <w:tr w:rsidR="00E043B1" w14:paraId="6A8BF0F1" w14:textId="77777777" w:rsidTr="00A72DFE">
        <w:tc>
          <w:tcPr>
            <w:tcW w:w="1548" w:type="dxa"/>
          </w:tcPr>
          <w:p w14:paraId="2543AAF7" w14:textId="10B3E6F5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316" w:type="dxa"/>
          </w:tcPr>
          <w:p w14:paraId="30027D41" w14:textId="592460A2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ASSA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Barcelona GSE Structural Econometrics</w:t>
            </w:r>
            <w:r>
              <w:rPr>
                <w:sz w:val="24"/>
                <w:szCs w:val="24"/>
              </w:rPr>
              <w:t xml:space="preserve">, IIOC, Northwestern </w:t>
            </w:r>
            <w:r w:rsidRPr="0074307C">
              <w:rPr>
                <w:sz w:val="24"/>
                <w:szCs w:val="24"/>
              </w:rPr>
              <w:t>Interaction</w:t>
            </w:r>
            <w:r>
              <w:rPr>
                <w:sz w:val="24"/>
                <w:szCs w:val="24"/>
              </w:rPr>
              <w:t xml:space="preserve">s Workshop, Queens University </w:t>
            </w:r>
            <w:r w:rsidRPr="0074307C">
              <w:rPr>
                <w:sz w:val="24"/>
                <w:szCs w:val="24"/>
              </w:rPr>
              <w:t>Organizational Economics and Political Economy</w:t>
            </w:r>
            <w:r>
              <w:rPr>
                <w:sz w:val="24"/>
                <w:szCs w:val="24"/>
              </w:rPr>
              <w:t xml:space="preserve">, </w:t>
            </w:r>
            <w:r w:rsidR="004F5281">
              <w:rPr>
                <w:sz w:val="24"/>
                <w:szCs w:val="24"/>
              </w:rPr>
              <w:t xml:space="preserve">WUSTL </w:t>
            </w:r>
            <w:r w:rsidRPr="0074307C">
              <w:rPr>
                <w:sz w:val="24"/>
                <w:szCs w:val="24"/>
              </w:rPr>
              <w:t>Theoretical Political Economy</w:t>
            </w:r>
          </w:p>
        </w:tc>
      </w:tr>
      <w:tr w:rsidR="00E043B1" w14:paraId="2B5906A2" w14:textId="77777777" w:rsidTr="00A72DFE">
        <w:tc>
          <w:tcPr>
            <w:tcW w:w="1548" w:type="dxa"/>
          </w:tcPr>
          <w:p w14:paraId="611F0808" w14:textId="720A2106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316" w:type="dxa"/>
          </w:tcPr>
          <w:p w14:paraId="7E840FA4" w14:textId="1FC898F1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ASSA, </w:t>
            </w:r>
            <w:r w:rsidRPr="0074307C">
              <w:rPr>
                <w:sz w:val="24"/>
                <w:szCs w:val="24"/>
              </w:rPr>
              <w:t>CIRPEE Political Economy</w:t>
            </w:r>
            <w:r w:rsidR="004F5281">
              <w:rPr>
                <w:sz w:val="24"/>
                <w:szCs w:val="24"/>
              </w:rPr>
              <w:t xml:space="preserve"> (discussant)</w:t>
            </w:r>
            <w:r>
              <w:rPr>
                <w:sz w:val="24"/>
                <w:szCs w:val="24"/>
              </w:rPr>
              <w:t xml:space="preserve">, EIEF </w:t>
            </w:r>
            <w:r w:rsidRPr="0074307C">
              <w:rPr>
                <w:sz w:val="24"/>
                <w:szCs w:val="24"/>
              </w:rPr>
              <w:t>Rome Junior Conference on Applied Microeconomics</w:t>
            </w:r>
            <w:r>
              <w:rPr>
                <w:sz w:val="24"/>
                <w:szCs w:val="24"/>
              </w:rPr>
              <w:t xml:space="preserve">, </w:t>
            </w:r>
            <w:r w:rsidR="0071275F"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  <w:r>
              <w:rPr>
                <w:sz w:val="24"/>
                <w:szCs w:val="24"/>
              </w:rPr>
              <w:t xml:space="preserve">, SITE </w:t>
            </w:r>
            <w:r w:rsidRPr="0074307C">
              <w:rPr>
                <w:sz w:val="24"/>
                <w:szCs w:val="24"/>
              </w:rPr>
              <w:t>Empirical Models of Strategic Interaction and Dynamic Behavior</w:t>
            </w:r>
            <w:r>
              <w:rPr>
                <w:sz w:val="24"/>
                <w:szCs w:val="24"/>
              </w:rPr>
              <w:t xml:space="preserve">, WUSTL </w:t>
            </w:r>
            <w:r w:rsidRPr="0074307C">
              <w:rPr>
                <w:sz w:val="24"/>
                <w:szCs w:val="24"/>
              </w:rPr>
              <w:t>CRES Microeconomics</w:t>
            </w:r>
          </w:p>
        </w:tc>
      </w:tr>
      <w:tr w:rsidR="00E043B1" w14:paraId="6CEDE9BA" w14:textId="77777777" w:rsidTr="00A72DFE">
        <w:tc>
          <w:tcPr>
            <w:tcW w:w="1548" w:type="dxa"/>
          </w:tcPr>
          <w:p w14:paraId="26476CA6" w14:textId="30E8B34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8316" w:type="dxa"/>
          </w:tcPr>
          <w:p w14:paraId="1D1FEDAE" w14:textId="5BCD498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IIOC, </w:t>
            </w:r>
            <w:r w:rsidRPr="0074307C">
              <w:rPr>
                <w:sz w:val="24"/>
                <w:szCs w:val="24"/>
              </w:rPr>
              <w:t>Quebec Political Economy</w:t>
            </w:r>
          </w:p>
        </w:tc>
      </w:tr>
      <w:tr w:rsidR="00E043B1" w14:paraId="2A372B05" w14:textId="77777777" w:rsidTr="00A72DFE">
        <w:tc>
          <w:tcPr>
            <w:tcW w:w="1548" w:type="dxa"/>
          </w:tcPr>
          <w:p w14:paraId="677E7E60" w14:textId="1755EA2F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8316" w:type="dxa"/>
          </w:tcPr>
          <w:p w14:paraId="7AC31CDC" w14:textId="364E2C2C" w:rsidR="00E043B1" w:rsidRDefault="00E043B1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4307C">
              <w:rPr>
                <w:sz w:val="24"/>
                <w:szCs w:val="24"/>
              </w:rPr>
              <w:t>CIRPEE Political Economy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Cornell Political Economy</w:t>
            </w:r>
            <w:r w:rsidR="004F5281">
              <w:rPr>
                <w:sz w:val="24"/>
                <w:szCs w:val="24"/>
              </w:rPr>
              <w:t xml:space="preserve">(discussant), </w:t>
            </w:r>
            <w:r w:rsidRPr="0074307C">
              <w:rPr>
                <w:sz w:val="24"/>
                <w:szCs w:val="24"/>
              </w:rPr>
              <w:t>NBER SI Political Economy Public Finance</w:t>
            </w:r>
            <w:r>
              <w:rPr>
                <w:sz w:val="24"/>
                <w:szCs w:val="24"/>
              </w:rPr>
              <w:t xml:space="preserve">, </w:t>
            </w:r>
            <w:r w:rsidRPr="0074307C">
              <w:rPr>
                <w:sz w:val="24"/>
                <w:szCs w:val="24"/>
              </w:rPr>
              <w:t>Stony Brook Center for Game Theory</w:t>
            </w:r>
          </w:p>
        </w:tc>
      </w:tr>
      <w:tr w:rsidR="00E043B1" w14:paraId="769BB2AC" w14:textId="77777777" w:rsidTr="00A72DFE">
        <w:tc>
          <w:tcPr>
            <w:tcW w:w="1548" w:type="dxa"/>
          </w:tcPr>
          <w:p w14:paraId="23F5DE0B" w14:textId="7E6F70E5" w:rsidR="00E043B1" w:rsidRDefault="009C669C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Before 2015</w:t>
            </w:r>
          </w:p>
        </w:tc>
        <w:tc>
          <w:tcPr>
            <w:tcW w:w="8316" w:type="dxa"/>
          </w:tcPr>
          <w:p w14:paraId="2A54144E" w14:textId="1BB25AC1" w:rsidR="00E043B1" w:rsidRPr="0074307C" w:rsidRDefault="00126449" w:rsidP="00C15173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 (2009), World Congress of Econometric Society (2010),</w:t>
            </w:r>
            <w:r w:rsidR="009C669C">
              <w:rPr>
                <w:sz w:val="24"/>
                <w:szCs w:val="24"/>
              </w:rPr>
              <w:t xml:space="preserve"> EEA (2010), </w:t>
            </w:r>
            <w:r>
              <w:rPr>
                <w:sz w:val="24"/>
                <w:szCs w:val="24"/>
              </w:rPr>
              <w:t xml:space="preserve">Asian Econometric Society (2011), North American Economic Society (2012, 2014), </w:t>
            </w:r>
            <w:r w:rsidR="009C669C">
              <w:rPr>
                <w:sz w:val="24"/>
                <w:szCs w:val="24"/>
              </w:rPr>
              <w:lastRenderedPageBreak/>
              <w:t xml:space="preserve">Caltech </w:t>
            </w:r>
            <w:r w:rsidR="009C669C" w:rsidRPr="0074307C">
              <w:rPr>
                <w:sz w:val="24"/>
                <w:szCs w:val="24"/>
              </w:rPr>
              <w:t>New Directions in Applied Microeconomics</w:t>
            </w:r>
            <w:r w:rsidR="009C669C">
              <w:rPr>
                <w:sz w:val="24"/>
                <w:szCs w:val="24"/>
              </w:rPr>
              <w:t xml:space="preserve"> (2013), </w:t>
            </w:r>
            <w:r w:rsidR="009C669C" w:rsidRPr="0074307C">
              <w:rPr>
                <w:sz w:val="24"/>
                <w:szCs w:val="24"/>
              </w:rPr>
              <w:t>Pittsburgh Economics Medley</w:t>
            </w:r>
            <w:r w:rsidR="009C669C">
              <w:rPr>
                <w:sz w:val="24"/>
                <w:szCs w:val="24"/>
              </w:rPr>
              <w:t xml:space="preserve"> (201</w:t>
            </w:r>
            <w:r>
              <w:rPr>
                <w:sz w:val="24"/>
                <w:szCs w:val="24"/>
              </w:rPr>
              <w:t>3</w:t>
            </w:r>
            <w:r w:rsidR="009C669C">
              <w:rPr>
                <w:sz w:val="24"/>
                <w:szCs w:val="24"/>
              </w:rPr>
              <w:t>)</w:t>
            </w:r>
          </w:p>
        </w:tc>
      </w:tr>
    </w:tbl>
    <w:p w14:paraId="5FB38423" w14:textId="0AF7B274" w:rsidR="00AE3421" w:rsidRDefault="00AE3421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6FC2536A" w14:textId="77777777" w:rsidR="00DC487A" w:rsidRDefault="00DC487A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</w:p>
    <w:p w14:paraId="36999122" w14:textId="4EB750A8" w:rsidR="00D968B2" w:rsidRPr="005812D0" w:rsidRDefault="005812D0" w:rsidP="00C15173">
      <w:pPr>
        <w:pBdr>
          <w:bottom w:val="single" w:sz="4" w:space="1" w:color="auto"/>
        </w:pBdr>
        <w:spacing w:line="276" w:lineRule="auto"/>
        <w:rPr>
          <w:b/>
          <w:sz w:val="24"/>
          <w:szCs w:val="24"/>
        </w:rPr>
      </w:pPr>
      <w:r w:rsidRPr="005812D0">
        <w:rPr>
          <w:b/>
          <w:sz w:val="24"/>
          <w:szCs w:val="24"/>
        </w:rPr>
        <w:t>Referee Services</w:t>
      </w:r>
    </w:p>
    <w:p w14:paraId="2275A83E" w14:textId="77777777" w:rsidR="001F0910" w:rsidRDefault="001F0910" w:rsidP="00C15173">
      <w:pPr>
        <w:spacing w:line="276" w:lineRule="auto"/>
        <w:jc w:val="both"/>
        <w:rPr>
          <w:i/>
          <w:iCs/>
          <w:sz w:val="24"/>
          <w:szCs w:val="24"/>
        </w:rPr>
      </w:pPr>
    </w:p>
    <w:p w14:paraId="3C6184BE" w14:textId="67B19388" w:rsidR="00D968B2" w:rsidRDefault="007E7C5A" w:rsidP="00C15173">
      <w:pPr>
        <w:spacing w:line="276" w:lineRule="auto"/>
        <w:jc w:val="both"/>
        <w:rPr>
          <w:i/>
          <w:iCs/>
          <w:sz w:val="24"/>
          <w:szCs w:val="24"/>
        </w:rPr>
      </w:pPr>
      <w:r w:rsidRPr="002C0DB8">
        <w:rPr>
          <w:i/>
          <w:iCs/>
          <w:sz w:val="24"/>
          <w:szCs w:val="24"/>
        </w:rPr>
        <w:t>American Economic Journal: Economic Policy,</w:t>
      </w:r>
      <w:r w:rsidR="00CB0536">
        <w:rPr>
          <w:i/>
          <w:iCs/>
          <w:sz w:val="24"/>
          <w:szCs w:val="24"/>
        </w:rPr>
        <w:t xml:space="preserve"> American Economic Journal: Microeconomics,</w:t>
      </w:r>
      <w:r w:rsidRPr="002C0DB8">
        <w:rPr>
          <w:i/>
          <w:iCs/>
          <w:sz w:val="24"/>
          <w:szCs w:val="24"/>
        </w:rPr>
        <w:t xml:space="preserve"> </w:t>
      </w:r>
      <w:r w:rsidR="00C54776" w:rsidRPr="002C0DB8">
        <w:rPr>
          <w:i/>
          <w:iCs/>
          <w:sz w:val="24"/>
          <w:szCs w:val="24"/>
        </w:rPr>
        <w:t xml:space="preserve">American Economic Review, American Journal of Political Science, </w:t>
      </w:r>
      <w:r w:rsidR="003A5460" w:rsidRPr="002C0DB8">
        <w:rPr>
          <w:i/>
          <w:iCs/>
          <w:sz w:val="24"/>
          <w:szCs w:val="24"/>
        </w:rPr>
        <w:t xml:space="preserve">American Political Science Review, </w:t>
      </w:r>
      <w:r w:rsidR="00515E41">
        <w:rPr>
          <w:i/>
          <w:iCs/>
          <w:sz w:val="24"/>
          <w:szCs w:val="24"/>
        </w:rPr>
        <w:t xml:space="preserve">Econometrica, </w:t>
      </w:r>
      <w:r w:rsidR="00C54776" w:rsidRPr="002C0DB8">
        <w:rPr>
          <w:i/>
          <w:iCs/>
          <w:sz w:val="24"/>
          <w:szCs w:val="24"/>
        </w:rPr>
        <w:t xml:space="preserve">Economic Inquiry, </w:t>
      </w:r>
      <w:r w:rsidR="006B7948">
        <w:rPr>
          <w:i/>
          <w:iCs/>
          <w:sz w:val="24"/>
          <w:szCs w:val="24"/>
        </w:rPr>
        <w:t xml:space="preserve">Economic Journal, </w:t>
      </w:r>
      <w:r w:rsidR="00C54776" w:rsidRPr="002C0DB8">
        <w:rPr>
          <w:i/>
          <w:iCs/>
          <w:sz w:val="24"/>
          <w:szCs w:val="24"/>
        </w:rPr>
        <w:t xml:space="preserve">Economics and Politics, International Economic Review, </w:t>
      </w:r>
      <w:r w:rsidR="006855EE" w:rsidRPr="002C0DB8">
        <w:rPr>
          <w:i/>
          <w:iCs/>
          <w:sz w:val="24"/>
          <w:szCs w:val="24"/>
        </w:rPr>
        <w:t xml:space="preserve">International Journal of Industrial Organization, </w:t>
      </w:r>
      <w:r w:rsidR="009F7656" w:rsidRPr="002C0DB8">
        <w:rPr>
          <w:i/>
          <w:iCs/>
          <w:sz w:val="24"/>
          <w:szCs w:val="24"/>
        </w:rPr>
        <w:t xml:space="preserve">Journal of Economic History, </w:t>
      </w:r>
      <w:r w:rsidR="00AD26C9">
        <w:rPr>
          <w:i/>
          <w:iCs/>
          <w:sz w:val="24"/>
          <w:szCs w:val="24"/>
        </w:rPr>
        <w:t xml:space="preserve">Journal of the European Economic Association, </w:t>
      </w:r>
      <w:r w:rsidR="00C54776" w:rsidRPr="002C0DB8">
        <w:rPr>
          <w:i/>
          <w:iCs/>
          <w:sz w:val="24"/>
          <w:szCs w:val="24"/>
        </w:rPr>
        <w:t xml:space="preserve">Journal of Industrial Economics, Journal of Political Economy, Journal of Public Economics, Macroeconomic Dynamics, Management Science, </w:t>
      </w:r>
      <w:r w:rsidR="009D102A">
        <w:rPr>
          <w:i/>
          <w:iCs/>
          <w:sz w:val="24"/>
          <w:szCs w:val="24"/>
        </w:rPr>
        <w:t xml:space="preserve">Quantitative Economics, </w:t>
      </w:r>
      <w:r w:rsidR="00515E41">
        <w:rPr>
          <w:i/>
          <w:iCs/>
          <w:sz w:val="24"/>
          <w:szCs w:val="24"/>
        </w:rPr>
        <w:t xml:space="preserve">Quarterly Journal of Economics, </w:t>
      </w:r>
      <w:r w:rsidR="008A550E" w:rsidRPr="002C0DB8">
        <w:rPr>
          <w:i/>
          <w:iCs/>
          <w:sz w:val="24"/>
          <w:szCs w:val="24"/>
        </w:rPr>
        <w:t xml:space="preserve">RAND Journal of Economics, </w:t>
      </w:r>
      <w:r w:rsidR="00C54776" w:rsidRPr="002C0DB8">
        <w:rPr>
          <w:i/>
          <w:iCs/>
          <w:sz w:val="24"/>
          <w:szCs w:val="24"/>
        </w:rPr>
        <w:t xml:space="preserve">Review of Economic Design, </w:t>
      </w:r>
      <w:r w:rsidR="006B7948">
        <w:rPr>
          <w:i/>
          <w:iCs/>
          <w:sz w:val="24"/>
          <w:szCs w:val="24"/>
        </w:rPr>
        <w:t xml:space="preserve">Review of Economics and Statistics, </w:t>
      </w:r>
      <w:r w:rsidR="00C54776" w:rsidRPr="002C0DB8">
        <w:rPr>
          <w:i/>
          <w:iCs/>
          <w:sz w:val="24"/>
          <w:szCs w:val="24"/>
        </w:rPr>
        <w:t>Review of Economic Studies, Southern Economic Journal, Sc</w:t>
      </w:r>
      <w:r w:rsidR="00001902" w:rsidRPr="002C0DB8">
        <w:rPr>
          <w:i/>
          <w:iCs/>
          <w:sz w:val="24"/>
          <w:szCs w:val="24"/>
        </w:rPr>
        <w:t>andinavian Journal of Economics</w:t>
      </w:r>
    </w:p>
    <w:p w14:paraId="39C7C5D1" w14:textId="0D3055D9" w:rsidR="009E7FBB" w:rsidRPr="009E7FBB" w:rsidRDefault="009E7FBB" w:rsidP="009E7FBB">
      <w:pPr>
        <w:spacing w:line="276" w:lineRule="auto"/>
        <w:jc w:val="both"/>
        <w:rPr>
          <w:sz w:val="24"/>
          <w:szCs w:val="24"/>
        </w:rPr>
      </w:pPr>
    </w:p>
    <w:sectPr w:rsidR="009E7FBB" w:rsidRPr="009E7FBB" w:rsidSect="00E9781B">
      <w:footerReference w:type="even" r:id="rId9"/>
      <w:foot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60F4" w14:textId="77777777" w:rsidR="009C293F" w:rsidRDefault="009C293F" w:rsidP="00D968B2">
      <w:r>
        <w:separator/>
      </w:r>
    </w:p>
  </w:endnote>
  <w:endnote w:type="continuationSeparator" w:id="0">
    <w:p w14:paraId="36865A3A" w14:textId="77777777" w:rsidR="009C293F" w:rsidRDefault="009C293F" w:rsidP="00D9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26786"/>
      <w:docPartObj>
        <w:docPartGallery w:val="Page Numbers (Bottom of Page)"/>
        <w:docPartUnique/>
      </w:docPartObj>
    </w:sdtPr>
    <w:sdtContent>
      <w:p w14:paraId="340B8726" w14:textId="46483723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F85CC3" w14:textId="77777777" w:rsidR="009F7656" w:rsidRDefault="009F7656" w:rsidP="009F76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5884793"/>
      <w:docPartObj>
        <w:docPartGallery w:val="Page Numbers (Bottom of Page)"/>
        <w:docPartUnique/>
      </w:docPartObj>
    </w:sdtPr>
    <w:sdtContent>
      <w:p w14:paraId="0CA7BB35" w14:textId="5289AF6B" w:rsidR="009F7656" w:rsidRDefault="009F7656" w:rsidP="006645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61E554" w14:textId="77777777" w:rsidR="009F7656" w:rsidRDefault="009F7656" w:rsidP="009F765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6850" w14:textId="77777777" w:rsidR="009C293F" w:rsidRDefault="009C293F" w:rsidP="00D968B2">
      <w:r>
        <w:separator/>
      </w:r>
    </w:p>
  </w:footnote>
  <w:footnote w:type="continuationSeparator" w:id="0">
    <w:p w14:paraId="440F9C84" w14:textId="77777777" w:rsidR="009C293F" w:rsidRDefault="009C293F" w:rsidP="00D9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8671E"/>
    <w:multiLevelType w:val="hybridMultilevel"/>
    <w:tmpl w:val="7EB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8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9C"/>
    <w:rsid w:val="00001902"/>
    <w:rsid w:val="00002BE6"/>
    <w:rsid w:val="00006712"/>
    <w:rsid w:val="00017A9C"/>
    <w:rsid w:val="000224AE"/>
    <w:rsid w:val="0002258A"/>
    <w:rsid w:val="000242DB"/>
    <w:rsid w:val="00033749"/>
    <w:rsid w:val="00035F83"/>
    <w:rsid w:val="00047E82"/>
    <w:rsid w:val="00063BED"/>
    <w:rsid w:val="00072A0B"/>
    <w:rsid w:val="00087B63"/>
    <w:rsid w:val="00090709"/>
    <w:rsid w:val="00092504"/>
    <w:rsid w:val="00093103"/>
    <w:rsid w:val="000B6317"/>
    <w:rsid w:val="000C1F54"/>
    <w:rsid w:val="000C6E34"/>
    <w:rsid w:val="000D5B9F"/>
    <w:rsid w:val="000D5D53"/>
    <w:rsid w:val="000D7FEA"/>
    <w:rsid w:val="000F0E7D"/>
    <w:rsid w:val="000F14B5"/>
    <w:rsid w:val="000F20F2"/>
    <w:rsid w:val="000F30EA"/>
    <w:rsid w:val="001000EA"/>
    <w:rsid w:val="00107F40"/>
    <w:rsid w:val="0011260D"/>
    <w:rsid w:val="00112C3C"/>
    <w:rsid w:val="0011564D"/>
    <w:rsid w:val="00117901"/>
    <w:rsid w:val="00126449"/>
    <w:rsid w:val="00126820"/>
    <w:rsid w:val="0012759B"/>
    <w:rsid w:val="00136904"/>
    <w:rsid w:val="00141F7F"/>
    <w:rsid w:val="00146129"/>
    <w:rsid w:val="00150617"/>
    <w:rsid w:val="0015134A"/>
    <w:rsid w:val="001533F1"/>
    <w:rsid w:val="001678C9"/>
    <w:rsid w:val="001810BC"/>
    <w:rsid w:val="0018142B"/>
    <w:rsid w:val="00184BB5"/>
    <w:rsid w:val="001B3604"/>
    <w:rsid w:val="001B5689"/>
    <w:rsid w:val="001C56F7"/>
    <w:rsid w:val="001C5BEE"/>
    <w:rsid w:val="001D5F94"/>
    <w:rsid w:val="001D6402"/>
    <w:rsid w:val="001E0127"/>
    <w:rsid w:val="001E0B12"/>
    <w:rsid w:val="001F0910"/>
    <w:rsid w:val="001F26E6"/>
    <w:rsid w:val="00203EAE"/>
    <w:rsid w:val="00206873"/>
    <w:rsid w:val="002136CE"/>
    <w:rsid w:val="00237BE6"/>
    <w:rsid w:val="00250A48"/>
    <w:rsid w:val="00263A31"/>
    <w:rsid w:val="00264964"/>
    <w:rsid w:val="00264AF7"/>
    <w:rsid w:val="002706AC"/>
    <w:rsid w:val="0027106E"/>
    <w:rsid w:val="00292122"/>
    <w:rsid w:val="002A4C32"/>
    <w:rsid w:val="002A68D5"/>
    <w:rsid w:val="002B041E"/>
    <w:rsid w:val="002B75B0"/>
    <w:rsid w:val="002C0DB8"/>
    <w:rsid w:val="002C1229"/>
    <w:rsid w:val="002C39A4"/>
    <w:rsid w:val="002C6227"/>
    <w:rsid w:val="002E2072"/>
    <w:rsid w:val="002F2934"/>
    <w:rsid w:val="002F519C"/>
    <w:rsid w:val="0030133E"/>
    <w:rsid w:val="00320284"/>
    <w:rsid w:val="0033510E"/>
    <w:rsid w:val="0033796E"/>
    <w:rsid w:val="00343CF0"/>
    <w:rsid w:val="003666AD"/>
    <w:rsid w:val="00373E2D"/>
    <w:rsid w:val="0037668A"/>
    <w:rsid w:val="003926D7"/>
    <w:rsid w:val="0039517C"/>
    <w:rsid w:val="00396BA3"/>
    <w:rsid w:val="003A5460"/>
    <w:rsid w:val="003C4A59"/>
    <w:rsid w:val="003C6889"/>
    <w:rsid w:val="003D5EF4"/>
    <w:rsid w:val="003E2638"/>
    <w:rsid w:val="003E3D29"/>
    <w:rsid w:val="003F64F6"/>
    <w:rsid w:val="004029E0"/>
    <w:rsid w:val="004047C5"/>
    <w:rsid w:val="00415CFE"/>
    <w:rsid w:val="00420BE8"/>
    <w:rsid w:val="004255B1"/>
    <w:rsid w:val="00433645"/>
    <w:rsid w:val="00433958"/>
    <w:rsid w:val="00437B32"/>
    <w:rsid w:val="004400EE"/>
    <w:rsid w:val="00441137"/>
    <w:rsid w:val="004446CA"/>
    <w:rsid w:val="004577E5"/>
    <w:rsid w:val="00473BFA"/>
    <w:rsid w:val="00483B97"/>
    <w:rsid w:val="00491960"/>
    <w:rsid w:val="004932C2"/>
    <w:rsid w:val="00495A86"/>
    <w:rsid w:val="004A4BF3"/>
    <w:rsid w:val="004D2CB7"/>
    <w:rsid w:val="004D49CC"/>
    <w:rsid w:val="004E20DF"/>
    <w:rsid w:val="004F0553"/>
    <w:rsid w:val="004F5281"/>
    <w:rsid w:val="004F5398"/>
    <w:rsid w:val="00515E41"/>
    <w:rsid w:val="005172B8"/>
    <w:rsid w:val="00556DF5"/>
    <w:rsid w:val="00563B87"/>
    <w:rsid w:val="005662AA"/>
    <w:rsid w:val="0057191B"/>
    <w:rsid w:val="00580383"/>
    <w:rsid w:val="005812D0"/>
    <w:rsid w:val="00590257"/>
    <w:rsid w:val="00591A29"/>
    <w:rsid w:val="005B38AE"/>
    <w:rsid w:val="005B3B40"/>
    <w:rsid w:val="005B4951"/>
    <w:rsid w:val="005E2153"/>
    <w:rsid w:val="005F15E9"/>
    <w:rsid w:val="0060148A"/>
    <w:rsid w:val="00612425"/>
    <w:rsid w:val="00615DA0"/>
    <w:rsid w:val="00623A9D"/>
    <w:rsid w:val="0062545E"/>
    <w:rsid w:val="00627E81"/>
    <w:rsid w:val="006310E6"/>
    <w:rsid w:val="006431E2"/>
    <w:rsid w:val="006669CF"/>
    <w:rsid w:val="00667881"/>
    <w:rsid w:val="00681BE0"/>
    <w:rsid w:val="0068201E"/>
    <w:rsid w:val="00682066"/>
    <w:rsid w:val="006843B9"/>
    <w:rsid w:val="006855EE"/>
    <w:rsid w:val="006A4BB8"/>
    <w:rsid w:val="006B2DD1"/>
    <w:rsid w:val="006B5CB5"/>
    <w:rsid w:val="006B7948"/>
    <w:rsid w:val="006C7C86"/>
    <w:rsid w:val="006D14EB"/>
    <w:rsid w:val="006D200F"/>
    <w:rsid w:val="006E6355"/>
    <w:rsid w:val="006E6F6D"/>
    <w:rsid w:val="006F6BC0"/>
    <w:rsid w:val="00711AE9"/>
    <w:rsid w:val="0071275F"/>
    <w:rsid w:val="00713CA9"/>
    <w:rsid w:val="0071666E"/>
    <w:rsid w:val="007249BD"/>
    <w:rsid w:val="00725E45"/>
    <w:rsid w:val="00733F94"/>
    <w:rsid w:val="0074307C"/>
    <w:rsid w:val="00755440"/>
    <w:rsid w:val="00764B0A"/>
    <w:rsid w:val="007653AF"/>
    <w:rsid w:val="007709A6"/>
    <w:rsid w:val="00781A36"/>
    <w:rsid w:val="00782825"/>
    <w:rsid w:val="00786BBE"/>
    <w:rsid w:val="007A59FA"/>
    <w:rsid w:val="007B238B"/>
    <w:rsid w:val="007B3F14"/>
    <w:rsid w:val="007B4A34"/>
    <w:rsid w:val="007D54F3"/>
    <w:rsid w:val="007E1BF3"/>
    <w:rsid w:val="007E5321"/>
    <w:rsid w:val="007E7C5A"/>
    <w:rsid w:val="007F2F04"/>
    <w:rsid w:val="007F5452"/>
    <w:rsid w:val="007F6620"/>
    <w:rsid w:val="00805A51"/>
    <w:rsid w:val="00807C00"/>
    <w:rsid w:val="0082178F"/>
    <w:rsid w:val="00821B97"/>
    <w:rsid w:val="00834D9F"/>
    <w:rsid w:val="008377BE"/>
    <w:rsid w:val="00841678"/>
    <w:rsid w:val="00843928"/>
    <w:rsid w:val="00854DDA"/>
    <w:rsid w:val="008605FA"/>
    <w:rsid w:val="00860AF8"/>
    <w:rsid w:val="00877FB1"/>
    <w:rsid w:val="00881A96"/>
    <w:rsid w:val="008961B4"/>
    <w:rsid w:val="008A550E"/>
    <w:rsid w:val="008B1475"/>
    <w:rsid w:val="008B4506"/>
    <w:rsid w:val="008C2A40"/>
    <w:rsid w:val="008C5328"/>
    <w:rsid w:val="008E0A63"/>
    <w:rsid w:val="008F3C72"/>
    <w:rsid w:val="008F79EA"/>
    <w:rsid w:val="009021EC"/>
    <w:rsid w:val="009115BB"/>
    <w:rsid w:val="009147DF"/>
    <w:rsid w:val="00926BA6"/>
    <w:rsid w:val="009316FD"/>
    <w:rsid w:val="00941240"/>
    <w:rsid w:val="0095404A"/>
    <w:rsid w:val="00957E0E"/>
    <w:rsid w:val="00957F3C"/>
    <w:rsid w:val="00964B2A"/>
    <w:rsid w:val="009720A5"/>
    <w:rsid w:val="00973424"/>
    <w:rsid w:val="009762B6"/>
    <w:rsid w:val="0097667E"/>
    <w:rsid w:val="0098299C"/>
    <w:rsid w:val="009848DD"/>
    <w:rsid w:val="0098628B"/>
    <w:rsid w:val="009A6EB8"/>
    <w:rsid w:val="009B1E4A"/>
    <w:rsid w:val="009C0FCF"/>
    <w:rsid w:val="009C2784"/>
    <w:rsid w:val="009C293F"/>
    <w:rsid w:val="009C4C3C"/>
    <w:rsid w:val="009C632F"/>
    <w:rsid w:val="009C669C"/>
    <w:rsid w:val="009D102A"/>
    <w:rsid w:val="009E10C2"/>
    <w:rsid w:val="009E658A"/>
    <w:rsid w:val="009E7FBB"/>
    <w:rsid w:val="009F7656"/>
    <w:rsid w:val="00A03295"/>
    <w:rsid w:val="00A045DC"/>
    <w:rsid w:val="00A04B4D"/>
    <w:rsid w:val="00A1147C"/>
    <w:rsid w:val="00A129A2"/>
    <w:rsid w:val="00A253E4"/>
    <w:rsid w:val="00A33356"/>
    <w:rsid w:val="00A47881"/>
    <w:rsid w:val="00A56CE9"/>
    <w:rsid w:val="00A613D7"/>
    <w:rsid w:val="00A672BC"/>
    <w:rsid w:val="00A6786C"/>
    <w:rsid w:val="00A71ABC"/>
    <w:rsid w:val="00A72DFE"/>
    <w:rsid w:val="00A82541"/>
    <w:rsid w:val="00A82705"/>
    <w:rsid w:val="00A91FE2"/>
    <w:rsid w:val="00A94E33"/>
    <w:rsid w:val="00AA4551"/>
    <w:rsid w:val="00AB6EAC"/>
    <w:rsid w:val="00AC3F9F"/>
    <w:rsid w:val="00AC4B6A"/>
    <w:rsid w:val="00AD08FB"/>
    <w:rsid w:val="00AD26C9"/>
    <w:rsid w:val="00AE3421"/>
    <w:rsid w:val="00AF3E32"/>
    <w:rsid w:val="00B00F2F"/>
    <w:rsid w:val="00B24AC0"/>
    <w:rsid w:val="00B2788F"/>
    <w:rsid w:val="00B50BB0"/>
    <w:rsid w:val="00B60CE6"/>
    <w:rsid w:val="00B627E8"/>
    <w:rsid w:val="00B636AF"/>
    <w:rsid w:val="00B76C18"/>
    <w:rsid w:val="00B80164"/>
    <w:rsid w:val="00B81FA9"/>
    <w:rsid w:val="00BA3B1B"/>
    <w:rsid w:val="00BA753C"/>
    <w:rsid w:val="00BB502A"/>
    <w:rsid w:val="00BC2769"/>
    <w:rsid w:val="00BD2E3B"/>
    <w:rsid w:val="00BD4460"/>
    <w:rsid w:val="00BE53B5"/>
    <w:rsid w:val="00C104F8"/>
    <w:rsid w:val="00C15173"/>
    <w:rsid w:val="00C2150D"/>
    <w:rsid w:val="00C2614E"/>
    <w:rsid w:val="00C52D30"/>
    <w:rsid w:val="00C54776"/>
    <w:rsid w:val="00C634E5"/>
    <w:rsid w:val="00C67AEF"/>
    <w:rsid w:val="00C71C18"/>
    <w:rsid w:val="00C76CDC"/>
    <w:rsid w:val="00C77B47"/>
    <w:rsid w:val="00C876C3"/>
    <w:rsid w:val="00CA562C"/>
    <w:rsid w:val="00CB0536"/>
    <w:rsid w:val="00CC7C1E"/>
    <w:rsid w:val="00CF1801"/>
    <w:rsid w:val="00CF4E02"/>
    <w:rsid w:val="00D032C6"/>
    <w:rsid w:val="00D03FB6"/>
    <w:rsid w:val="00D0675D"/>
    <w:rsid w:val="00D15E38"/>
    <w:rsid w:val="00D25551"/>
    <w:rsid w:val="00D2674A"/>
    <w:rsid w:val="00D3410F"/>
    <w:rsid w:val="00D35A2F"/>
    <w:rsid w:val="00D45BFF"/>
    <w:rsid w:val="00D503E5"/>
    <w:rsid w:val="00D545E2"/>
    <w:rsid w:val="00D57B56"/>
    <w:rsid w:val="00D60839"/>
    <w:rsid w:val="00D645B1"/>
    <w:rsid w:val="00D7414D"/>
    <w:rsid w:val="00D93352"/>
    <w:rsid w:val="00D968B2"/>
    <w:rsid w:val="00D9713B"/>
    <w:rsid w:val="00D97605"/>
    <w:rsid w:val="00DB6A35"/>
    <w:rsid w:val="00DC065F"/>
    <w:rsid w:val="00DC487A"/>
    <w:rsid w:val="00DC54A2"/>
    <w:rsid w:val="00DD0A1F"/>
    <w:rsid w:val="00DD25FE"/>
    <w:rsid w:val="00DD2D6C"/>
    <w:rsid w:val="00DD75AF"/>
    <w:rsid w:val="00DE1956"/>
    <w:rsid w:val="00DE4050"/>
    <w:rsid w:val="00DE44A0"/>
    <w:rsid w:val="00DF2315"/>
    <w:rsid w:val="00DF49D1"/>
    <w:rsid w:val="00DF6890"/>
    <w:rsid w:val="00DF7DEA"/>
    <w:rsid w:val="00E03B03"/>
    <w:rsid w:val="00E043B1"/>
    <w:rsid w:val="00E05D3A"/>
    <w:rsid w:val="00E0680B"/>
    <w:rsid w:val="00E31456"/>
    <w:rsid w:val="00E36F71"/>
    <w:rsid w:val="00E473CD"/>
    <w:rsid w:val="00E5505D"/>
    <w:rsid w:val="00E652CD"/>
    <w:rsid w:val="00E66081"/>
    <w:rsid w:val="00E73CB6"/>
    <w:rsid w:val="00E7588F"/>
    <w:rsid w:val="00E9305E"/>
    <w:rsid w:val="00E9537C"/>
    <w:rsid w:val="00EA164D"/>
    <w:rsid w:val="00EA4776"/>
    <w:rsid w:val="00EC546A"/>
    <w:rsid w:val="00EC70AB"/>
    <w:rsid w:val="00ED1162"/>
    <w:rsid w:val="00ED2754"/>
    <w:rsid w:val="00F03F08"/>
    <w:rsid w:val="00F03FA5"/>
    <w:rsid w:val="00F1239D"/>
    <w:rsid w:val="00F23DE1"/>
    <w:rsid w:val="00F27437"/>
    <w:rsid w:val="00F3197D"/>
    <w:rsid w:val="00F32085"/>
    <w:rsid w:val="00F32D0D"/>
    <w:rsid w:val="00F42507"/>
    <w:rsid w:val="00F5508A"/>
    <w:rsid w:val="00F64365"/>
    <w:rsid w:val="00F761D6"/>
    <w:rsid w:val="00F8749E"/>
    <w:rsid w:val="00FA55BB"/>
    <w:rsid w:val="00FC7C3A"/>
    <w:rsid w:val="00FE0202"/>
    <w:rsid w:val="00FE186F"/>
    <w:rsid w:val="00FE2C79"/>
    <w:rsid w:val="00FF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6741A"/>
  <w15:docId w15:val="{18F2E9E3-4BD7-4C49-8CC3-F365D91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9C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19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653AF"/>
  </w:style>
  <w:style w:type="paragraph" w:styleId="Header">
    <w:name w:val="header"/>
    <w:basedOn w:val="Normal"/>
    <w:link w:val="HeaderChar"/>
    <w:uiPriority w:val="99"/>
    <w:semiHidden/>
    <w:unhideWhenUsed/>
    <w:rsid w:val="00D96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8B2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8B2"/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D5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BB502A"/>
  </w:style>
  <w:style w:type="paragraph" w:styleId="NormalWeb">
    <w:name w:val="Normal (Web)"/>
    <w:basedOn w:val="Normal"/>
    <w:uiPriority w:val="99"/>
    <w:semiHidden/>
    <w:unhideWhenUsed/>
    <w:rsid w:val="00B24AC0"/>
    <w:pPr>
      <w:spacing w:before="100" w:beforeAutospacing="1" w:after="100" w:afterAutospacing="1"/>
    </w:pPr>
    <w:rPr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9F7656"/>
  </w:style>
  <w:style w:type="character" w:styleId="UnresolvedMention">
    <w:name w:val="Unresolved Mention"/>
    <w:basedOn w:val="DefaultParagraphFont"/>
    <w:uiPriority w:val="99"/>
    <w:semiHidden/>
    <w:unhideWhenUsed/>
    <w:rsid w:val="009021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mka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m.kang@wis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Karam</dc:creator>
  <cp:lastModifiedBy>Karam Kang</cp:lastModifiedBy>
  <cp:revision>10</cp:revision>
  <cp:lastPrinted>2023-03-02T11:54:00Z</cp:lastPrinted>
  <dcterms:created xsi:type="dcterms:W3CDTF">2023-03-02T11:54:00Z</dcterms:created>
  <dcterms:modified xsi:type="dcterms:W3CDTF">2023-10-03T20:49:00Z</dcterms:modified>
</cp:coreProperties>
</file>