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Banking Risk Assessment</w:t>
      </w:r>
    </w:p>
    <w:p>
      <w:pPr/>
      <w:r>
        <w:rPr>
          <w:rFonts w:ascii="Times" w:hAnsi="Times" w:cs="Times"/>
          <w:sz w:val="24"/>
          <w:sz-cs w:val="24"/>
        </w:rPr>
        <w:t xml:space="preserve">Log a risk that Credit Scoring is Under Review (owner Customer Support, Fully Automated, On Demand, last run 2025-09-03). Note potential impact on downstream Loan Origination (Weekly, Semi-Automated, last run 2025-08-18, status Active).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CocoaOOXMLWriter/2575.7</generator>
</meta>
</file>