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CONCLUSIES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1. Een computersysteem voor het scannen van databases, omvattende:</w:t>
      </w:r>
    </w:p>
    <w:p>
      <w:pPr>
        <w:spacing w:line="360" w:lineRule="auto" w:after="0" w:before="0"/>
      </w:pPr>
      <w:r>
        <w:rPr>
          <w:sz w:val="20"/>
        </w:rPr>
        <w:t>5</w:t>
      </w:r>
      <w:r>
        <w:tab/>
      </w:r>
      <w:r>
        <w:rPr>
          <w:rFonts w:ascii="Times New Roman" w:hAnsi="Times New Roman"/>
          <w:sz w:val="22"/>
        </w:rPr>
        <w:t xml:space="preserve">   a) een databaseverbindingsmodule (110, 120, 130) voor het koppelen aan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   meerdere relationele databases;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b) een prioriteringsmodule (140) die tabellen selecteert op basis van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   gevoeligheidscriteria;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c) een adaptieve bemonsteringsmodule (310, 320, 330) voor het</w:t>
      </w:r>
    </w:p>
    <w:p>
      <w:pPr>
        <w:spacing w:line="360" w:lineRule="auto" w:after="0" w:before="0"/>
      </w:pPr>
      <w:r>
        <w:rPr>
          <w:sz w:val="20"/>
        </w:rPr>
        <w:t>10</w:t>
      </w:r>
      <w:r>
        <w:tab/>
      </w:r>
      <w:r>
        <w:rPr>
          <w:rFonts w:ascii="Times New Roman" w:hAnsi="Times New Roman"/>
          <w:sz w:val="22"/>
        </w:rPr>
        <w:t xml:space="preserve">      analyseren van rijen;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d) een parallelle verwerkingsmodule (150, 420, 421, 422) voor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   gelijktijdige tabelanalyse.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2. Het systeem volgens conclusie 1, waarbij de databases PostgreSQL (110),</w:t>
      </w:r>
    </w:p>
    <w:p>
      <w:pPr>
        <w:spacing w:line="360" w:lineRule="auto" w:after="0" w:before="0"/>
      </w:pPr>
      <w:r>
        <w:rPr>
          <w:sz w:val="20"/>
        </w:rPr>
        <w:t>15</w:t>
      </w:r>
      <w:r>
        <w:tab/>
      </w:r>
      <w:r>
        <w:rPr>
          <w:rFonts w:ascii="Times New Roman" w:hAnsi="Times New Roman"/>
          <w:sz w:val="22"/>
        </w:rPr>
        <w:t xml:space="preserve">   MySQL (120) en Microsoft SQL Server (130) omvatten.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3. Het systeem volgens conclusie 1, waarbij de prioriteringsmodule (140)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tabellen identificeert op basis van naamgevingspatronen die duiden op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persoonsgegevens, waarbij de prioriteitsscoreberekening (200) een</w:t>
      </w:r>
    </w:p>
    <w:p>
      <w:pPr>
        <w:spacing w:line="360" w:lineRule="auto" w:after="0" w:before="0"/>
      </w:pPr>
      <w:r>
        <w:rPr>
          <w:sz w:val="20"/>
        </w:rPr>
        <w:t>20</w:t>
      </w:r>
      <w:r>
        <w:tab/>
      </w:r>
      <w:r>
        <w:rPr>
          <w:rFonts w:ascii="Times New Roman" w:hAnsi="Times New Roman"/>
          <w:sz w:val="22"/>
        </w:rPr>
        <w:t xml:space="preserve">   basisscore (210) en kolomboost (220) combineert.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4. Het systeem volgens conclusie 1, waarbij het systeem een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validatiemodule (160) omvat voor Nederlandse Burgerservicenummers (BSN)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op basis van een wiskundige controle volgens de 11-proef (500, 510,</w:t>
      </w:r>
    </w:p>
    <w:p>
      <w:pPr>
        <w:spacing w:line="360" w:lineRule="auto" w:after="0" w:before="0"/>
      </w:pPr>
      <w:r>
        <w:rPr>
          <w:sz w:val="20"/>
        </w:rPr>
        <w:t>25</w:t>
      </w:r>
      <w:r>
        <w:tab/>
      </w:r>
      <w:r>
        <w:rPr>
          <w:rFonts w:ascii="Times New Roman" w:hAnsi="Times New Roman"/>
          <w:sz w:val="22"/>
        </w:rPr>
        <w:t xml:space="preserve">   520).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5. Een methode voor het scannen van databases, omvattende de stappen van: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a) analyseren van een databaseschema (600, 610);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b) toekennen van prioriteitsscores aan tabellen (200, 210, 220, 230);</w:t>
      </w:r>
    </w:p>
    <w:p>
      <w:pPr>
        <w:spacing w:line="360" w:lineRule="auto" w:after="0" w:before="0"/>
      </w:pPr>
      <w:r>
        <w:rPr>
          <w:sz w:val="20"/>
        </w:rPr>
        <w:t>30</w:t>
      </w:r>
      <w:r>
        <w:tab/>
      </w:r>
      <w:r>
        <w:rPr>
          <w:rFonts w:ascii="Times New Roman" w:hAnsi="Times New Roman"/>
          <w:sz w:val="22"/>
        </w:rPr>
        <w:t xml:space="preserve">   c) selecteren van een bemonsteringsstrategie (300, 310, 320, 330);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d) uitvoeren van parallelle scans (400, 410, 420, 421, 422, 430).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6. Een computerleesbaar medium dat instructies bevat die, wanneer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 xml:space="preserve">   uitgevoerd door een processor, het systeem volgens conclusie 1</w:t>
      </w:r>
    </w:p>
    <w:p>
      <w:pPr>
        <w:spacing w:line="360" w:lineRule="auto" w:after="0" w:before="0"/>
      </w:pPr>
      <w:r>
        <w:rPr>
          <w:sz w:val="20"/>
        </w:rPr>
        <w:t>35</w:t>
      </w:r>
      <w:r>
        <w:tab/>
      </w:r>
      <w:r>
        <w:rPr>
          <w:rFonts w:ascii="Times New Roman" w:hAnsi="Times New Roman"/>
          <w:sz w:val="22"/>
        </w:rPr>
        <w:t xml:space="preserve">   implementeren.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EINDE CONCLUSIES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2"/>
      </w:rPr>
      <w:t>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