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07CAA" w14:textId="77777777" w:rsidR="00E729E9" w:rsidRDefault="00450256">
      <w:pPr>
        <w:spacing w:after="0" w:line="360" w:lineRule="auto"/>
      </w:pPr>
      <w:r>
        <w:tab/>
      </w:r>
    </w:p>
    <w:p w14:paraId="5E9B52DC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CONCLUSIES</w:t>
      </w:r>
    </w:p>
    <w:p w14:paraId="07C6983E" w14:textId="77777777" w:rsidR="00E729E9" w:rsidRDefault="00450256">
      <w:pPr>
        <w:spacing w:after="0" w:line="360" w:lineRule="auto"/>
      </w:pPr>
      <w:r>
        <w:tab/>
      </w:r>
    </w:p>
    <w:p w14:paraId="68CB3F96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1. Een computersysteem voor het scannen van databases, omvattende:</w:t>
      </w:r>
    </w:p>
    <w:p w14:paraId="58535F1E" w14:textId="5923B056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a) een databaseverbindingsmodule (110, 120, 130) voor het koppelen aan</w:t>
      </w:r>
    </w:p>
    <w:p w14:paraId="1174E4E2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   meerdere relationele databases;</w:t>
      </w:r>
    </w:p>
    <w:p w14:paraId="4C7D638E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b) een prioriteringsmodule (140) die tabellen selecteert op basis van</w:t>
      </w:r>
    </w:p>
    <w:p w14:paraId="016113EF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   gevoeligheidscriteria;</w:t>
      </w:r>
    </w:p>
    <w:p w14:paraId="04466708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c) een adaptieve bemonsteringsmodule (310, 320, 330) voor het</w:t>
      </w:r>
    </w:p>
    <w:p w14:paraId="1BEB6205" w14:textId="6B0B14B2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   analyseren van rijen;</w:t>
      </w:r>
    </w:p>
    <w:p w14:paraId="301C1D10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d) een parallelle verwerkingsmodule (150, 420, 421, </w:t>
      </w:r>
      <w:r>
        <w:rPr>
          <w:rFonts w:ascii="Times New Roman" w:hAnsi="Times New Roman"/>
        </w:rPr>
        <w:t>422) voor</w:t>
      </w:r>
    </w:p>
    <w:p w14:paraId="4193AEB0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   gelijktijdige tabelanalyse.</w:t>
      </w:r>
    </w:p>
    <w:p w14:paraId="59A17D26" w14:textId="77777777" w:rsidR="00E729E9" w:rsidRDefault="00450256">
      <w:pPr>
        <w:spacing w:after="0" w:line="360" w:lineRule="auto"/>
      </w:pPr>
      <w:r>
        <w:tab/>
      </w:r>
    </w:p>
    <w:p w14:paraId="234B0FD8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2. Het systeem volgens conclusie 1, waarbij de databases PostgreSQL (110),</w:t>
      </w:r>
    </w:p>
    <w:p w14:paraId="11ABA0AC" w14:textId="7F855E30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MySQL (120) en Microsoft SQL Server (130) omvatten.</w:t>
      </w:r>
    </w:p>
    <w:p w14:paraId="003F99BD" w14:textId="77777777" w:rsidR="00E729E9" w:rsidRDefault="00450256">
      <w:pPr>
        <w:spacing w:after="0" w:line="360" w:lineRule="auto"/>
      </w:pPr>
      <w:r>
        <w:tab/>
      </w:r>
    </w:p>
    <w:p w14:paraId="22F9A46E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3. Het systeem volgens conclusie 1, waarbij de prioriteringsmodule (140)</w:t>
      </w:r>
    </w:p>
    <w:p w14:paraId="5E25CF5A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tabellen identificeert op basis van naamgevingspatronen die duiden op</w:t>
      </w:r>
    </w:p>
    <w:p w14:paraId="6B908B2E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persoonsgegevens, waarbij de prioriteitsscoreberekening (200) een</w:t>
      </w:r>
    </w:p>
    <w:p w14:paraId="23385B99" w14:textId="287F24AB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basisscore (210) en kolomboost (220) combineert.</w:t>
      </w:r>
    </w:p>
    <w:p w14:paraId="441EC809" w14:textId="77777777" w:rsidR="00E729E9" w:rsidRDefault="00450256">
      <w:pPr>
        <w:spacing w:after="0" w:line="360" w:lineRule="auto"/>
      </w:pPr>
      <w:r>
        <w:tab/>
      </w:r>
    </w:p>
    <w:p w14:paraId="6BECD7BC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4. Het systeem volgens conclusie 1, waarbij het syste</w:t>
      </w:r>
      <w:r>
        <w:rPr>
          <w:rFonts w:ascii="Times New Roman" w:hAnsi="Times New Roman"/>
        </w:rPr>
        <w:t>em een</w:t>
      </w:r>
    </w:p>
    <w:p w14:paraId="781D38A9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validatiemodule (160) omvat voor Nederlandse Burgerservicenummers (BSN)</w:t>
      </w:r>
    </w:p>
    <w:p w14:paraId="1413A4DB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op basis van een wiskundige controle volgens de 11-proef (500, 510,</w:t>
      </w:r>
    </w:p>
    <w:p w14:paraId="50A829F8" w14:textId="32F08EE5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520).</w:t>
      </w:r>
    </w:p>
    <w:p w14:paraId="5E5EE2B6" w14:textId="77777777" w:rsidR="00E729E9" w:rsidRDefault="00450256">
      <w:pPr>
        <w:spacing w:after="0" w:line="360" w:lineRule="auto"/>
      </w:pPr>
      <w:r>
        <w:tab/>
      </w:r>
    </w:p>
    <w:p w14:paraId="792C553A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5. Een methode voor het scannen van databases, omvattende de stappen van:</w:t>
      </w:r>
    </w:p>
    <w:p w14:paraId="34CE8E9A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a) analy</w:t>
      </w:r>
      <w:r>
        <w:rPr>
          <w:rFonts w:ascii="Times New Roman" w:hAnsi="Times New Roman"/>
        </w:rPr>
        <w:t>seren van een databaseschema (600, 610);</w:t>
      </w:r>
    </w:p>
    <w:p w14:paraId="73417F96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b) toekennen van prioriteitsscores aan tabellen (200, 210, 220, 230);</w:t>
      </w:r>
    </w:p>
    <w:p w14:paraId="32C88EEF" w14:textId="037396AA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c) selecteren van een bemonsteringsstrategie (300, 310, 320, 330);</w:t>
      </w:r>
    </w:p>
    <w:p w14:paraId="532040F6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d) uitvoeren van parallelle scans (400, 410, 420, 421, 422, 430).</w:t>
      </w:r>
    </w:p>
    <w:p w14:paraId="17690AEA" w14:textId="77777777" w:rsidR="00E729E9" w:rsidRDefault="00450256">
      <w:pPr>
        <w:spacing w:after="0" w:line="360" w:lineRule="auto"/>
      </w:pPr>
      <w:r>
        <w:tab/>
      </w:r>
    </w:p>
    <w:p w14:paraId="33D47BEA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6. Een computerleesbaar medium dat instructies bevat die, wanneer</w:t>
      </w:r>
    </w:p>
    <w:p w14:paraId="79A28FBA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uitgevoerd door een processor, het systeem volgens conclusie 1</w:t>
      </w:r>
    </w:p>
    <w:p w14:paraId="6C70DCF6" w14:textId="153E2FB5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 xml:space="preserve">   implementeren.</w:t>
      </w:r>
    </w:p>
    <w:p w14:paraId="40D9B617" w14:textId="77777777" w:rsidR="00E729E9" w:rsidRDefault="00450256">
      <w:pPr>
        <w:spacing w:after="0" w:line="360" w:lineRule="auto"/>
      </w:pPr>
      <w:r>
        <w:lastRenderedPageBreak/>
        <w:tab/>
      </w:r>
    </w:p>
    <w:p w14:paraId="7B2B5968" w14:textId="77777777" w:rsidR="00E729E9" w:rsidRDefault="00450256">
      <w:pPr>
        <w:spacing w:after="0" w:line="360" w:lineRule="auto"/>
      </w:pPr>
      <w:r>
        <w:tab/>
      </w:r>
      <w:r>
        <w:rPr>
          <w:rFonts w:ascii="Times New Roman" w:hAnsi="Times New Roman"/>
        </w:rPr>
        <w:t>EINDE CONCLUSIES</w:t>
      </w:r>
    </w:p>
    <w:sectPr w:rsidR="00E729E9" w:rsidSect="00251928">
      <w:headerReference w:type="default" r:id="rId8"/>
      <w:pgSz w:w="12240" w:h="15840"/>
      <w:pgMar w:top="1134" w:right="1134" w:bottom="1134" w:left="1418" w:header="720" w:footer="720" w:gutter="0"/>
      <w:lnNumType w:countBy="5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EA0FA" w14:textId="77777777" w:rsidR="00450256" w:rsidRDefault="00450256">
      <w:pPr>
        <w:spacing w:after="0" w:line="240" w:lineRule="auto"/>
      </w:pPr>
      <w:r>
        <w:separator/>
      </w:r>
    </w:p>
  </w:endnote>
  <w:endnote w:type="continuationSeparator" w:id="0">
    <w:p w14:paraId="754E94CE" w14:textId="77777777" w:rsidR="00450256" w:rsidRDefault="00450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9FE27" w14:textId="77777777" w:rsidR="00450256" w:rsidRDefault="00450256">
      <w:pPr>
        <w:spacing w:after="0" w:line="240" w:lineRule="auto"/>
      </w:pPr>
      <w:r>
        <w:separator/>
      </w:r>
    </w:p>
  </w:footnote>
  <w:footnote w:type="continuationSeparator" w:id="0">
    <w:p w14:paraId="210D39CD" w14:textId="77777777" w:rsidR="00450256" w:rsidRDefault="00450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91126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336BA1" w14:textId="3C2B8070" w:rsidR="00251928" w:rsidRDefault="0025192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D14E72" w14:textId="57F918A6" w:rsidR="00E729E9" w:rsidRPr="00251928" w:rsidRDefault="00E729E9">
    <w:pPr>
      <w:pStyle w:val="Header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928"/>
    <w:rsid w:val="0029639D"/>
    <w:rsid w:val="00326F90"/>
    <w:rsid w:val="00450256"/>
    <w:rsid w:val="00AA1D8D"/>
    <w:rsid w:val="00B47730"/>
    <w:rsid w:val="00CB0664"/>
    <w:rsid w:val="00E72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27E3D"/>
  <w14:defaultImageDpi w14:val="300"/>
  <w15:docId w15:val="{E02E5E2C-03A6-4F73-BEB7-88C7D59A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51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vishaal kumar</cp:lastModifiedBy>
  <cp:revision>2</cp:revision>
  <dcterms:created xsi:type="dcterms:W3CDTF">2013-12-23T23:15:00Z</dcterms:created>
  <dcterms:modified xsi:type="dcterms:W3CDTF">2026-01-03T11:35:00Z</dcterms:modified>
  <cp:category/>
</cp:coreProperties>
</file>