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UrbanCart Analytics - Business Requirement Document</w:t>
      </w:r>
    </w:p>
    <w:p>
      <w:pPr>
        <w:pStyle w:val="FirstParagraph"/>
      </w:pPr>
      <w:r>
        <w:rPr>
          <w:iCs/>
          <w:i/>
        </w:rPr>
        <w:t xml:space="preserve">Oct 9, 2026 · Prepared by the Project Owner</w: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UrbanCart Sales &amp; Customer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Requirement Document (BRD)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— for self-review before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/ resume project (fresher to 1 YOE data analyst track)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 managers, interviewers, and the project owner (you)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Excel, SQL (PostgreSQL/MySQL/SQLite), Power BI</w:t>
            </w:r>
          </w:p>
        </w:tc>
      </w:tr>
    </w:tbl>
    <w:bookmarkEnd w:id="20"/>
    <w:bookmarkStart w:id="21" w:name="background-problem-statement"/>
    <w:p>
      <w:pPr>
        <w:pStyle w:val="Heading2"/>
      </w:pPr>
      <w:r>
        <w:t xml:space="preserve">Background &amp; Problem Statement</w:t>
      </w:r>
    </w:p>
    <w:p>
      <w:pPr>
        <w:pStyle w:val="FirstParagraph"/>
      </w:pPr>
      <w:r>
        <w:t xml:space="preserve">UrbanCart is a fictional omni-channel retailer (Online + Store) operating across India, used here as a realistic stand-in for the kind of dataset an analyst meets on the job. Its order-management exports are messy — mixed date formats, inconsistent categorical labels, missing values, duplicate rows, and a handful of invalid prices and quantities — and leadership cannot currently answer basic questions about revenue trends, channel performance, regional demand, or return rates without someone cleaning and modeling the data first.</w:t>
      </w:r>
    </w:p>
    <w:p>
      <w:pPr>
        <w:pStyle w:val="BodyText"/>
      </w:pPr>
      <w:r>
        <w:t xml:space="preserve">This project simulates that request end-to-end: take raw, messy exports, clean them, analyze them, and ship a dashboard leadership can act on — the exact workflow a junior data analyst is hired to run.</w:t>
      </w:r>
    </w:p>
    <w:bookmarkEnd w:id="21"/>
    <w:bookmarkStart w:id="22" w:name="objectives"/>
    <w:p>
      <w:pPr>
        <w:pStyle w:val="Heading2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Demonstrate a complete, defensible analytics workflow — Excel cleaning, SQL analysis, Power BI storytelling — that stands on its own in a portfolio or interview.</w:t>
      </w:r>
    </w:p>
    <w:p>
      <w:pPr>
        <w:numPr>
          <w:ilvl w:val="0"/>
          <w:numId w:val="1001"/>
        </w:numPr>
        <w:pStyle w:val="Compact"/>
      </w:pPr>
      <w:r>
        <w:t xml:space="preserve">Produce a single source of truth for UrbanCart’s sales, customer, and returns performance.</w:t>
      </w:r>
    </w:p>
    <w:p>
      <w:pPr>
        <w:numPr>
          <w:ilvl w:val="0"/>
          <w:numId w:val="1001"/>
        </w:numPr>
        <w:pStyle w:val="Compact"/>
      </w:pPr>
      <w:r>
        <w:t xml:space="preserve">Answer leadership’s core questions: where is revenue growing or shrinking, which channels/categories/regions perform best, who are the highest-value customers, and where is the business losing money to returns.</w:t>
      </w:r>
    </w:p>
    <w:p>
      <w:pPr>
        <w:numPr>
          <w:ilvl w:val="0"/>
          <w:numId w:val="1001"/>
        </w:numPr>
        <w:pStyle w:val="Compact"/>
      </w:pPr>
      <w:r>
        <w:t xml:space="preserve">Build a dashboard that reads as production-ready — the kind a hiring manager would believe came from a real BI team, not a tutorial exercise.</w:t>
      </w:r>
    </w:p>
    <w:bookmarkEnd w:id="22"/>
    <w:bookmarkStart w:id="23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rPr>
          <w:bCs/>
          <w:b/>
        </w:rPr>
        <w:t xml:space="preserve">In scope</w:t>
      </w:r>
      <w:r>
        <w:t xml:space="preserve"> </w:t>
      </w:r>
      <w:r>
        <w:t xml:space="preserve">- Cleaning and standardizing all 5 raw tables (Customers, Products, Orders, Order_Items, Returns) in Excel</w:t>
      </w:r>
      <w:r>
        <w:t xml:space="preserve"> </w:t>
      </w:r>
      <w:r>
        <w:t xml:space="preserve">- Loading cleaned tables into a SQL database and writing analysis queries against them</w:t>
      </w:r>
      <w:r>
        <w:t xml:space="preserve"> </w:t>
      </w:r>
      <w:r>
        <w:t xml:space="preserve">- Building a Power BI (or Power BI-style) dashboard with a proper data model, DAX measures, and at least 4 report pages</w:t>
      </w:r>
      <w:r>
        <w:t xml:space="preserve"> </w:t>
      </w:r>
      <w:r>
        <w:t xml:space="preserve">- Documenting assumptions, cleaning decisions, and data definitions throughout</w:t>
      </w:r>
    </w:p>
    <w:p>
      <w:pPr>
        <w:pStyle w:val="BodyText"/>
      </w:pPr>
      <w:r>
        <w:rPr>
          <w:bCs/>
          <w:b/>
        </w:rPr>
        <w:t xml:space="preserve">Out of scope</w:t>
      </w:r>
      <w:r>
        <w:t xml:space="preserve"> </w:t>
      </w:r>
      <w:r>
        <w:t xml:space="preserve">- Live/real-time data feeds (the dataset is a static historical export, 2023–2025)</w:t>
      </w:r>
      <w:r>
        <w:t xml:space="preserve"> </w:t>
      </w:r>
      <w:r>
        <w:t xml:space="preserve">- Predictive modeling or machine learning (forecasting can be a documented</w:t>
      </w:r>
      <w:r>
        <w:t xml:space="preserve"> </w:t>
      </w:r>
      <w:r>
        <w:t xml:space="preserve">“</w:t>
      </w:r>
      <w:r>
        <w:t xml:space="preserve">future work</w:t>
      </w:r>
      <w:r>
        <w:t xml:space="preserve">”</w:t>
      </w:r>
      <w:r>
        <w:t xml:space="preserve"> </w:t>
      </w:r>
      <w:r>
        <w:t xml:space="preserve">item)</w:t>
      </w:r>
      <w:r>
        <w:t xml:space="preserve"> </w:t>
      </w:r>
      <w:r>
        <w:t xml:space="preserve">- Production deployment, user authentication, or row-level security</w:t>
      </w:r>
      <w:r>
        <w:t xml:space="preserve"> </w:t>
      </w:r>
      <w:r>
        <w:t xml:space="preserve">- Marketing, inventory, or supply-chain systems outside the 5 tables provided</w:t>
      </w:r>
    </w:p>
    <w:bookmarkEnd w:id="23"/>
    <w:bookmarkStart w:id="24" w:name="stakeholders"/>
    <w:p>
      <w:pPr>
        <w:pStyle w:val="Heading2"/>
      </w:pPr>
      <w:r>
        <w:t xml:space="preserve">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(in this simulation)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Sales (simulated)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Wants a clear view of revenue and regional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Lead (simulated)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returns and fulfillment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cleaning, analysis, and dashboard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managers, category leads (simulated)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read the dashboard weekly to track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 manager / interviewer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Evaluates the finished project and your process</w:t>
            </w:r>
          </w:p>
        </w:tc>
      </w:tr>
    </w:tbl>
    <w:bookmarkEnd w:id="24"/>
    <w:bookmarkStart w:id="25" w:name="data-sources"/>
    <w:p>
      <w:pPr>
        <w:pStyle w:val="Heading2"/>
      </w:pPr>
      <w:r>
        <w:t xml:space="preserve">Data Sources</w:t>
      </w:r>
    </w:p>
    <w:p>
      <w:pPr>
        <w:pStyle w:val="FirstParagraph"/>
      </w:pPr>
      <w:r>
        <w:t xml:space="preserve">One workbook,</w:t>
      </w:r>
      <w:r>
        <w:t xml:space="preserve"> </w:t>
      </w:r>
      <w:r>
        <w:rPr>
          <w:rStyle w:val="VerbatimChar"/>
        </w:rPr>
        <w:t xml:space="preserve">UrbanCart_Raw_Sales_Data.xlsx</w:t>
      </w:r>
      <w:r>
        <w:t xml:space="preserve">, with 5 related tables (~34,600 rows total), exported as-is from UrbanCart’s order system: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issues to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row /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duplicates, mixed-format dates, inconsistent gender codes, city typos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row /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category casing, price stored as text, negative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row /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mixed-format dates, inconsistent channel/payment casing, missing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row / 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duplicates, zero/negative/outlier quantities, inconsistent discount formats, missing line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row /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reasons, mixed-format dates</w:t>
            </w:r>
          </w:p>
        </w:tc>
      </w:tr>
    </w:tbl>
    <w:p>
      <w:pPr>
        <w:pStyle w:val="BodyText"/>
      </w:pPr>
      <w:r>
        <w:t xml:space="preserve">Full column-level definitions are in the workbook’s Data_Dictionary tab. Primary keys: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OrderItemID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ReturnID</w:t>
      </w:r>
      <w:r>
        <w:t xml:space="preserve">. Foreign keys link Order_Items → Orders → Customers, and Order_Items/Returns → Products.</w:t>
      </w:r>
    </w:p>
    <w:bookmarkEnd w:id="25"/>
    <w:bookmarkStart w:id="26" w:name="Xebee90f78896d7f57bf0db1971c1d699fee4513"/>
    <w:p>
      <w:pPr>
        <w:pStyle w:val="Heading2"/>
      </w:pPr>
      <w:r>
        <w:t xml:space="preserve">Functional Requirements — Excel (Data Cleaning Phase)</w:t>
      </w:r>
    </w:p>
    <w:p>
      <w:pPr>
        <w:numPr>
          <w:ilvl w:val="0"/>
          <w:numId w:val="1002"/>
        </w:numPr>
        <w:pStyle w:val="Compact"/>
      </w:pPr>
      <w:r>
        <w:t xml:space="preserve">FR1: Remove exact duplicate rows in Customers and Order_Items.</w:t>
      </w:r>
    </w:p>
    <w:p>
      <w:pPr>
        <w:numPr>
          <w:ilvl w:val="0"/>
          <w:numId w:val="1002"/>
        </w:numPr>
        <w:pStyle w:val="Compact"/>
      </w:pPr>
      <w:r>
        <w:t xml:space="preserve">FR2: Standardize all date columns to a single ISO (YYYY-MM-DD) format.</w:t>
      </w:r>
    </w:p>
    <w:p>
      <w:pPr>
        <w:numPr>
          <w:ilvl w:val="0"/>
          <w:numId w:val="1002"/>
        </w:numPr>
        <w:pStyle w:val="Compact"/>
      </w:pPr>
      <w:r>
        <w:t xml:space="preserve">FR3: Normalize categorical text — trim whitespace, standardize casing — for Gender, Channel, PaymentMode, Category.</w:t>
      </w:r>
    </w:p>
    <w:p>
      <w:pPr>
        <w:numPr>
          <w:ilvl w:val="0"/>
          <w:numId w:val="1002"/>
        </w:numPr>
        <w:pStyle w:val="Compact"/>
      </w:pPr>
      <w:r>
        <w:t xml:space="preserve">FR4: Standardize inconsistent null markers (</w:t>
      </w:r>
      <w:r>
        <w:t xml:space="preserve">“</w:t>
      </w:r>
      <w:r>
        <w:t xml:space="preserve">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-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null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, blank) to one consistent representation.</w:t>
      </w:r>
    </w:p>
    <w:p>
      <w:pPr>
        <w:numPr>
          <w:ilvl w:val="0"/>
          <w:numId w:val="1002"/>
        </w:numPr>
        <w:pStyle w:val="Compact"/>
      </w:pPr>
      <w:r>
        <w:t xml:space="preserve">FR5: Resolve city name typos/alternate spellings to one canonical spelling per city.</w:t>
      </w:r>
    </w:p>
    <w:p>
      <w:pPr>
        <w:numPr>
          <w:ilvl w:val="0"/>
          <w:numId w:val="1002"/>
        </w:numPr>
        <w:pStyle w:val="Compact"/>
      </w:pPr>
      <w:r>
        <w:t xml:space="preserve">FR6: Convert UnitPrice from text (with currency symbols/commas) to numeric.</w:t>
      </w:r>
    </w:p>
    <w:p>
      <w:pPr>
        <w:numPr>
          <w:ilvl w:val="0"/>
          <w:numId w:val="1002"/>
        </w:numPr>
        <w:pStyle w:val="Compact"/>
      </w:pPr>
      <w:r>
        <w:t xml:space="preserve">FR7: Normalize Discount values to one consistent numeric percentage format.</w:t>
      </w:r>
    </w:p>
    <w:p>
      <w:pPr>
        <w:numPr>
          <w:ilvl w:val="0"/>
          <w:numId w:val="1002"/>
        </w:numPr>
        <w:pStyle w:val="Compact"/>
      </w:pPr>
      <w:r>
        <w:t xml:space="preserve">FR8: Recompute LineTotal wherever missing: Quantity × UnitPriceAtSale × (1 − Discount).</w:t>
      </w:r>
    </w:p>
    <w:p>
      <w:pPr>
        <w:numPr>
          <w:ilvl w:val="0"/>
          <w:numId w:val="1002"/>
        </w:numPr>
        <w:pStyle w:val="Compact"/>
      </w:pPr>
      <w:r>
        <w:t xml:space="preserve">FR9: Investigate and flag — not blindly delete — quantity outliers (0, negative, or extreme values such as 500 units).</w:t>
      </w:r>
    </w:p>
    <w:p>
      <w:pPr>
        <w:numPr>
          <w:ilvl w:val="0"/>
          <w:numId w:val="1002"/>
        </w:numPr>
        <w:pStyle w:val="Compact"/>
      </w:pPr>
      <w:r>
        <w:t xml:space="preserve">FR10: Investigate and correct or flag negative StockQuantity values in Products.</w:t>
      </w:r>
    </w:p>
    <w:p>
      <w:pPr>
        <w:numPr>
          <w:ilvl w:val="0"/>
          <w:numId w:val="1002"/>
        </w:numPr>
        <w:pStyle w:val="Compact"/>
      </w:pPr>
      <w:r>
        <w:t xml:space="preserve">FR11: Maintain a Data Cleaning Log documenting every change (template provided in the workbook).</w:t>
      </w:r>
    </w:p>
    <w:p>
      <w:pPr>
        <w:numPr>
          <w:ilvl w:val="0"/>
          <w:numId w:val="1002"/>
        </w:numPr>
        <w:pStyle w:val="Compact"/>
      </w:pPr>
      <w:r>
        <w:t xml:space="preserve">FR12: Export cleaned tables ready for SQL import.</w:t>
      </w:r>
    </w:p>
    <w:bookmarkEnd w:id="26"/>
    <w:bookmarkStart w:id="27" w:name="X9e98ef49258548ca009990449e2a9af904784f1"/>
    <w:p>
      <w:pPr>
        <w:pStyle w:val="Heading2"/>
      </w:pPr>
      <w:r>
        <w:t xml:space="preserve">Functional Requirements — SQL (Analysis Phase)</w:t>
      </w:r>
    </w:p>
    <w:p>
      <w:pPr>
        <w:numPr>
          <w:ilvl w:val="0"/>
          <w:numId w:val="1003"/>
        </w:numPr>
        <w:pStyle w:val="Compact"/>
      </w:pPr>
      <w:r>
        <w:t xml:space="preserve">FR13: Load cleaned tables into a relational database (PostgreSQL, MySQL, or SQLite) with primary/foreign keys and constraints.</w:t>
      </w:r>
    </w:p>
    <w:p>
      <w:pPr>
        <w:numPr>
          <w:ilvl w:val="0"/>
          <w:numId w:val="1003"/>
        </w:numPr>
        <w:pStyle w:val="Compact"/>
      </w:pPr>
      <w:r>
        <w:t xml:space="preserve">FR14: Build queries to answer:</w:t>
      </w:r>
    </w:p>
    <w:p>
      <w:pPr>
        <w:numPr>
          <w:ilvl w:val="1"/>
          <w:numId w:val="1004"/>
        </w:numPr>
        <w:pStyle w:val="Compact"/>
      </w:pPr>
      <w:r>
        <w:t xml:space="preserve">Revenue trend by month, quarter, and year</w:t>
      </w:r>
    </w:p>
    <w:p>
      <w:pPr>
        <w:numPr>
          <w:ilvl w:val="1"/>
          <w:numId w:val="1004"/>
        </w:numPr>
        <w:pStyle w:val="Compact"/>
      </w:pPr>
      <w:r>
        <w:t xml:space="preserve">Revenue and order volume by Region, State, and City</w:t>
      </w:r>
    </w:p>
    <w:p>
      <w:pPr>
        <w:numPr>
          <w:ilvl w:val="1"/>
          <w:numId w:val="1004"/>
        </w:numPr>
        <w:pStyle w:val="Compact"/>
      </w:pPr>
      <w:r>
        <w:t xml:space="preserve">Top-performing categories, sub-categories, and products</w:t>
      </w:r>
    </w:p>
    <w:p>
      <w:pPr>
        <w:numPr>
          <w:ilvl w:val="1"/>
          <w:numId w:val="1004"/>
        </w:numPr>
        <w:pStyle w:val="Compact"/>
      </w:pPr>
      <w:r>
        <w:t xml:space="preserve">Revenue by Channel (Online vs Store) and by Payment Mode</w:t>
      </w:r>
    </w:p>
    <w:p>
      <w:pPr>
        <w:numPr>
          <w:ilvl w:val="1"/>
          <w:numId w:val="1004"/>
        </w:numPr>
        <w:pStyle w:val="Compact"/>
      </w:pPr>
      <w:r>
        <w:t xml:space="preserve">Customer segment performance (Regular/Premium/VIP): average order value, order frequency</w:t>
      </w:r>
    </w:p>
    <w:p>
      <w:pPr>
        <w:numPr>
          <w:ilvl w:val="1"/>
          <w:numId w:val="1004"/>
        </w:numPr>
        <w:pStyle w:val="Compact"/>
      </w:pPr>
      <w:r>
        <w:t xml:space="preserve">Return rate by category/product and the top return reasons</w:t>
      </w:r>
    </w:p>
    <w:p>
      <w:pPr>
        <w:numPr>
          <w:ilvl w:val="1"/>
          <w:numId w:val="1004"/>
        </w:numPr>
        <w:pStyle w:val="Compact"/>
      </w:pPr>
      <w:r>
        <w:t xml:space="preserve">Repeat-customer rate (customers with 2+ orders)</w:t>
      </w:r>
    </w:p>
    <w:p>
      <w:pPr>
        <w:numPr>
          <w:ilvl w:val="1"/>
          <w:numId w:val="1004"/>
        </w:numPr>
        <w:pStyle w:val="Compact"/>
      </w:pPr>
      <w:r>
        <w:t xml:space="preserve">Average delivery time (ShipDate to DeliveryDate) by region</w:t>
      </w:r>
    </w:p>
    <w:p>
      <w:pPr>
        <w:numPr>
          <w:ilvl w:val="0"/>
          <w:numId w:val="1003"/>
        </w:numPr>
        <w:pStyle w:val="Compact"/>
      </w:pPr>
      <w:r>
        <w:t xml:space="preserve">FR15: Use window functions (running totals, rank, month-over-month % change) in at least two analyses.</w:t>
      </w:r>
    </w:p>
    <w:p>
      <w:pPr>
        <w:numPr>
          <w:ilvl w:val="0"/>
          <w:numId w:val="1003"/>
        </w:numPr>
        <w:pStyle w:val="Compact"/>
      </w:pPr>
      <w:r>
        <w:t xml:space="preserve">FR16: Create reusable SQL views for the metrics that will feed Power BI.</w:t>
      </w:r>
    </w:p>
    <w:p>
      <w:pPr>
        <w:numPr>
          <w:ilvl w:val="0"/>
          <w:numId w:val="1003"/>
        </w:numPr>
        <w:pStyle w:val="Compact"/>
      </w:pPr>
      <w:r>
        <w:t xml:space="preserve">FR17: Document each query with its business question and expected output.</w:t>
      </w:r>
    </w:p>
    <w:bookmarkEnd w:id="27"/>
    <w:bookmarkStart w:id="28" w:name="Xebf3c31002884e405f52f6078c6f3bdb6289634"/>
    <w:p>
      <w:pPr>
        <w:pStyle w:val="Heading2"/>
      </w:pPr>
      <w:r>
        <w:t xml:space="preserve">Functional Requirements — Power BI (Dashboard Phase)</w:t>
      </w:r>
    </w:p>
    <w:p>
      <w:pPr>
        <w:numPr>
          <w:ilvl w:val="0"/>
          <w:numId w:val="1005"/>
        </w:numPr>
        <w:pStyle w:val="Compact"/>
      </w:pPr>
      <w:r>
        <w:t xml:space="preserve">FR18: Build a star-schema data model (Orders/Order_Items as facts; Customers, Products, Date as dimensions).</w:t>
      </w:r>
    </w:p>
    <w:p>
      <w:pPr>
        <w:numPr>
          <w:ilvl w:val="0"/>
          <w:numId w:val="1005"/>
        </w:numPr>
        <w:pStyle w:val="Compact"/>
      </w:pPr>
      <w:r>
        <w:t xml:space="preserve">FR19: Build a Date dimension table with year/quarter/month/week attributes.</w:t>
      </w:r>
    </w:p>
    <w:p>
      <w:pPr>
        <w:numPr>
          <w:ilvl w:val="0"/>
          <w:numId w:val="1005"/>
        </w:numPr>
        <w:pStyle w:val="Compact"/>
      </w:pPr>
      <w:r>
        <w:t xml:space="preserve">FR20: Write DAX measures for Total Revenue, Total Orders, Average Order Value, Return Rate, YoY/MoM Growth, and Top Category Share.</w:t>
      </w:r>
    </w:p>
    <w:p>
      <w:pPr>
        <w:numPr>
          <w:ilvl w:val="0"/>
          <w:numId w:val="1005"/>
        </w:numPr>
        <w:pStyle w:val="Compact"/>
      </w:pPr>
      <w:r>
        <w:t xml:space="preserve">FR21: Build at least 4 report pages: Executive Overview, Sales &amp; Channel Performance, Regional Analysis, Returns &amp; Customer Insights.</w:t>
      </w:r>
    </w:p>
    <w:p>
      <w:pPr>
        <w:numPr>
          <w:ilvl w:val="0"/>
          <w:numId w:val="1005"/>
        </w:numPr>
        <w:pStyle w:val="Compact"/>
      </w:pPr>
      <w:r>
        <w:t xml:space="preserve">FR22: Add interactive slicers for Date Range, Region, Category, Channel, and Customer Segment.</w:t>
      </w:r>
    </w:p>
    <w:p>
      <w:pPr>
        <w:numPr>
          <w:ilvl w:val="0"/>
          <w:numId w:val="1005"/>
        </w:numPr>
        <w:pStyle w:val="Compact"/>
      </w:pPr>
      <w:r>
        <w:t xml:space="preserve">FR23: Add drill-through from a summary KPI to its underlying detail table.</w:t>
      </w:r>
    </w:p>
    <w:p>
      <w:pPr>
        <w:numPr>
          <w:ilvl w:val="0"/>
          <w:numId w:val="1005"/>
        </w:numPr>
        <w:pStyle w:val="Compact"/>
      </w:pPr>
      <w:r>
        <w:t xml:space="preserve">FR24: Apply consistent, accessible color theming and a polished layout (see the companion Dashboard Reference).</w:t>
      </w:r>
    </w:p>
    <w:bookmarkEnd w:id="28"/>
    <w:bookmarkStart w:id="29" w:name="non-functional-requirements"/>
    <w:p>
      <w:pPr>
        <w:pStyle w:val="Heading2"/>
      </w:pPr>
      <w:r>
        <w:t xml:space="preserve">Non-Functional Requirements</w:t>
      </w:r>
    </w:p>
    <w:p>
      <w:pPr>
        <w:numPr>
          <w:ilvl w:val="0"/>
          <w:numId w:val="1006"/>
        </w:numPr>
        <w:pStyle w:val="Compact"/>
      </w:pPr>
      <w:r>
        <w:t xml:space="preserve">NFR1: After cleaning — 0 duplicate primary keys, 0 unresolved nulls in critical fields (OrderID, CustomerID, ProductID), 100% of dates in ISO format.</w:t>
      </w:r>
    </w:p>
    <w:p>
      <w:pPr>
        <w:numPr>
          <w:ilvl w:val="0"/>
          <w:numId w:val="1006"/>
        </w:numPr>
        <w:pStyle w:val="Compact"/>
      </w:pPr>
      <w:r>
        <w:t xml:space="preserve">NFR2: Every number shown on the dashboard must trace back to a documented SQL query or DAX measure.</w:t>
      </w:r>
    </w:p>
    <w:p>
      <w:pPr>
        <w:numPr>
          <w:ilvl w:val="0"/>
          <w:numId w:val="1006"/>
        </w:numPr>
        <w:pStyle w:val="Compact"/>
      </w:pPr>
      <w:r>
        <w:t xml:space="preserve">NFR3: The dashboard should respond to filter changes in under 3 seconds at this dataset’s size.</w:t>
      </w:r>
    </w:p>
    <w:p>
      <w:pPr>
        <w:numPr>
          <w:ilvl w:val="0"/>
          <w:numId w:val="1006"/>
        </w:numPr>
        <w:pStyle w:val="Compact"/>
      </w:pPr>
      <w:r>
        <w:t xml:space="preserve">NFR4: All work must be reproducible — Excel formulas (never hardcoded results), saved SQL scripts, and a .pbix with documented measures.</w:t>
      </w:r>
    </w:p>
    <w:p>
      <w:pPr>
        <w:numPr>
          <w:ilvl w:val="0"/>
          <w:numId w:val="1006"/>
        </w:numPr>
        <w:pStyle w:val="Compact"/>
      </w:pPr>
      <w:r>
        <w:t xml:space="preserve">NFR5: Documentation (this BRD, the cleaning log, the query log) must be complete enough for someone else to pick the project up.</w:t>
      </w:r>
    </w:p>
    <w:bookmarkEnd w:id="29"/>
    <w:bookmarkStart w:id="30" w:name="deliverables"/>
    <w:p>
      <w:pPr>
        <w:pStyle w:val="Heading2"/>
      </w:pPr>
      <w:r>
        <w:t xml:space="preserve">Deliverables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UrbanCart_Raw_Sales_Data.xlsx</w:t>
      </w:r>
      <w:r>
        <w:t xml:space="preserve"> </w:t>
      </w:r>
      <w:r>
        <w:t xml:space="preserve">— raw dataset (provided)</w:t>
      </w:r>
    </w:p>
    <w:p>
      <w:pPr>
        <w:numPr>
          <w:ilvl w:val="0"/>
          <w:numId w:val="1007"/>
        </w:numPr>
        <w:pStyle w:val="Compact"/>
      </w:pPr>
      <w:r>
        <w:t xml:space="preserve">Cleaned data tables + completed Data Cleaning Log (built in Excel)</w:t>
      </w:r>
    </w:p>
    <w:p>
      <w:pPr>
        <w:numPr>
          <w:ilvl w:val="0"/>
          <w:numId w:val="1007"/>
        </w:numPr>
        <w:pStyle w:val="Compact"/>
      </w:pPr>
      <w:r>
        <w:t xml:space="preserve">SQL script file(s) — schema, load scripts, analysis queries, views</w:t>
      </w:r>
    </w:p>
    <w:p>
      <w:pPr>
        <w:numPr>
          <w:ilvl w:val="0"/>
          <w:numId w:val="1007"/>
        </w:numPr>
        <w:pStyle w:val="Compact"/>
      </w:pPr>
      <w:r>
        <w:t xml:space="preserve">Power BI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file — data model, DAX measures, 4+ report pages</w:t>
      </w:r>
    </w:p>
    <w:p>
      <w:pPr>
        <w:numPr>
          <w:ilvl w:val="0"/>
          <w:numId w:val="1007"/>
        </w:numPr>
        <w:pStyle w:val="Compact"/>
      </w:pPr>
      <w:r>
        <w:t xml:space="preserve">This Business Requirement Document</w:t>
      </w:r>
    </w:p>
    <w:p>
      <w:pPr>
        <w:numPr>
          <w:ilvl w:val="0"/>
          <w:numId w:val="1007"/>
        </w:numPr>
        <w:pStyle w:val="Compact"/>
      </w:pPr>
      <w:r>
        <w:t xml:space="preserve">Project walkthrough presentation (approach, methodology, learnings)</w:t>
      </w:r>
    </w:p>
    <w:p>
      <w:pPr>
        <w:numPr>
          <w:ilvl w:val="0"/>
          <w:numId w:val="1007"/>
        </w:numPr>
        <w:pStyle w:val="Compact"/>
      </w:pPr>
      <w:r>
        <w:t xml:space="preserve">A one-page project summary suitable for a resume or portfolio link</w:t>
      </w:r>
    </w:p>
    <w:bookmarkEnd w:id="30"/>
    <w:bookmarkStart w:id="31" w:name="success-metrics-for-this-project"/>
    <w:p>
      <w:pPr>
        <w:pStyle w:val="Heading2"/>
      </w:pPr>
      <w:r>
        <w:t xml:space="preserve">Success Metrics (for this project)</w:t>
      </w:r>
    </w:p>
    <w:p>
      <w:pPr>
        <w:numPr>
          <w:ilvl w:val="0"/>
          <w:numId w:val="1008"/>
        </w:numPr>
        <w:pStyle w:val="Compact"/>
      </w:pPr>
      <w:r>
        <w:t xml:space="preserve">All 5 raw tables cleaned, with every issue from the Known Issues list resolved and logged</w:t>
      </w:r>
    </w:p>
    <w:p>
      <w:pPr>
        <w:numPr>
          <w:ilvl w:val="0"/>
          <w:numId w:val="1008"/>
        </w:numPr>
        <w:pStyle w:val="Compact"/>
      </w:pPr>
      <w:r>
        <w:t xml:space="preserve">At least 8 SQL analysis queries answering the business questions in FR14</w:t>
      </w:r>
    </w:p>
    <w:p>
      <w:pPr>
        <w:numPr>
          <w:ilvl w:val="0"/>
          <w:numId w:val="1008"/>
        </w:numPr>
        <w:pStyle w:val="Compact"/>
      </w:pPr>
      <w:r>
        <w:t xml:space="preserve">Power BI dashboard with 4+ pages, 5+ DAX measures, and working slicers</w:t>
      </w:r>
    </w:p>
    <w:p>
      <w:pPr>
        <w:numPr>
          <w:ilvl w:val="0"/>
          <w:numId w:val="1008"/>
        </w:numPr>
        <w:pStyle w:val="Compact"/>
      </w:pPr>
      <w:r>
        <w:t xml:space="preserve">Project is portfolio-ready: clear README, documented assumptions, reproducible steps</w:t>
      </w:r>
    </w:p>
    <w:p>
      <w:pPr>
        <w:numPr>
          <w:ilvl w:val="0"/>
          <w:numId w:val="1008"/>
        </w:numPr>
        <w:pStyle w:val="Compact"/>
      </w:pPr>
      <w:r>
        <w:t xml:space="preserve">You can explain, unprompted, every number on the dashboard and why each cleaning decision was made — this is the real interview test</w:t>
      </w:r>
    </w:p>
    <w:bookmarkEnd w:id="31"/>
    <w:bookmarkStart w:id="32" w:name="assumptions-constraints"/>
    <w:p>
      <w:pPr>
        <w:pStyle w:val="Heading2"/>
      </w:pPr>
      <w:r>
        <w:t xml:space="preserve">Assumptions &amp; Constraints</w:t>
      </w:r>
    </w:p>
    <w:p>
      <w:pPr>
        <w:numPr>
          <w:ilvl w:val="0"/>
          <w:numId w:val="1009"/>
        </w:numPr>
        <w:pStyle w:val="Compact"/>
      </w:pPr>
      <w:r>
        <w:t xml:space="preserve">The dataset is synthetic but modeled on realistic Indian e-commerce patterns; figures are for demonstration, not real financials.</w:t>
      </w:r>
    </w:p>
    <w:p>
      <w:pPr>
        <w:numPr>
          <w:ilvl w:val="0"/>
          <w:numId w:val="1009"/>
        </w:numPr>
        <w:pStyle w:val="Compact"/>
      </w:pPr>
      <w:r>
        <w:t xml:space="preserve">Currency is Indian Rupees (₹); no multi-currency handling is required.</w:t>
      </w:r>
    </w:p>
    <w:p>
      <w:pPr>
        <w:numPr>
          <w:ilvl w:val="0"/>
          <w:numId w:val="1009"/>
        </w:numPr>
        <w:pStyle w:val="Compact"/>
      </w:pPr>
      <w:r>
        <w:t xml:space="preserve">Tool versions: any recent Excel (365 or 2019+), any SQL engine you’re comfortable with, Power BI Desktop (free).</w:t>
      </w:r>
    </w:p>
    <w:p>
      <w:pPr>
        <w:numPr>
          <w:ilvl w:val="0"/>
          <w:numId w:val="1009"/>
        </w:numPr>
        <w:pStyle w:val="Compact"/>
      </w:pPr>
      <w:r>
        <w:t xml:space="preserve">No real customer PII is included — all names, emails, and phone numbers are synthetically generated.</w:t>
      </w:r>
    </w:p>
    <w:p>
      <w:pPr>
        <w:numPr>
          <w:ilvl w:val="0"/>
          <w:numId w:val="1009"/>
        </w:numPr>
        <w:pStyle w:val="Compact"/>
      </w:pPr>
      <w:r>
        <w:t xml:space="preserve">The suggested timeline assumes part-time effort (evenings/weekends) alongside other commitments.</w:t>
      </w:r>
    </w:p>
    <w:bookmarkEnd w:id="32"/>
    <w:bookmarkStart w:id="33" w:name="suggested-timeline"/>
    <w:p>
      <w:pPr>
        <w:pStyle w:val="Heading2"/>
      </w:pPr>
      <w:r>
        <w:t xml:space="preserve">Suggested Timeline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cleaning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all 5 tables, build the cleaning log, export cleaned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data, build schema, run analysis queries, build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model, DAX measures, report pages, slicers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&amp;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polish, write-up, mock interview walkthrough</w:t>
            </w:r>
          </w:p>
        </w:tc>
      </w:tr>
    </w:tbl>
    <w:bookmarkEnd w:id="33"/>
    <w:bookmarkStart w:id="34" w:name="acceptance-criteria-definition-of-done"/>
    <w:p>
      <w:pPr>
        <w:pStyle w:val="Heading2"/>
      </w:pPr>
      <w:r>
        <w:t xml:space="preserve">Acceptance Criteria / Definition of Done</w:t>
      </w:r>
    </w:p>
    <w:p>
      <w:pPr>
        <w:numPr>
          <w:ilvl w:val="0"/>
          <w:numId w:val="1010"/>
        </w:numPr>
        <w:pStyle w:val="Compact"/>
      </w:pPr>
      <w:r>
        <w:t xml:space="preserve">☐ All known data-quality issues in the dataset are resolved and logged</w:t>
      </w:r>
    </w:p>
    <w:p>
      <w:pPr>
        <w:numPr>
          <w:ilvl w:val="0"/>
          <w:numId w:val="1010"/>
        </w:numPr>
        <w:pStyle w:val="Compact"/>
      </w:pPr>
      <w:r>
        <w:t xml:space="preserve">☐ SQL queries run without error and match manual spot-checks</w:t>
      </w:r>
    </w:p>
    <w:p>
      <w:pPr>
        <w:numPr>
          <w:ilvl w:val="0"/>
          <w:numId w:val="1010"/>
        </w:numPr>
        <w:pStyle w:val="Compact"/>
      </w:pPr>
      <w:r>
        <w:t xml:space="preserve">☐ The Power BI dashboard matches the approach in the companion presentation and dashboard reference</w:t>
      </w:r>
    </w:p>
    <w:p>
      <w:pPr>
        <w:numPr>
          <w:ilvl w:val="0"/>
          <w:numId w:val="1010"/>
        </w:numPr>
        <w:pStyle w:val="Compact"/>
      </w:pPr>
      <w:r>
        <w:t xml:space="preserve">☐ Every chart/KPI has a one-line explanation of what it measures and how it’s calculated</w:t>
      </w:r>
    </w:p>
    <w:p>
      <w:pPr>
        <w:numPr>
          <w:ilvl w:val="0"/>
          <w:numId w:val="1010"/>
        </w:numPr>
        <w:pStyle w:val="Compact"/>
      </w:pPr>
      <w:r>
        <w:t xml:space="preserve">☐ The project README and this BRD are included in the final submission</w:t>
      </w:r>
    </w:p>
    <w:p>
      <w:pPr>
        <w:numPr>
          <w:ilvl w:val="0"/>
          <w:numId w:val="1010"/>
        </w:numPr>
        <w:pStyle w:val="Compact"/>
      </w:pPr>
      <w:r>
        <w:t xml:space="preserve">☐ You can walk through the entire project end-to-end in under 10 minutes for an interviewer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UrbanCart Analytics - Business Requirement Document</dc:title>
  <dc:creator/>
  <cp:keywords/>
  <dcterms:created xsi:type="dcterms:W3CDTF">2026-10-10T12:30:01Z</dcterms:created>
  <dcterms:modified xsi:type="dcterms:W3CDTF">2026-10-10T12:30:01Z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