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Vessel Thickness Survey - V-3302</w:t>
      </w:r>
    </w:p>
    <w:p>
      <w:r>
        <w:t>Unit: Unit 33 - Diesel Hydrodesulphuriser (DHDS). Equipment: V-3302 HP Separator.</w:t>
      </w:r>
    </w:p>
    <w:p>
      <w:pPr>
        <w:pStyle w:val="Heading1"/>
      </w:pPr>
      <w:r>
        <w:t>1. Equipment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Design Pressure</w:t>
            </w:r>
          </w:p>
        </w:tc>
        <w:tc>
          <w:tcPr>
            <w:tcW w:type="dxa" w:w="4320"/>
          </w:tcPr>
          <w:p>
            <w:r>
              <w:t>62.0 barg</w:t>
            </w:r>
          </w:p>
        </w:tc>
      </w:tr>
      <w:tr>
        <w:tc>
          <w:tcPr>
            <w:tcW w:type="dxa" w:w="4320"/>
          </w:tcPr>
          <w:p>
            <w:r>
              <w:t>Design Temperature</w:t>
            </w:r>
          </w:p>
        </w:tc>
        <w:tc>
          <w:tcPr>
            <w:tcW w:type="dxa" w:w="4320"/>
          </w:tcPr>
          <w:p>
            <w:r>
              <w:t>370 degC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SA-387 Gr.11</w:t>
            </w:r>
          </w:p>
        </w:tc>
      </w:tr>
      <w:tr>
        <w:tc>
          <w:tcPr>
            <w:tcW w:type="dxa" w:w="4320"/>
          </w:tcPr>
          <w:p>
            <w:r>
              <w:t>Year of Manufacture</w:t>
            </w:r>
          </w:p>
        </w:tc>
        <w:tc>
          <w:tcPr>
            <w:tcW w:type="dxa" w:w="4320"/>
          </w:tcPr>
          <w:p>
            <w:r>
              <w:t>2009</w:t>
            </w:r>
          </w:p>
        </w:tc>
      </w:tr>
      <w:tr>
        <w:tc>
          <w:tcPr>
            <w:tcW w:type="dxa" w:w="4320"/>
          </w:tcPr>
          <w:p>
            <w:r>
              <w:t>Nominal Shell Thickness</w:t>
            </w:r>
          </w:p>
        </w:tc>
        <w:tc>
          <w:tcPr>
            <w:tcW w:type="dxa" w:w="4320"/>
          </w:tcPr>
          <w:p>
            <w:r>
              <w:t>22.00 mm</w:t>
            </w:r>
          </w:p>
        </w:tc>
      </w:tr>
      <w:tr>
        <w:tc>
          <w:tcPr>
            <w:tcW w:type="dxa" w:w="4320"/>
          </w:tcPr>
          <w:p>
            <w:r>
              <w:t>Corrosion Allowance</w:t>
            </w:r>
          </w:p>
        </w:tc>
        <w:tc>
          <w:tcPr>
            <w:tcW w:type="dxa" w:w="4320"/>
          </w:tcPr>
          <w:p>
            <w:r>
              <w:t>3.00 mm</w:t>
            </w:r>
          </w:p>
        </w:tc>
      </w:tr>
      <w:tr>
        <w:tc>
          <w:tcPr>
            <w:tcW w:type="dxa" w:w="4320"/>
          </w:tcPr>
          <w:p>
            <w:r>
              <w:t>Minimum Required Thickness (t-min)</w:t>
            </w:r>
          </w:p>
        </w:tc>
        <w:tc>
          <w:tcPr>
            <w:tcW w:type="dxa" w:w="4320"/>
          </w:tcPr>
          <w:p>
            <w:r>
              <w:t>15.50 mm</w:t>
            </w:r>
          </w:p>
        </w:tc>
      </w:tr>
      <w:tr>
        <w:tc>
          <w:tcPr>
            <w:tcW w:type="dxa" w:w="4320"/>
          </w:tcPr>
          <w:p>
            <w:r>
              <w:t>Inspection Code</w:t>
            </w:r>
          </w:p>
        </w:tc>
        <w:tc>
          <w:tcPr>
            <w:tcW w:type="dxa" w:w="4320"/>
          </w:tcPr>
          <w:p>
            <w:r>
              <w:t>API 510</w:t>
            </w:r>
          </w:p>
        </w:tc>
      </w:tr>
    </w:tbl>
    <w:p>
      <w:pPr>
        <w:pStyle w:val="Heading1"/>
      </w:pPr>
      <w:r>
        <w:t>2. Ultrasonic thickness readings - shell course 1</w:t>
      </w:r>
    </w:p>
    <w:p>
      <w:r>
        <w:t>All readings in millimetres. Same CML grid used on both surveys.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CML</w:t>
            </w:r>
          </w:p>
        </w:tc>
        <w:tc>
          <w:tcPr>
            <w:tcW w:type="dxa" w:w="2880"/>
          </w:tcPr>
          <w:p>
            <w:r>
              <w:t>Survey A (06-Apr-2023)</w:t>
            </w:r>
          </w:p>
        </w:tc>
        <w:tc>
          <w:tcPr>
            <w:tcW w:type="dxa" w:w="2880"/>
          </w:tcPr>
          <w:p>
            <w:r>
              <w:t>Survey B (06-Apr-2027)</w:t>
            </w:r>
          </w:p>
        </w:tc>
      </w:tr>
      <w:tr>
        <w:tc>
          <w:tcPr>
            <w:tcW w:type="dxa" w:w="2880"/>
          </w:tcPr>
          <w:p>
            <w:r>
              <w:t>CML-01</w:t>
            </w:r>
          </w:p>
        </w:tc>
        <w:tc>
          <w:tcPr>
            <w:tcW w:type="dxa" w:w="2880"/>
          </w:tcPr>
          <w:p>
            <w:r>
              <w:t>20.10</w:t>
            </w:r>
          </w:p>
        </w:tc>
        <w:tc>
          <w:tcPr>
            <w:tcW w:type="dxa" w:w="2880"/>
          </w:tcPr>
          <w:p>
            <w:r>
              <w:t>19.02</w:t>
            </w:r>
          </w:p>
        </w:tc>
      </w:tr>
      <w:tr>
        <w:tc>
          <w:tcPr>
            <w:tcW w:type="dxa" w:w="2880"/>
          </w:tcPr>
          <w:p>
            <w:r>
              <w:t>CML-02</w:t>
            </w:r>
          </w:p>
        </w:tc>
        <w:tc>
          <w:tcPr>
            <w:tcW w:type="dxa" w:w="2880"/>
          </w:tcPr>
          <w:p>
            <w:r>
              <w:t>19.85</w:t>
            </w:r>
          </w:p>
        </w:tc>
        <w:tc>
          <w:tcPr>
            <w:tcW w:type="dxa" w:w="2880"/>
          </w:tcPr>
          <w:p>
            <w:r>
              <w:t>18.61</w:t>
            </w:r>
          </w:p>
        </w:tc>
      </w:tr>
      <w:tr>
        <w:tc>
          <w:tcPr>
            <w:tcW w:type="dxa" w:w="2880"/>
          </w:tcPr>
          <w:p>
            <w:r>
              <w:t>CML-03</w:t>
            </w:r>
          </w:p>
        </w:tc>
        <w:tc>
          <w:tcPr>
            <w:tcW w:type="dxa" w:w="2880"/>
          </w:tcPr>
          <w:p>
            <w:r>
              <w:t>19.40</w:t>
            </w:r>
          </w:p>
        </w:tc>
        <w:tc>
          <w:tcPr>
            <w:tcW w:type="dxa" w:w="2880"/>
          </w:tcPr>
          <w:p>
            <w:r>
              <w:t>18.20</w:t>
            </w:r>
          </w:p>
        </w:tc>
      </w:tr>
      <w:tr>
        <w:tc>
          <w:tcPr>
            <w:tcW w:type="dxa" w:w="2880"/>
          </w:tcPr>
          <w:p>
            <w:r>
              <w:t>CML-04</w:t>
            </w:r>
          </w:p>
        </w:tc>
        <w:tc>
          <w:tcPr>
            <w:tcW w:type="dxa" w:w="2880"/>
          </w:tcPr>
          <w:p>
            <w:r>
              <w:t>18.60</w:t>
            </w:r>
          </w:p>
        </w:tc>
        <w:tc>
          <w:tcPr>
            <w:tcW w:type="dxa" w:w="2880"/>
          </w:tcPr>
          <w:p>
            <w:r>
              <w:t>16.60</w:t>
            </w:r>
          </w:p>
        </w:tc>
      </w:tr>
      <w:tr>
        <w:tc>
          <w:tcPr>
            <w:tcW w:type="dxa" w:w="2880"/>
          </w:tcPr>
          <w:p>
            <w:r>
              <w:t>CML-05</w:t>
            </w:r>
          </w:p>
        </w:tc>
        <w:tc>
          <w:tcPr>
            <w:tcW w:type="dxa" w:w="2880"/>
          </w:tcPr>
          <w:p>
            <w:r>
              <w:t>19.95</w:t>
            </w:r>
          </w:p>
        </w:tc>
        <w:tc>
          <w:tcPr>
            <w:tcW w:type="dxa" w:w="2880"/>
          </w:tcPr>
          <w:p>
            <w:r>
              <w:t>18.95</w:t>
            </w:r>
          </w:p>
        </w:tc>
      </w:tr>
      <w:tr>
        <w:tc>
          <w:tcPr>
            <w:tcW w:type="dxa" w:w="2880"/>
          </w:tcPr>
          <w:p>
            <w:r>
              <w:t>CML-06</w:t>
            </w:r>
          </w:p>
        </w:tc>
        <w:tc>
          <w:tcPr>
            <w:tcW w:type="dxa" w:w="2880"/>
          </w:tcPr>
          <w:p>
            <w:r>
              <w:t>20.40</w:t>
            </w:r>
          </w:p>
        </w:tc>
        <w:tc>
          <w:tcPr>
            <w:tcW w:type="dxa" w:w="2880"/>
          </w:tcPr>
          <w:p>
            <w:r>
              <w:t>19.60</w:t>
            </w:r>
          </w:p>
        </w:tc>
      </w:tr>
    </w:tbl>
    <w:p>
      <w:pPr>
        <w:pStyle w:val="Heading1"/>
      </w:pPr>
      <w:r>
        <w:t>3. Remarks</w:t>
      </w:r>
    </w:p>
    <w:p>
      <w:r>
        <w:t>Governing (thinnest) location is CML-04 on both surveys. The interval between Survey A and Survey B is exactly 4.000 years. No repair, weld overlay or re-rating was carried out between the two surveys. Corrosion rate and remaining life have deliberately NOT been calculated in this report.</w:t>
      </w:r>
    </w:p>
    <w:p>
      <w:r>
        <w:t>Inspector: S. Bhatt, API 510 #47720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