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SOP-301 - Relief and Sparing</w:t>
      </w:r>
    </w:p>
    <w:p>
      <w:r>
        <w:t>Revision 6    Owner: Inspection Department</w:t>
      </w:r>
    </w:p>
    <w:p>
      <w:pPr>
        <w:pStyle w:val="Heading1"/>
      </w:pPr>
      <w:r>
        <w:t>4. Relief setting</w:t>
      </w:r>
    </w:p>
    <w:p>
      <w:r>
        <w:t>Relief valves on crude feed tanks shall be set at 12.0 barg.</w:t>
      </w:r>
    </w:p>
    <w:p>
      <w:pPr>
        <w:pStyle w:val="Heading1"/>
      </w:pPr>
      <w:r>
        <w:t>7. Sparing</w:t>
      </w:r>
    </w:p>
    <w:p>
      <w:r>
        <w:t>Where a duty and spare pump are installed, the spare shall not be isolated while the duty pump is in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