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SOP-401 - Exchanger Operating Limits</w:t>
      </w:r>
    </w:p>
    <w:p>
      <w:r>
        <w:t>Revision 6    Owner: Inspection Department</w:t>
      </w:r>
    </w:p>
    <w:p>
      <w:pPr>
        <w:pStyle w:val="Heading1"/>
      </w:pPr>
      <w:r>
        <w:t>3. Outlet temperature</w:t>
      </w:r>
    </w:p>
    <w:p>
      <w:r>
        <w:t>Exchanger outlet temperature shall not exceed 160 degC. Readings above this require immediate review.</w:t>
      </w:r>
    </w:p>
    <w:p>
      <w:pPr>
        <w:pStyle w:val="Heading1"/>
      </w:pPr>
      <w:r>
        <w:t>5. Relief setting</w:t>
      </w:r>
    </w:p>
    <w:p>
      <w:r>
        <w:t>Knock-out drum relief valves shall be set at 8.0 barg.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