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EQUIPMENT INSPECTION REPORT</w:t>
      </w:r>
    </w:p>
    <w:p>
      <w:r>
        <w:t>Unit: U-500    Date: 12-Sep-2026    Inspector: R. Nair</w:t>
      </w:r>
    </w:p>
    <w:p>
      <w:pPr>
        <w:pStyle w:val="Heading1"/>
      </w:pPr>
      <w:r>
        <w:t>1.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Tag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Nominal (mm)</w:t>
            </w:r>
          </w:p>
        </w:tc>
        <w:tc>
          <w:tcPr>
            <w:tcW w:type="dxa" w:w="2160"/>
          </w:tcPr>
          <w:p>
            <w:r>
              <w:t>Measured (mm)</w:t>
            </w:r>
          </w:p>
        </w:tc>
      </w:tr>
      <w:tr>
        <w:tc>
          <w:tcPr>
            <w:tcW w:type="dxa" w:w="2160"/>
          </w:tcPr>
          <w:p>
            <w:r>
              <w:t>T-501</w:t>
            </w:r>
          </w:p>
        </w:tc>
        <w:tc>
          <w:tcPr>
            <w:tcW w:type="dxa" w:w="2160"/>
          </w:tcPr>
          <w:p>
            <w:r>
              <w:t>Surge Drum</w:t>
            </w:r>
          </w:p>
        </w:tc>
        <w:tc>
          <w:tcPr>
            <w:tcW w:type="dxa" w:w="2160"/>
          </w:tcPr>
          <w:p>
            <w:r>
              <w:t>16.0</w:t>
            </w:r>
          </w:p>
        </w:tc>
        <w:tc>
          <w:tcPr>
            <w:tcW w:type="dxa" w:w="2160"/>
          </w:tcPr>
          <w:p>
            <w:r>
              <w:t>14.2</w:t>
            </w:r>
          </w:p>
        </w:tc>
      </w:tr>
      <w:tr>
        <w:tc>
          <w:tcPr>
            <w:tcW w:type="dxa" w:w="2160"/>
          </w:tcPr>
          <w:p>
            <w:r>
              <w:t>P-501</w:t>
            </w:r>
          </w:p>
        </w:tc>
        <w:tc>
          <w:tcPr>
            <w:tcW w:type="dxa" w:w="2160"/>
          </w:tcPr>
          <w:p>
            <w:r>
              <w:t>Distribution Pump</w:t>
            </w:r>
          </w:p>
        </w:tc>
        <w:tc>
          <w:tcPr>
            <w:tcW w:type="dxa" w:w="2160"/>
          </w:tcPr>
          <w:p>
            <w:r>
              <w:t>15.0</w:t>
            </w:r>
          </w:p>
        </w:tc>
        <w:tc>
          <w:tcPr>
            <w:tcW w:type="dxa" w:w="2160"/>
          </w:tcPr>
          <w:p>
            <w:r>
              <w:t>14.6</w:t>
            </w:r>
          </w:p>
        </w:tc>
      </w:tr>
      <w:tr>
        <w:tc>
          <w:tcPr>
            <w:tcW w:type="dxa" w:w="2160"/>
          </w:tcPr>
          <w:p>
            <w:r>
              <w:t>E-501</w:t>
            </w:r>
          </w:p>
        </w:tc>
        <w:tc>
          <w:tcPr>
            <w:tcW w:type="dxa" w:w="2160"/>
          </w:tcPr>
          <w:p>
            <w:r>
              <w:t>Trim Cooler</w:t>
            </w:r>
          </w:p>
        </w:tc>
        <w:tc>
          <w:tcPr>
            <w:tcW w:type="dxa" w:w="2160"/>
          </w:tcPr>
          <w:p>
            <w:r>
              <w:t>13.0</w:t>
            </w:r>
          </w:p>
        </w:tc>
        <w:tc>
          <w:tcPr>
            <w:tcW w:type="dxa" w:w="2160"/>
          </w:tcPr>
          <w:p>
            <w:r>
              <w:t>11.9</w:t>
            </w:r>
          </w:p>
        </w:tc>
      </w:tr>
    </w:tbl>
    <w:p>
      <w:pPr>
        <w:pStyle w:val="Heading1"/>
      </w:pPr>
      <w:r>
        <w:t>2. Observations</w:t>
      </w:r>
    </w:p>
    <w:p>
      <w:pPr>
        <w:pStyle w:val="ListBullet"/>
      </w:pPr>
      <w:r>
        <w:t>T-501 course-1 measured 14.2 mm against nominal 16.0 mm over 45 months. Minimum required 12.4 mm.</w:t>
      </w:r>
    </w:p>
    <w:p>
      <w:pPr>
        <w:pStyle w:val="ListBullet"/>
      </w:pPr>
      <w:r>
        <w:t>E-501 shell measured 11.9 mm against nominal 13.0 mm over 30 months. Minimum required 11.2 mm.</w:t>
      </w:r>
    </w:p>
    <w:p>
      <w:pPr>
        <w:pStyle w:val="ListBullet"/>
      </w:pPr>
      <w:r>
        <w:t>PSV-501 as-found 14.8 barg.</w:t>
      </w:r>
    </w:p>
    <w:p>
      <w:pPr>
        <w:pStyle w:val="ListBullet"/>
      </w:pPr>
      <w:r>
        <w:t>PSV-502 as-found 6.2 barg.</w:t>
      </w:r>
    </w:p>
    <w:p>
      <w:pPr>
        <w:pStyle w:val="ListBullet"/>
      </w:pPr>
      <w:r>
        <w:t>LT-501 indicates 78 percent level at survey.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