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B365D"/>
          <w:sz w:val="44"/>
        </w:rPr>
        <w:t>QUEEN MIRA INTERNATIONAL SCHOOL (QMIS)</w:t>
      </w:r>
    </w:p>
    <w:p>
      <w:pPr>
        <w:spacing w:before="0" w:after="320"/>
        <w:jc w:val="center"/>
      </w:pPr>
      <w:r>
        <w:rPr>
          <w:rFonts w:ascii="Calibri" w:hAnsi="Calibri"/>
          <w:i/>
          <w:color w:val="0D9488"/>
          <w:sz w:val="26"/>
        </w:rPr>
        <w:t>Centralised Enterprise ERP — Complete System Architecture &amp; Development Roadmap</w:t>
      </w:r>
    </w:p>
    <w:tbl>
      <w:tblPr>
        <w:tblW w:type="auto" w:w="0"/>
        <w:jc w:val="center"/>
        <w:tblLook w:firstColumn="1" w:firstRow="1" w:lastColumn="0" w:lastRow="0" w:noHBand="0" w:noVBand="1" w:val="04A0"/>
      </w:tblPr>
      <w:tblGrid>
        <w:gridCol w:w="2484"/>
        <w:gridCol w:w="2484"/>
        <w:gridCol w:w="2484"/>
        <w:gridCol w:w="2484"/>
      </w:tblGrid>
      <w:tr>
        <w:tc>
          <w:tcPr>
            <w:tcW w:type="dxa" w:w="2160"/>
            <w:shd w:fill="F1F5F9"/>
            <w:tcMar>
              <w:top w:w="60" w:type="dxa"/>
              <w:bottom w:w="60" w:type="dxa"/>
              <w:left w:w="80" w:type="dxa"/>
              <w:right w:w="80" w:type="dxa"/>
            </w:tcMar>
          </w:tcPr>
          <w:p>
            <w:pPr>
              <w:spacing w:before="0" w:after="0"/>
            </w:pPr>
            <w:r>
              <w:rPr>
                <w:rFonts w:ascii="Calibri" w:hAnsi="Calibri"/>
                <w:b/>
                <w:color w:val="1B365D"/>
                <w:sz w:val="17"/>
              </w:rPr>
              <w:t>Project Scope</w:t>
            </w:r>
          </w:p>
        </w:tc>
        <w:tc>
          <w:tcPr>
            <w:tcW w:type="dxa" w:w="2592"/>
            <w:shd w:fill="FFFFFF"/>
            <w:tcMar>
              <w:top w:w="60" w:type="dxa"/>
              <w:bottom w:w="60" w:type="dxa"/>
              <w:left w:w="80" w:type="dxa"/>
              <w:right w:w="80" w:type="dxa"/>
            </w:tcMar>
          </w:tcPr>
          <w:p>
            <w:pPr>
              <w:spacing w:before="0" w:after="0"/>
            </w:pPr>
            <w:r>
              <w:rPr>
                <w:rFonts w:ascii="Calibri" w:hAnsi="Calibri"/>
                <w:color w:val="1E293B"/>
                <w:sz w:val="17"/>
              </w:rPr>
              <w:t>Full School ERP (7 Depts)</w:t>
            </w:r>
          </w:p>
        </w:tc>
        <w:tc>
          <w:tcPr>
            <w:tcW w:type="dxa" w:w="2160"/>
            <w:shd w:fill="F1F5F9"/>
            <w:tcMar>
              <w:top w:w="60" w:type="dxa"/>
              <w:bottom w:w="60" w:type="dxa"/>
              <w:left w:w="80" w:type="dxa"/>
              <w:right w:w="80" w:type="dxa"/>
            </w:tcMar>
          </w:tcPr>
          <w:p>
            <w:pPr>
              <w:spacing w:before="0" w:after="0"/>
            </w:pPr>
            <w:r>
              <w:rPr>
                <w:rFonts w:ascii="Calibri" w:hAnsi="Calibri"/>
                <w:b/>
                <w:color w:val="1B365D"/>
                <w:sz w:val="17"/>
              </w:rPr>
              <w:t>Target Board</w:t>
            </w:r>
          </w:p>
        </w:tc>
        <w:tc>
          <w:tcPr>
            <w:tcW w:type="dxa" w:w="3024"/>
            <w:shd w:fill="FFFFFF"/>
            <w:tcMar>
              <w:top w:w="60" w:type="dxa"/>
              <w:bottom w:w="60" w:type="dxa"/>
              <w:left w:w="80" w:type="dxa"/>
              <w:right w:w="80" w:type="dxa"/>
            </w:tcMar>
          </w:tcPr>
          <w:p>
            <w:pPr>
              <w:spacing w:before="0" w:after="0"/>
            </w:pPr>
            <w:r>
              <w:rPr>
                <w:rFonts w:ascii="Calibri" w:hAnsi="Calibri"/>
                <w:color w:val="1E293B"/>
                <w:sz w:val="17"/>
              </w:rPr>
              <w:t>CBSE Affiliated, Delhi (#1930463)</w:t>
            </w:r>
          </w:p>
        </w:tc>
      </w:tr>
      <w:tr>
        <w:tc>
          <w:tcPr>
            <w:tcW w:type="dxa" w:w="2160"/>
            <w:shd w:fill="F1F5F9"/>
            <w:tcMar>
              <w:top w:w="60" w:type="dxa"/>
              <w:bottom w:w="60" w:type="dxa"/>
              <w:left w:w="80" w:type="dxa"/>
              <w:right w:w="80" w:type="dxa"/>
            </w:tcMar>
          </w:tcPr>
          <w:p>
            <w:pPr>
              <w:spacing w:before="0" w:after="0"/>
            </w:pPr>
            <w:r>
              <w:rPr>
                <w:rFonts w:ascii="Calibri" w:hAnsi="Calibri"/>
                <w:b/>
                <w:color w:val="1B365D"/>
                <w:sz w:val="17"/>
              </w:rPr>
              <w:t>Target Location</w:t>
            </w:r>
          </w:p>
        </w:tc>
        <w:tc>
          <w:tcPr>
            <w:tcW w:type="dxa" w:w="2592"/>
            <w:shd w:fill="FFFFFF"/>
            <w:tcMar>
              <w:top w:w="60" w:type="dxa"/>
              <w:bottom w:w="60" w:type="dxa"/>
              <w:left w:w="80" w:type="dxa"/>
              <w:right w:w="80" w:type="dxa"/>
            </w:tcMar>
          </w:tcPr>
          <w:p>
            <w:pPr>
              <w:spacing w:before="0" w:after="0"/>
            </w:pPr>
            <w:r>
              <w:rPr>
                <w:rFonts w:ascii="Calibri" w:hAnsi="Calibri"/>
                <w:color w:val="1E293B"/>
                <w:sz w:val="17"/>
              </w:rPr>
              <w:t>Kochadai, Madurai, India</w:t>
            </w:r>
          </w:p>
        </w:tc>
        <w:tc>
          <w:tcPr>
            <w:tcW w:type="dxa" w:w="2160"/>
            <w:shd w:fill="F1F5F9"/>
            <w:tcMar>
              <w:top w:w="60" w:type="dxa"/>
              <w:bottom w:w="60" w:type="dxa"/>
              <w:left w:w="80" w:type="dxa"/>
              <w:right w:w="80" w:type="dxa"/>
            </w:tcMar>
          </w:tcPr>
          <w:p>
            <w:pPr>
              <w:spacing w:before="0" w:after="0"/>
            </w:pPr>
            <w:r>
              <w:rPr>
                <w:rFonts w:ascii="Calibri" w:hAnsi="Calibri"/>
                <w:b/>
                <w:color w:val="1B365D"/>
                <w:sz w:val="17"/>
              </w:rPr>
              <w:t>Architecture</w:t>
            </w:r>
          </w:p>
        </w:tc>
        <w:tc>
          <w:tcPr>
            <w:tcW w:type="dxa" w:w="3024"/>
            <w:shd w:fill="FFFFFF"/>
            <w:tcMar>
              <w:top w:w="60" w:type="dxa"/>
              <w:bottom w:w="60" w:type="dxa"/>
              <w:left w:w="80" w:type="dxa"/>
              <w:right w:w="80" w:type="dxa"/>
            </w:tcMar>
          </w:tcPr>
          <w:p>
            <w:pPr>
              <w:spacing w:before="0" w:after="0"/>
            </w:pPr>
            <w:r>
              <w:rPr>
                <w:rFonts w:ascii="Calibri" w:hAnsi="Calibri"/>
                <w:color w:val="1E293B"/>
                <w:sz w:val="17"/>
              </w:rPr>
              <w:t>Multi-Campus Ready, Immutable Ledger</w:t>
            </w:r>
          </w:p>
        </w:tc>
      </w:tr>
    </w:tbl>
    <w:p>
      <w:pPr>
        <w:spacing w:after="240"/>
      </w:pPr>
    </w:p>
    <w:p>
      <w:pPr>
        <w:keepNext/>
        <w:spacing w:before="360" w:after="120"/>
      </w:pPr>
      <w:r>
        <w:rPr>
          <w:rFonts w:ascii="Calibri" w:hAnsi="Calibri"/>
          <w:b/>
          <w:color w:val="1B365D"/>
          <w:sz w:val="30"/>
        </w:rPr>
        <w:t>1. Executive Summary &amp; Project Definition</w:t>
      </w:r>
    </w:p>
    <w:p>
      <w:pPr>
        <w:spacing w:before="60" w:after="80"/>
      </w:pPr>
      <w:r>
        <w:rPr>
          <w:rFonts w:ascii="Calibri" w:hAnsi="Calibri"/>
          <w:color w:val="1E293B"/>
          <w:sz w:val="19"/>
        </w:rPr>
        <w:t>The QMIS School ERP is a unified, enterprise-grade, cloud-native educational management ecosystem engineered for Queen Mira International School (CBSE Affiliated, Madurai). The school currently operates with severe operational friction across siloed applications: Edumerge (third-party school portal), over 20 disparate Google Spreadsheets/Drive folders, and physical paper registers. This ERP replaces all legacy tools into a single, cohesive, dynamic operational software.</w:t>
      </w:r>
    </w:p>
    <w:p>
      <w:pPr>
        <w:spacing w:before="60" w:after="80"/>
      </w:pPr>
      <w:r>
        <w:rPr>
          <w:rFonts w:ascii="Calibri" w:hAnsi="Calibri"/>
          <w:color w:val="1E293B"/>
          <w:sz w:val="19"/>
        </w:rPr>
        <w:t>The software architecture interconnects 5 operational school departments under unified executive oversight and technical administration:</w:t>
      </w:r>
    </w:p>
    <w:p>
      <w:pPr>
        <w:pStyle w:val="ListBullet"/>
        <w:spacing w:before="40" w:after="40"/>
      </w:pPr>
      <w:r>
        <w:rPr>
          <w:rFonts w:ascii="Calibri" w:hAnsi="Calibri"/>
          <w:b/>
          <w:color w:val="1B365D"/>
          <w:sz w:val="19"/>
        </w:rPr>
        <w:t xml:space="preserve">The 5 Pillars: </w:t>
      </w:r>
      <w:r>
        <w:rPr>
          <w:rFonts w:ascii="Calibri" w:hAnsi="Calibri"/>
          <w:color w:val="1E293B"/>
          <w:sz w:val="19"/>
        </w:rPr>
        <w:t>Academics, Non-Academics (Facilities/Stores/Transport/Security), HR, Finance, and Audit.</w:t>
      </w:r>
    </w:p>
    <w:p>
      <w:pPr>
        <w:pStyle w:val="ListBullet"/>
        <w:spacing w:before="40" w:after="40"/>
      </w:pPr>
      <w:r>
        <w:rPr>
          <w:rFonts w:ascii="Calibri" w:hAnsi="Calibri"/>
          <w:b/>
          <w:color w:val="1B365D"/>
          <w:sz w:val="19"/>
        </w:rPr>
        <w:t xml:space="preserve">Executive Oversight: </w:t>
      </w:r>
      <w:r>
        <w:rPr>
          <w:rFonts w:ascii="Calibri" w:hAnsi="Calibri"/>
          <w:color w:val="1E293B"/>
          <w:sz w:val="19"/>
        </w:rPr>
        <w:t>Managing Director (MD) - Central executive command and real-time cockpit.</w:t>
      </w:r>
    </w:p>
    <w:p>
      <w:pPr>
        <w:pStyle w:val="ListBullet"/>
        <w:spacing w:before="40" w:after="40"/>
      </w:pPr>
      <w:r>
        <w:rPr>
          <w:rFonts w:ascii="Calibri" w:hAnsi="Calibri"/>
          <w:b/>
          <w:color w:val="1B365D"/>
          <w:sz w:val="19"/>
        </w:rPr>
        <w:t xml:space="preserve">System Administration: </w:t>
      </w:r>
      <w:r>
        <w:rPr>
          <w:rFonts w:ascii="Calibri" w:hAnsi="Calibri"/>
          <w:color w:val="1E293B"/>
          <w:sz w:val="19"/>
        </w:rPr>
        <w:t>ERP Super Admin - System master data, RBAC configuration, integrations, and backup health.</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200" w:type="dxa"/>
              <w:right w:w="160" w:type="dxa"/>
            </w:tcMar>
            <w:tcBorders>
              <w:left w:val="single" w:sz="36" w:space="0" w:color="1B365D"/>
              <w:top w:val="none"/>
              <w:right w:val="none"/>
              <w:bottom w:val="none"/>
            </w:tcBorders>
          </w:tcPr>
          <w:p>
            <w:pPr>
              <w:spacing w:before="40" w:after="40"/>
            </w:pPr>
            <w:r>
              <w:rPr>
                <w:rFonts w:ascii="Calibri" w:hAnsi="Calibri"/>
                <w:b/>
                <w:color w:val="1B365D"/>
                <w:sz w:val="20"/>
              </w:rPr>
              <w:t xml:space="preserve">[ENTERPRISE DESIGN FOUNDATION] </w:t>
            </w:r>
            <w:r>
              <w:rPr>
                <w:rFonts w:ascii="Calibri" w:hAnsi="Calibri"/>
                <w:color w:val="28323C"/>
                <w:sz w:val="19"/>
              </w:rPr>
              <w:t>The system is designed with a Multi-Campus Ready data architecture. While currently serving a single active campus in Madurai, every single database table carries a Campus Tag from Day 1. New campuses can be provisioned through configuration without codebase refactoring.</w:t>
            </w:r>
          </w:p>
        </w:tc>
      </w:tr>
    </w:tbl>
    <w:p>
      <w:pPr>
        <w:spacing w:after="80"/>
      </w:pPr>
    </w:p>
    <w:p>
      <w:pPr>
        <w:keepNext/>
        <w:spacing w:before="360" w:after="120"/>
      </w:pPr>
      <w:r>
        <w:rPr>
          <w:rFonts w:ascii="Calibri" w:hAnsi="Calibri"/>
          <w:b/>
          <w:color w:val="1B365D"/>
          <w:sz w:val="30"/>
        </w:rPr>
        <w:t>2. Core Architectural Pillars (Non-Negotiable Global Rules)</w:t>
      </w:r>
    </w:p>
    <w:p>
      <w:pPr>
        <w:spacing w:before="60" w:after="80"/>
      </w:pPr>
      <w:r>
        <w:rPr>
          <w:rFonts w:ascii="Calibri" w:hAnsi="Calibri"/>
          <w:color w:val="1E293B"/>
          <w:sz w:val="19"/>
        </w:rPr>
        <w:t>All modules and developers must strictly adhere to the following six global architectural principles:</w:t>
      </w:r>
    </w:p>
    <w:p>
      <w:pPr>
        <w:pStyle w:val="ListBullet"/>
        <w:spacing w:before="40" w:after="40"/>
      </w:pPr>
      <w:r>
        <w:rPr>
          <w:rFonts w:ascii="Calibri" w:hAnsi="Calibri"/>
          <w:b/>
          <w:color w:val="1B365D"/>
          <w:sz w:val="19"/>
        </w:rPr>
        <w:t xml:space="preserve">Rule 1: Immutable Data Ledger (Zero Edit / Zero Delete): </w:t>
      </w:r>
      <w:r>
        <w:rPr>
          <w:rFonts w:ascii="Calibri" w:hAnsi="Calibri"/>
          <w:color w:val="1E293B"/>
          <w:sz w:val="19"/>
        </w:rPr>
        <w:t>Once committed to the database, business records (marks, attendance logs, fee receipts, payment vouchers, audit ratings, and HR entries) CANNOT be edited or deleted by anyone, including the Super Admin and Managing Director. Corrections require explicit dated adjustment entries. All data entry forms must enforce multi-stage client/server validation, a preview state, and explicit user confirmation.</w:t>
      </w:r>
    </w:p>
    <w:p>
      <w:pPr>
        <w:pStyle w:val="ListBullet"/>
        <w:spacing w:before="40" w:after="40"/>
      </w:pPr>
      <w:r>
        <w:rPr>
          <w:rFonts w:ascii="Calibri" w:hAnsi="Calibri"/>
          <w:b/>
          <w:color w:val="1B365D"/>
          <w:sz w:val="19"/>
        </w:rPr>
        <w:t xml:space="preserve">Rule 2: Strict User Provisioning Authority: </w:t>
      </w:r>
      <w:r>
        <w:rPr>
          <w:rFonts w:ascii="Calibri" w:hAnsi="Calibri"/>
          <w:color w:val="1E293B"/>
          <w:sz w:val="19"/>
        </w:rPr>
        <w:t>Staff user accounts can ONLY be created by the HR Department from a fixed list of roles. Student user accounts are AUTO-CREATED by the system only when the Finance Department confirms the admission fee payment. Parents access the ERP exclusively through the Student Profile (no separate parent accounts).</w:t>
      </w:r>
    </w:p>
    <w:p>
      <w:pPr>
        <w:pStyle w:val="ListBullet"/>
        <w:spacing w:before="40" w:after="40"/>
      </w:pPr>
      <w:r>
        <w:rPr>
          <w:rFonts w:ascii="Calibri" w:hAnsi="Calibri"/>
          <w:b/>
          <w:color w:val="1B365D"/>
          <w:sz w:val="19"/>
        </w:rPr>
        <w:t xml:space="preserve">Rule 3: Universal User Information System (UIS): </w:t>
      </w:r>
      <w:r>
        <w:rPr>
          <w:rFonts w:ascii="Calibri" w:hAnsi="Calibri"/>
          <w:color w:val="1E293B"/>
          <w:sz w:val="19"/>
        </w:rPr>
        <w:t>A 360-degree continuous lifetime ledger is maintained for every student (Grade 1 to 12) and staff member (joining to exit). All departments read from and enrich this single source of truth (attendance, marks, conduct, fee dues, assets, leaves, and documents).</w:t>
      </w:r>
    </w:p>
    <w:p>
      <w:pPr>
        <w:pStyle w:val="ListBullet"/>
        <w:spacing w:before="40" w:after="40"/>
      </w:pPr>
      <w:r>
        <w:rPr>
          <w:rFonts w:ascii="Calibri" w:hAnsi="Calibri"/>
          <w:b/>
          <w:color w:val="1B365D"/>
          <w:sz w:val="19"/>
        </w:rPr>
        <w:t xml:space="preserve">Rule 4: Automated 24-Hour Escalation Engine: </w:t>
      </w:r>
      <w:r>
        <w:rPr>
          <w:rFonts w:ascii="Calibri" w:hAnsi="Calibri"/>
          <w:color w:val="1E293B"/>
          <w:sz w:val="19"/>
        </w:rPr>
        <w:t>All tickets and complaints feature an automated 24-hour SLA countdown. If unacknowledged or unresolved within 24 hours, the ticket automatically elevates to the next higher rank in the hierarchy, terminating at the MD. A manual 'Not Satisfied' trigger also elevates tickets.</w:t>
      </w:r>
    </w:p>
    <w:p>
      <w:pPr>
        <w:pStyle w:val="ListBullet"/>
        <w:spacing w:before="40" w:after="40"/>
      </w:pPr>
      <w:r>
        <w:rPr>
          <w:rFonts w:ascii="Calibri" w:hAnsi="Calibri"/>
          <w:b/>
          <w:color w:val="1B365D"/>
          <w:sz w:val="19"/>
        </w:rPr>
        <w:t xml:space="preserve">Rule 5: Comprehensive System Audit Trail: </w:t>
      </w:r>
      <w:r>
        <w:rPr>
          <w:rFonts w:ascii="Calibri" w:hAnsi="Calibri"/>
          <w:color w:val="1E293B"/>
          <w:sz w:val="19"/>
        </w:rPr>
        <w:t>Every user action—logins, record creations, file downloads, print events, and MD message inspections—is recorded with microsecond timestamps, actor IDs, and IP addresses in an immutable audit trail visible to the MD and JD Audit.</w:t>
      </w:r>
    </w:p>
    <w:p>
      <w:pPr>
        <w:pStyle w:val="ListBullet"/>
        <w:spacing w:before="40" w:after="40"/>
      </w:pPr>
      <w:r>
        <w:rPr>
          <w:rFonts w:ascii="Calibri" w:hAnsi="Calibri"/>
          <w:b/>
          <w:color w:val="1B365D"/>
          <w:sz w:val="19"/>
        </w:rPr>
        <w:t xml:space="preserve">Rule 6: Finance-Governed Approval Thresholds: </w:t>
      </w:r>
      <w:r>
        <w:rPr>
          <w:rFonts w:ascii="Calibri" w:hAnsi="Calibri"/>
          <w:color w:val="1E293B"/>
          <w:sz w:val="19"/>
        </w:rPr>
        <w:t>Monetary approvals across all departments are governed by Finance-configured role spending limits. Any purchase or expense exceeding a department head's threshold is automatically re-routed to the Finance Head and MD.</w:t>
      </w:r>
    </w:p>
    <w:p>
      <w:pPr>
        <w:keepNext/>
        <w:spacing w:before="360" w:after="120"/>
      </w:pPr>
      <w:r>
        <w:rPr>
          <w:rFonts w:ascii="Calibri" w:hAnsi="Calibri"/>
          <w:b/>
          <w:color w:val="1B365D"/>
          <w:sz w:val="30"/>
        </w:rPr>
        <w:t>3. System Actors &amp; Role-Based Access Control (RBAC) Matrix</w:t>
      </w:r>
    </w:p>
    <w:p>
      <w:pPr>
        <w:spacing w:before="60" w:after="80"/>
      </w:pPr>
      <w:r>
        <w:rPr>
          <w:rFonts w:ascii="Calibri" w:hAnsi="Calibri"/>
          <w:color w:val="1E293B"/>
          <w:sz w:val="19"/>
        </w:rPr>
        <w:t>The ERP enforces strict hierarchical visibility: higher ranks observe their subordinates, department heads oversee their division, and the MD has panoramic visibility.</w:t>
      </w:r>
    </w:p>
    <w:tbl>
      <w:tblPr>
        <w:tblW w:type="auto" w:w="0"/>
        <w:jc w:val="center"/>
        <w:tblLook w:firstColumn="1" w:firstRow="1" w:lastColumn="0" w:lastRow="0" w:noHBand="0" w:noVBand="1" w:val="04A0"/>
      </w:tblPr>
      <w:tblGrid>
        <w:gridCol w:w="2484"/>
        <w:gridCol w:w="2484"/>
        <w:gridCol w:w="2484"/>
        <w:gridCol w:w="2484"/>
      </w:tblGrid>
      <w:tr>
        <w:tc>
          <w:tcPr>
            <w:tcW w:type="dxa" w:w="2160"/>
            <w:shd w:fill="1B365D"/>
            <w:tcMar>
              <w:top w:w="140" w:type="dxa"/>
              <w:bottom w:w="140" w:type="dxa"/>
              <w:left w:w="160" w:type="dxa"/>
              <w:right w:w="160" w:type="dxa"/>
            </w:tcMar>
          </w:tcPr>
          <w:p>
            <w:pPr>
              <w:spacing w:before="0" w:after="0"/>
              <w:jc w:val="left"/>
            </w:pPr>
            <w:r>
              <w:rPr>
                <w:rFonts w:ascii="Calibri" w:hAnsi="Calibri"/>
                <w:b/>
                <w:color w:val="FFFFFF"/>
                <w:sz w:val="20"/>
              </w:rPr>
              <w:t>Department</w:t>
            </w:r>
          </w:p>
        </w:tc>
        <w:tc>
          <w:tcPr>
            <w:tcW w:type="dxa" w:w="2016"/>
            <w:shd w:fill="1B365D"/>
            <w:tcMar>
              <w:top w:w="140" w:type="dxa"/>
              <w:bottom w:w="140" w:type="dxa"/>
              <w:left w:w="160" w:type="dxa"/>
              <w:right w:w="160" w:type="dxa"/>
            </w:tcMar>
          </w:tcPr>
          <w:p>
            <w:pPr>
              <w:spacing w:before="0" w:after="0"/>
              <w:jc w:val="left"/>
            </w:pPr>
            <w:r>
              <w:rPr>
                <w:rFonts w:ascii="Calibri" w:hAnsi="Calibri"/>
                <w:b/>
                <w:color w:val="FFFFFF"/>
                <w:sz w:val="20"/>
              </w:rPr>
              <w:t>Role Title</w:t>
            </w:r>
          </w:p>
        </w:tc>
        <w:tc>
          <w:tcPr>
            <w:tcW w:type="dxa" w:w="3312"/>
            <w:shd w:fill="1B365D"/>
            <w:tcMar>
              <w:top w:w="140" w:type="dxa"/>
              <w:bottom w:w="140" w:type="dxa"/>
              <w:left w:w="160" w:type="dxa"/>
              <w:right w:w="160" w:type="dxa"/>
            </w:tcMar>
          </w:tcPr>
          <w:p>
            <w:pPr>
              <w:spacing w:before="0" w:after="0"/>
              <w:jc w:val="left"/>
            </w:pPr>
            <w:r>
              <w:rPr>
                <w:rFonts w:ascii="Calibri" w:hAnsi="Calibri"/>
                <w:b/>
                <w:color w:val="FFFFFF"/>
                <w:sz w:val="20"/>
              </w:rPr>
              <w:t>Core Responsibilities</w:t>
            </w:r>
          </w:p>
        </w:tc>
        <w:tc>
          <w:tcPr>
            <w:tcW w:type="dxa" w:w="2448"/>
            <w:shd w:fill="1B365D"/>
            <w:tcMar>
              <w:top w:w="140" w:type="dxa"/>
              <w:bottom w:w="140" w:type="dxa"/>
              <w:left w:w="160" w:type="dxa"/>
              <w:right w:w="160" w:type="dxa"/>
            </w:tcMar>
          </w:tcPr>
          <w:p>
            <w:pPr>
              <w:spacing w:before="0" w:after="0"/>
              <w:jc w:val="left"/>
            </w:pPr>
            <w:r>
              <w:rPr>
                <w:rFonts w:ascii="Calibri" w:hAnsi="Calibri"/>
                <w:b/>
                <w:color w:val="FFFFFF"/>
                <w:sz w:val="20"/>
              </w:rPr>
              <w:t>Hierarchy / Approver</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MD Office</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Managing Director (MD)</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Panoramic visibility, final approvals (purchases, loans, TCs), message oversight, 8 AM daily digest</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Top Level Executive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Admin</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Super Admin / Assistant</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Master configurations, roles, dynamic workflows, integration keys, backup &amp; restore</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System Level</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Academics</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Director of Academics (DA)</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Final academic approvals, lesson plans, exams, academic calendar, star rating categories</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MD</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Academics</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Principal</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Academic administration, timetable approval, discipline, substitution allotment</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DA</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Academics</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Coordinators</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Curriculum monitoring, lesson plan review, marks verification, student monitoring</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Principal</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Academics</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Teachers (Class / Subject)</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Lesson plan submission, daily attendance, marks entry, HomeFun, study materials</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Coordinator</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Academics</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Librarian / PRM</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Library catalog &amp; circulation (1 student / 5 staff), Front Office enquiry &amp; gate pass</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Principal</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Non-Academics</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Joint Director (JD)</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Oversees all non-academic departments, purchase verification, escalations</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MD</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Non-Academics</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Store Officer</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Stock management, returnable/non-returnable issue, 3-vendor purchase quotes</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JD / Finance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Non-Academics</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Transport Manager</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Fleet routes, vehicle docs, driver allocation, GPS tracking, student transport status</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JD</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Non-Academics</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Driver / Conductor</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Simplified mobile interface for daily student boarding/drop-off status by trip</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Transport Mgr</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Non-Academics</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Security (Supv / Officer)</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Visitor passes with photo, material/vehicle gate logs, gate pass barcode verification</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JD</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Non-Academics</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Camera / File Room</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CCTV footage incident marking &amp; custody, confidential document filing</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JD</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HR</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HR (Single Role)</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Staff creation, recruitment, onboarding, biometric attendance, payroll, incentives, exits</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MD</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Finance</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Finance Head (Approver)</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Fee structures, payment vouchers, accounting books, department budgets, approval limits</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MD</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Finance</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Finance Assistant (Maker)</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Fee collection (counter/Paytm POS), WhatsApp bill dispatch, voucher creation</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Finance Head</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B365D"/>
                <w:sz w:val="19"/>
              </w:rPr>
              <w:t>Audit</w:t>
            </w:r>
          </w:p>
        </w:tc>
        <w:tc>
          <w:tcPr>
            <w:tcW w:type="dxa" w:w="2016"/>
            <w:shd w:fill="FFFFFF"/>
            <w:tcMar>
              <w:top w:w="100" w:type="dxa"/>
              <w:bottom w:w="100" w:type="dxa"/>
              <w:left w:w="140" w:type="dxa"/>
              <w:right w:w="140" w:type="dxa"/>
            </w:tcMar>
          </w:tcPr>
          <w:p>
            <w:pPr>
              <w:spacing w:before="0" w:after="0"/>
              <w:jc w:val="left"/>
            </w:pPr>
            <w:r>
              <w:rPr>
                <w:rFonts w:ascii="Calibri" w:hAnsi="Calibri"/>
                <w:color w:val="2D3748"/>
                <w:sz w:val="19"/>
              </w:rPr>
              <w:t>JD Audit</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Audit scheduler, process &amp; quality checklists, CAPA assignments, ATR review, BSC scoring</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Reports to MD</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B365D"/>
                <w:sz w:val="19"/>
              </w:rPr>
              <w:t>Audit</w:t>
            </w:r>
          </w:p>
        </w:tc>
        <w:tc>
          <w:tcPr>
            <w:tcW w:type="dxa" w:w="2016"/>
            <w:shd w:fill="F8FAFC"/>
            <w:tcMar>
              <w:top w:w="100" w:type="dxa"/>
              <w:bottom w:w="100" w:type="dxa"/>
              <w:left w:w="140" w:type="dxa"/>
              <w:right w:w="140" w:type="dxa"/>
            </w:tcMar>
          </w:tcPr>
          <w:p>
            <w:pPr>
              <w:spacing w:before="0" w:after="0"/>
              <w:jc w:val="left"/>
            </w:pPr>
            <w:r>
              <w:rPr>
                <w:rFonts w:ascii="Calibri" w:hAnsi="Calibri"/>
                <w:color w:val="2D3748"/>
                <w:sz w:val="19"/>
              </w:rPr>
              <w:t>SPQA / PQA / Auditors</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Class observations, notebook reviews, 38 daily checklist tasks, control room audits</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Reports to JD Audit</w:t>
            </w:r>
          </w:p>
        </w:tc>
      </w:tr>
    </w:tbl>
    <w:p>
      <w:pPr>
        <w:spacing w:after="200"/>
      </w:pPr>
    </w:p>
    <w:p>
      <w:pPr>
        <w:keepNext/>
        <w:spacing w:before="360" w:after="120"/>
      </w:pPr>
      <w:r>
        <w:rPr>
          <w:rFonts w:ascii="Calibri" w:hAnsi="Calibri"/>
          <w:b/>
          <w:color w:val="1B365D"/>
          <w:sz w:val="30"/>
        </w:rPr>
        <w:t>4. Department-by-Department Modules &amp; Detailed Operational Flows</w:t>
      </w:r>
    </w:p>
    <w:p>
      <w:pPr>
        <w:keepNext/>
        <w:spacing w:before="240" w:after="80"/>
      </w:pPr>
      <w:r>
        <w:rPr>
          <w:rFonts w:ascii="Calibri" w:hAnsi="Calibri"/>
          <w:b/>
          <w:color w:val="0D9488"/>
          <w:sz w:val="24"/>
        </w:rPr>
        <w:t>4.1 Academics Department (23 Modules)</w:t>
      </w:r>
    </w:p>
    <w:p>
      <w:pPr>
        <w:spacing w:before="60" w:after="80"/>
      </w:pPr>
      <w:r>
        <w:rPr>
          <w:rFonts w:ascii="Calibri" w:hAnsi="Calibri"/>
          <w:color w:val="1E293B"/>
          <w:sz w:val="19"/>
        </w:rPr>
        <w:t>The Academics Department handles all core pedagogical, instructional, and student evaluation functions.</w:t>
      </w:r>
    </w:p>
    <w:p>
      <w:pPr>
        <w:pStyle w:val="ListBullet"/>
        <w:spacing w:before="40" w:after="40"/>
      </w:pPr>
      <w:r>
        <w:rPr>
          <w:rFonts w:ascii="Calibri" w:hAnsi="Calibri"/>
          <w:b/>
          <w:color w:val="1B365D"/>
          <w:sz w:val="19"/>
        </w:rPr>
        <w:t xml:space="preserve">Dashboard &amp; Analytics: </w:t>
      </w:r>
      <w:r>
        <w:rPr>
          <w:rFonts w:ascii="Calibri" w:hAnsi="Calibri"/>
          <w:color w:val="1E293B"/>
          <w:sz w:val="19"/>
        </w:rPr>
        <w:t>Class-wise attendance trends, curriculum pacing, marks distribution, pending approvals.</w:t>
      </w:r>
    </w:p>
    <w:p>
      <w:pPr>
        <w:pStyle w:val="ListBullet"/>
        <w:spacing w:before="40" w:after="40"/>
      </w:pPr>
      <w:r>
        <w:rPr>
          <w:rFonts w:ascii="Calibri" w:hAnsi="Calibri"/>
          <w:b/>
          <w:color w:val="1B365D"/>
          <w:sz w:val="19"/>
        </w:rPr>
        <w:t xml:space="preserve">User Information System (UIS): </w:t>
      </w:r>
      <w:r>
        <w:rPr>
          <w:rFonts w:ascii="Calibri" w:hAnsi="Calibri"/>
          <w:color w:val="1E293B"/>
          <w:sz w:val="19"/>
        </w:rPr>
        <w:t>Student 360 profile: biographical data, documents, sibling links, bus route, health, conduct, ECA.</w:t>
      </w:r>
    </w:p>
    <w:p>
      <w:pPr>
        <w:pStyle w:val="ListBullet"/>
        <w:spacing w:before="40" w:after="40"/>
      </w:pPr>
      <w:r>
        <w:rPr>
          <w:rFonts w:ascii="Calibri" w:hAnsi="Calibri"/>
          <w:b/>
          <w:color w:val="1B365D"/>
          <w:sz w:val="19"/>
        </w:rPr>
        <w:t xml:space="preserve">Timetable Management: </w:t>
      </w:r>
      <w:r>
        <w:rPr>
          <w:rFonts w:ascii="Calibri" w:hAnsi="Calibri"/>
          <w:color w:val="1E293B"/>
          <w:sz w:val="19"/>
        </w:rPr>
        <w:t>Class, teacher, and exam schedules with conflict detection; relief period reassignment.</w:t>
      </w:r>
    </w:p>
    <w:p>
      <w:pPr>
        <w:pStyle w:val="ListBullet"/>
        <w:spacing w:before="40" w:after="40"/>
      </w:pPr>
      <w:r>
        <w:rPr>
          <w:rFonts w:ascii="Calibri" w:hAnsi="Calibri"/>
          <w:b/>
          <w:color w:val="1B365D"/>
          <w:sz w:val="19"/>
        </w:rPr>
        <w:t xml:space="preserve">Academic Calendar &amp; Events: </w:t>
      </w:r>
      <w:r>
        <w:rPr>
          <w:rFonts w:ascii="Calibri" w:hAnsi="Calibri"/>
          <w:color w:val="1E293B"/>
          <w:sz w:val="19"/>
        </w:rPr>
        <w:t>Working days, terms, holidays, exam schedules, institutional event notifications.</w:t>
      </w:r>
    </w:p>
    <w:p>
      <w:pPr>
        <w:pStyle w:val="ListBullet"/>
        <w:spacing w:before="40" w:after="40"/>
      </w:pPr>
      <w:r>
        <w:rPr>
          <w:rFonts w:ascii="Calibri" w:hAnsi="Calibri"/>
          <w:b/>
          <w:color w:val="1B365D"/>
          <w:sz w:val="19"/>
        </w:rPr>
        <w:t xml:space="preserve">Lesson Planning Engine: </w:t>
      </w:r>
      <w:r>
        <w:rPr>
          <w:rFonts w:ascii="Calibri" w:hAnsi="Calibri"/>
          <w:color w:val="1E293B"/>
          <w:sz w:val="19"/>
        </w:rPr>
        <w:t>Submission by the 25th monthly; approval chain: Teacher -&gt; Coordinator -&gt; Principal -&gt; DA -&gt; Publish.</w:t>
      </w:r>
    </w:p>
    <w:p>
      <w:pPr>
        <w:pStyle w:val="ListBullet"/>
        <w:spacing w:before="40" w:after="40"/>
      </w:pPr>
      <w:r>
        <w:rPr>
          <w:rFonts w:ascii="Calibri" w:hAnsi="Calibri"/>
          <w:b/>
          <w:color w:val="1B365D"/>
          <w:sz w:val="19"/>
        </w:rPr>
        <w:t xml:space="preserve">Examination &amp; Question Bank: </w:t>
      </w:r>
      <w:r>
        <w:rPr>
          <w:rFonts w:ascii="Calibri" w:hAnsi="Calibri"/>
          <w:color w:val="1E293B"/>
          <w:sz w:val="19"/>
        </w:rPr>
        <w:t>Question repository, blueprint configuration, paper upload, exam schedule publication.</w:t>
      </w:r>
    </w:p>
    <w:p>
      <w:pPr>
        <w:pStyle w:val="ListBullet"/>
        <w:spacing w:before="40" w:after="40"/>
      </w:pPr>
      <w:r>
        <w:rPr>
          <w:rFonts w:ascii="Calibri" w:hAnsi="Calibri"/>
          <w:b/>
          <w:color w:val="1B365D"/>
          <w:sz w:val="19"/>
        </w:rPr>
        <w:t xml:space="preserve">Marks Entry &amp; CBSE Grading: </w:t>
      </w:r>
      <w:r>
        <w:rPr>
          <w:rFonts w:ascii="Calibri" w:hAnsi="Calibri"/>
          <w:color w:val="1E293B"/>
          <w:sz w:val="19"/>
        </w:rPr>
        <w:t>Single/bulk marks entry, moderation approval, automatic grade calculation, printable report card generation.</w:t>
      </w:r>
    </w:p>
    <w:p>
      <w:pPr>
        <w:pStyle w:val="ListBullet"/>
        <w:spacing w:before="40" w:after="40"/>
      </w:pPr>
      <w:r>
        <w:rPr>
          <w:rFonts w:ascii="Calibri" w:hAnsi="Calibri"/>
          <w:b/>
          <w:color w:val="1B365D"/>
          <w:sz w:val="19"/>
        </w:rPr>
        <w:t xml:space="preserve">HomeFun (Homework): </w:t>
      </w:r>
      <w:r>
        <w:rPr>
          <w:rFonts w:ascii="Calibri" w:hAnsi="Calibri"/>
          <w:color w:val="1E293B"/>
          <w:sz w:val="19"/>
        </w:rPr>
        <w:t>Daily homework posting with attachments, submission tracking, student diary updates.</w:t>
      </w:r>
    </w:p>
    <w:p>
      <w:pPr>
        <w:pStyle w:val="ListBullet"/>
        <w:spacing w:before="40" w:after="40"/>
      </w:pPr>
      <w:r>
        <w:rPr>
          <w:rFonts w:ascii="Calibri" w:hAnsi="Calibri"/>
          <w:b/>
          <w:color w:val="1B365D"/>
          <w:sz w:val="19"/>
        </w:rPr>
        <w:t xml:space="preserve">RFID Biometric Attendance: </w:t>
      </w:r>
      <w:r>
        <w:rPr>
          <w:rFonts w:ascii="Calibri" w:hAnsi="Calibri"/>
          <w:color w:val="1E293B"/>
          <w:sz w:val="19"/>
        </w:rPr>
        <w:t>Sync from iClock/eSSL; auto-absence for missing punches; configurable cutoff finalisation.</w:t>
      </w:r>
    </w:p>
    <w:p>
      <w:pPr>
        <w:pStyle w:val="ListBullet"/>
        <w:spacing w:before="40" w:after="40"/>
      </w:pPr>
      <w:r>
        <w:rPr>
          <w:rFonts w:ascii="Calibri" w:hAnsi="Calibri"/>
          <w:b/>
          <w:color w:val="1B365D"/>
          <w:sz w:val="19"/>
        </w:rPr>
        <w:t xml:space="preserve">Leave &amp; Period Substitution: </w:t>
      </w:r>
      <w:r>
        <w:rPr>
          <w:rFonts w:ascii="Calibri" w:hAnsi="Calibri"/>
          <w:color w:val="1E293B"/>
          <w:sz w:val="19"/>
        </w:rPr>
        <w:t>Teacher leave request; automated/manual period reassignment by Principal/DA upon approval.</w:t>
      </w:r>
    </w:p>
    <w:p>
      <w:pPr>
        <w:pStyle w:val="ListBullet"/>
        <w:spacing w:before="40" w:after="40"/>
      </w:pPr>
      <w:r>
        <w:rPr>
          <w:rFonts w:ascii="Calibri" w:hAnsi="Calibri"/>
          <w:b/>
          <w:color w:val="1B365D"/>
          <w:sz w:val="19"/>
        </w:rPr>
        <w:t xml:space="preserve">Star of the Month (SOM): </w:t>
      </w:r>
      <w:r>
        <w:rPr>
          <w:rFonts w:ascii="Calibri" w:hAnsi="Calibri"/>
          <w:color w:val="1E293B"/>
          <w:sz w:val="19"/>
        </w:rPr>
        <w:t>Rubric-based evaluation (academics, behaviour, values); categories configured by DA.</w:t>
      </w:r>
    </w:p>
    <w:p>
      <w:pPr>
        <w:pStyle w:val="ListBullet"/>
        <w:spacing w:before="40" w:after="40"/>
      </w:pPr>
      <w:r>
        <w:rPr>
          <w:rFonts w:ascii="Calibri" w:hAnsi="Calibri"/>
          <w:b/>
          <w:color w:val="1B365D"/>
          <w:sz w:val="19"/>
        </w:rPr>
        <w:t xml:space="preserve">Study Material Repository: </w:t>
      </w:r>
      <w:r>
        <w:rPr>
          <w:rFonts w:ascii="Calibri" w:hAnsi="Calibri"/>
          <w:color w:val="1E293B"/>
          <w:sz w:val="19"/>
        </w:rPr>
        <w:t>Class &amp; subject-wise digital notes, reference PDFs, syllabus copies.</w:t>
      </w:r>
    </w:p>
    <w:p>
      <w:pPr>
        <w:pStyle w:val="ListBullet"/>
        <w:spacing w:before="40" w:after="40"/>
      </w:pPr>
      <w:r>
        <w:rPr>
          <w:rFonts w:ascii="Calibri" w:hAnsi="Calibri"/>
          <w:b/>
          <w:color w:val="1B365D"/>
          <w:sz w:val="19"/>
        </w:rPr>
        <w:t xml:space="preserve">Student Evaluation Analytics: </w:t>
      </w:r>
      <w:r>
        <w:rPr>
          <w:rFonts w:ascii="Calibri" w:hAnsi="Calibri"/>
          <w:color w:val="1E293B"/>
          <w:sz w:val="19"/>
        </w:rPr>
        <w:t>Comparative performance tracking across terms (CA, RCT, Midterm, Annual).</w:t>
      </w:r>
    </w:p>
    <w:p>
      <w:pPr>
        <w:pStyle w:val="ListBullet"/>
        <w:spacing w:before="40" w:after="40"/>
      </w:pPr>
      <w:r>
        <w:rPr>
          <w:rFonts w:ascii="Calibri" w:hAnsi="Calibri"/>
          <w:b/>
          <w:color w:val="1B365D"/>
          <w:sz w:val="19"/>
        </w:rPr>
        <w:t xml:space="preserve">Extra-Curricular Activities (ECA): </w:t>
      </w:r>
      <w:r>
        <w:rPr>
          <w:rFonts w:ascii="Calibri" w:hAnsi="Calibri"/>
          <w:color w:val="1E293B"/>
          <w:sz w:val="19"/>
        </w:rPr>
        <w:t>Registration for karate, rifle shooting, taekwondo, dance with dedicated coaches.</w:t>
      </w:r>
    </w:p>
    <w:p>
      <w:pPr>
        <w:pStyle w:val="ListBullet"/>
        <w:spacing w:before="40" w:after="40"/>
      </w:pPr>
      <w:r>
        <w:rPr>
          <w:rFonts w:ascii="Calibri" w:hAnsi="Calibri"/>
          <w:b/>
          <w:color w:val="1B365D"/>
          <w:sz w:val="19"/>
        </w:rPr>
        <w:t xml:space="preserve">Class / Section Reallocation: </w:t>
      </w:r>
      <w:r>
        <w:rPr>
          <w:rFonts w:ascii="Calibri" w:hAnsi="Calibri"/>
          <w:color w:val="1E293B"/>
          <w:sz w:val="19"/>
        </w:rPr>
        <w:t>Student batch updates and roll number re-indexing preserving history.</w:t>
      </w:r>
    </w:p>
    <w:p>
      <w:pPr>
        <w:pStyle w:val="ListBullet"/>
        <w:spacing w:before="40" w:after="40"/>
      </w:pPr>
      <w:r>
        <w:rPr>
          <w:rFonts w:ascii="Calibri" w:hAnsi="Calibri"/>
          <w:b/>
          <w:color w:val="1B365D"/>
          <w:sz w:val="19"/>
        </w:rPr>
        <w:t xml:space="preserve">Library Management System: </w:t>
      </w:r>
      <w:r>
        <w:rPr>
          <w:rFonts w:ascii="Calibri" w:hAnsi="Calibri"/>
          <w:color w:val="1E293B"/>
          <w:sz w:val="19"/>
        </w:rPr>
        <w:t>Catalogue search, barcode checkout (1 student / 5 staff), configurable duration &amp; overdue fines.</w:t>
      </w:r>
    </w:p>
    <w:p>
      <w:pPr>
        <w:pStyle w:val="ListBullet"/>
        <w:spacing w:before="40" w:after="40"/>
      </w:pPr>
      <w:r>
        <w:rPr>
          <w:rFonts w:ascii="Calibri" w:hAnsi="Calibri"/>
          <w:b/>
          <w:color w:val="1B365D"/>
          <w:sz w:val="19"/>
        </w:rPr>
        <w:t xml:space="preserve">PRM / Front Office Desk: </w:t>
      </w:r>
      <w:r>
        <w:rPr>
          <w:rFonts w:ascii="Calibri" w:hAnsi="Calibri"/>
          <w:color w:val="1E293B"/>
          <w:sz w:val="19"/>
        </w:rPr>
        <w:t>Enquiry management, campus visit logs, parent appointments, visitor gate passes.</w:t>
      </w:r>
    </w:p>
    <w:p>
      <w:pPr>
        <w:pStyle w:val="ListBullet"/>
        <w:spacing w:before="40" w:after="40"/>
      </w:pPr>
      <w:r>
        <w:rPr>
          <w:rFonts w:ascii="Calibri" w:hAnsi="Calibri"/>
          <w:b/>
          <w:color w:val="1B365D"/>
          <w:sz w:val="19"/>
        </w:rPr>
        <w:t xml:space="preserve">Gate Pass Workflow: </w:t>
      </w:r>
      <w:r>
        <w:rPr>
          <w:rFonts w:ascii="Calibri" w:hAnsi="Calibri"/>
          <w:color w:val="1E293B"/>
          <w:sz w:val="19"/>
        </w:rPr>
        <w:t>PRM or teacher raises request with user-selected approvers; barcode pass verified by Security.</w:t>
      </w:r>
    </w:p>
    <w:p>
      <w:pPr>
        <w:pStyle w:val="ListBullet"/>
        <w:spacing w:before="40" w:after="40"/>
      </w:pPr>
      <w:r>
        <w:rPr>
          <w:rFonts w:ascii="Calibri" w:hAnsi="Calibri"/>
          <w:b/>
          <w:color w:val="1B365D"/>
          <w:sz w:val="19"/>
        </w:rPr>
        <w:t xml:space="preserve">Transfer Certificate (TC) Engine: </w:t>
      </w:r>
      <w:r>
        <w:rPr>
          <w:rFonts w:ascii="Calibri" w:hAnsi="Calibri"/>
          <w:color w:val="1E293B"/>
          <w:sz w:val="19"/>
        </w:rPr>
        <w:t>Student request -&gt; multi-dept NOC (Library, Stores, Transport, Finance) -&gt; Principal -&gt; DA -&gt; MD final approval.</w:t>
      </w:r>
    </w:p>
    <w:p>
      <w:pPr>
        <w:pStyle w:val="ListBullet"/>
        <w:spacing w:before="40" w:after="40"/>
      </w:pPr>
      <w:r>
        <w:rPr>
          <w:rFonts w:ascii="Calibri" w:hAnsi="Calibri"/>
          <w:b/>
          <w:color w:val="1B365D"/>
          <w:sz w:val="19"/>
        </w:rPr>
        <w:t xml:space="preserve">Communication &amp; One-to-One Messaging: </w:t>
      </w:r>
      <w:r>
        <w:rPr>
          <w:rFonts w:ascii="Calibri" w:hAnsi="Calibri"/>
          <w:color w:val="1E293B"/>
          <w:sz w:val="19"/>
        </w:rPr>
        <w:t>Direct text messaging between authorized ranks; MD message oversight with audit logging.</w:t>
      </w:r>
    </w:p>
    <w:p>
      <w:pPr>
        <w:pStyle w:val="ListBullet"/>
        <w:spacing w:before="40" w:after="40"/>
      </w:pPr>
      <w:r>
        <w:rPr>
          <w:rFonts w:ascii="Calibri" w:hAnsi="Calibri"/>
          <w:b/>
          <w:color w:val="1B365D"/>
          <w:sz w:val="19"/>
        </w:rPr>
        <w:t xml:space="preserve">Complaints &amp; Auto-Escalation: </w:t>
      </w:r>
      <w:r>
        <w:rPr>
          <w:rFonts w:ascii="Calibri" w:hAnsi="Calibri"/>
          <w:color w:val="1E293B"/>
          <w:sz w:val="19"/>
        </w:rPr>
        <w:t>Student/parent complaints with 24-hr SLA escalation to higher ranks terminating at MD.</w:t>
      </w:r>
    </w:p>
    <w:p>
      <w:pPr>
        <w:pStyle w:val="ListBullet"/>
        <w:spacing w:before="40" w:after="40"/>
      </w:pPr>
      <w:r>
        <w:rPr>
          <w:rFonts w:ascii="Calibri" w:hAnsi="Calibri"/>
          <w:b/>
          <w:color w:val="1B365D"/>
          <w:sz w:val="19"/>
        </w:rPr>
        <w:t xml:space="preserve">Operational Helpdesk Tickets: </w:t>
      </w:r>
      <w:r>
        <w:rPr>
          <w:rFonts w:ascii="Calibri" w:hAnsi="Calibri"/>
          <w:color w:val="1E293B"/>
          <w:sz w:val="19"/>
        </w:rPr>
        <w:t>Staff tickets to IT, maintenance, and housekeeping with resolution confirmations.</w:t>
      </w:r>
    </w:p>
    <w:p>
      <w:pPr>
        <w:pStyle w:val="ListBullet"/>
        <w:spacing w:before="40" w:after="40"/>
      </w:pPr>
      <w:r>
        <w:rPr>
          <w:rFonts w:ascii="Calibri" w:hAnsi="Calibri"/>
          <w:b/>
          <w:color w:val="1B365D"/>
          <w:sz w:val="19"/>
        </w:rPr>
        <w:t xml:space="preserve">Automated Notification Engine: </w:t>
      </w:r>
      <w:r>
        <w:rPr>
          <w:rFonts w:ascii="Calibri" w:hAnsi="Calibri"/>
          <w:color w:val="1E293B"/>
          <w:sz w:val="19"/>
        </w:rPr>
        <w:t>In-app alerts, email dispatches, and WhatsApp broadcasts.</w:t>
      </w:r>
    </w:p>
    <w:p>
      <w:pPr>
        <w:keepNext/>
        <w:spacing w:before="160" w:after="40"/>
      </w:pPr>
      <w:r>
        <w:rPr>
          <w:rFonts w:ascii="Calibri" w:hAnsi="Calibri"/>
          <w:b/>
          <w:color w:val="4A5568"/>
          <w:sz w:val="21"/>
        </w:rPr>
        <w:t>Detailed Workflow: Lesson Plan to Timetable Publication</w:t>
      </w:r>
    </w:p>
    <w:p>
      <w:pPr>
        <w:spacing w:before="60" w:after="80"/>
      </w:pPr>
      <w:r>
        <w:rPr>
          <w:rFonts w:ascii="Calibri" w:hAnsi="Calibri"/>
          <w:color w:val="1E293B"/>
          <w:sz w:val="19"/>
        </w:rPr>
        <w:t>1. Teacher prepares monthly lesson plan 7 days prior to the 25th of the month via standard template (objectives, materials, methodology, assessment).</w:t>
        <w:br/>
        <w:t>2. Submitted plan locks; Coordinator reviews pedagogic alignment within 48 hours.</w:t>
        <w:br/>
        <w:t>3. Principal reviews operational feasibility -&gt; DA grants final institutional approval.</w:t>
        <w:br/>
        <w:t>4. Approved plan is published to students/parents and linked to daily timetable periods for Audit inspection.</w:t>
      </w:r>
    </w:p>
    <w:p>
      <w:pPr>
        <w:keepNext/>
        <w:spacing w:before="160" w:after="40"/>
      </w:pPr>
      <w:r>
        <w:rPr>
          <w:rFonts w:ascii="Calibri" w:hAnsi="Calibri"/>
          <w:b/>
          <w:color w:val="4A5568"/>
          <w:sz w:val="21"/>
        </w:rPr>
        <w:t>Detailed Workflow: Examination, Grading &amp; Report Card Publication</w:t>
      </w:r>
    </w:p>
    <w:p>
      <w:pPr>
        <w:spacing w:before="60" w:after="80"/>
      </w:pPr>
      <w:r>
        <w:rPr>
          <w:rFonts w:ascii="Calibri" w:hAnsi="Calibri"/>
          <w:color w:val="1E293B"/>
          <w:sz w:val="19"/>
        </w:rPr>
        <w:t>1. Principal drafts exam timetable -&gt; DA approves -&gt; Published to students and teachers.</w:t>
        <w:br/>
        <w:t>2. Teachers author questions or upload question banks -&gt; Coordinator verifies.</w:t>
        <w:br/>
        <w:t>3. Following examinations, teachers enter raw marks (single or bulk spreadsheet upload).</w:t>
        <w:br/>
        <w:t>4. Approval chain verifies entries: Coordinator -&gt; Principal -&gt; DA.</w:t>
        <w:br/>
        <w:t>5. Automated grading engine applies configured weightage (e.g., 20% CA, 30% Midterm, 50% Annual) and credit points.</w:t>
        <w:br/>
        <w:t>6. Final CBSE Progress Report Card generated and published to student profile for parent viewing and download.</w:t>
      </w:r>
    </w:p>
    <w:p>
      <w:pPr>
        <w:keepNext/>
        <w:spacing w:before="240" w:after="80"/>
      </w:pPr>
      <w:r>
        <w:rPr>
          <w:rFonts w:ascii="Calibri" w:hAnsi="Calibri"/>
          <w:b/>
          <w:color w:val="0D9488"/>
          <w:sz w:val="24"/>
        </w:rPr>
        <w:t>4.2 Non-Academics Department (17 Modules)</w:t>
      </w:r>
    </w:p>
    <w:p>
      <w:pPr>
        <w:spacing w:before="60" w:after="80"/>
      </w:pPr>
      <w:r>
        <w:rPr>
          <w:rFonts w:ascii="Calibri" w:hAnsi="Calibri"/>
          <w:color w:val="1E293B"/>
          <w:sz w:val="19"/>
        </w:rPr>
        <w:t>Overseen by the Joint Director (JD), this department manages logistics, procurement, physical safety, and facilities.</w:t>
      </w:r>
    </w:p>
    <w:p>
      <w:pPr>
        <w:pStyle w:val="ListBullet"/>
        <w:spacing w:before="40" w:after="40"/>
      </w:pPr>
      <w:r>
        <w:rPr>
          <w:rFonts w:ascii="Calibri" w:hAnsi="Calibri"/>
          <w:b/>
          <w:color w:val="1B365D"/>
          <w:sz w:val="19"/>
        </w:rPr>
        <w:t xml:space="preserve">Inventory &amp; Stores Management: </w:t>
      </w:r>
      <w:r>
        <w:rPr>
          <w:rFonts w:ascii="Calibri" w:hAnsi="Calibri"/>
          <w:color w:val="1E293B"/>
          <w:sz w:val="19"/>
        </w:rPr>
        <w:t>Central SKU catalogue, stock ledger, minimum threshold reorder alerts.</w:t>
      </w:r>
    </w:p>
    <w:p>
      <w:pPr>
        <w:pStyle w:val="ListBullet"/>
        <w:spacing w:before="40" w:after="40"/>
      </w:pPr>
      <w:r>
        <w:rPr>
          <w:rFonts w:ascii="Calibri" w:hAnsi="Calibri"/>
          <w:b/>
          <w:color w:val="1B365D"/>
          <w:sz w:val="19"/>
        </w:rPr>
        <w:t xml:space="preserve">Returnable / Non-Returnable Tracking: </w:t>
      </w:r>
      <w:r>
        <w:rPr>
          <w:rFonts w:ascii="Calibri" w:hAnsi="Calibri"/>
          <w:color w:val="1E293B"/>
          <w:sz w:val="19"/>
        </w:rPr>
        <w:t>Store issue ledger distinguishing expendable items vs returnable equipment.</w:t>
      </w:r>
    </w:p>
    <w:p>
      <w:pPr>
        <w:pStyle w:val="ListBullet"/>
        <w:spacing w:before="40" w:after="40"/>
      </w:pPr>
      <w:r>
        <w:rPr>
          <w:rFonts w:ascii="Calibri" w:hAnsi="Calibri"/>
          <w:b/>
          <w:color w:val="1B365D"/>
          <w:sz w:val="19"/>
        </w:rPr>
        <w:t xml:space="preserve">Store Issue Workflow: </w:t>
      </w:r>
      <w:r>
        <w:rPr>
          <w:rFonts w:ascii="Calibri" w:hAnsi="Calibri"/>
          <w:color w:val="1E293B"/>
          <w:sz w:val="19"/>
        </w:rPr>
        <w:t>Department staff requests items; approved by Dept Head up to Finance limit; Store issues goods.</w:t>
      </w:r>
    </w:p>
    <w:p>
      <w:pPr>
        <w:pStyle w:val="ListBullet"/>
        <w:spacing w:before="40" w:after="40"/>
      </w:pPr>
      <w:r>
        <w:rPr>
          <w:rFonts w:ascii="Calibri" w:hAnsi="Calibri"/>
          <w:b/>
          <w:color w:val="1B365D"/>
          <w:sz w:val="19"/>
        </w:rPr>
        <w:t xml:space="preserve">3-Vendor Procurement Workflow: </w:t>
      </w:r>
      <w:r>
        <w:rPr>
          <w:rFonts w:ascii="Calibri" w:hAnsi="Calibri"/>
          <w:color w:val="1E293B"/>
          <w:sz w:val="19"/>
        </w:rPr>
        <w:t>Store Officer uploads 3 vendor quotations; comparative analysis; JD approval; Finance budget verification.</w:t>
      </w:r>
    </w:p>
    <w:p>
      <w:pPr>
        <w:pStyle w:val="ListBullet"/>
        <w:spacing w:before="40" w:after="40"/>
      </w:pPr>
      <w:r>
        <w:rPr>
          <w:rFonts w:ascii="Calibri" w:hAnsi="Calibri"/>
          <w:b/>
          <w:color w:val="1B365D"/>
          <w:sz w:val="19"/>
        </w:rPr>
        <w:t xml:space="preserve">Purchase Order (PO) &amp; GRN: </w:t>
      </w:r>
      <w:r>
        <w:rPr>
          <w:rFonts w:ascii="Calibri" w:hAnsi="Calibri"/>
          <w:color w:val="1E293B"/>
          <w:sz w:val="19"/>
        </w:rPr>
        <w:t>PO dispatch; goods received note (GRN); owning department quality confirmation before stock addition.</w:t>
      </w:r>
    </w:p>
    <w:p>
      <w:pPr>
        <w:pStyle w:val="ListBullet"/>
        <w:spacing w:before="40" w:after="40"/>
      </w:pPr>
      <w:r>
        <w:rPr>
          <w:rFonts w:ascii="Calibri" w:hAnsi="Calibri"/>
          <w:b/>
          <w:color w:val="1B365D"/>
          <w:sz w:val="19"/>
        </w:rPr>
        <w:t xml:space="preserve">Helpdesk Ticketing Engine: </w:t>
      </w:r>
      <w:r>
        <w:rPr>
          <w:rFonts w:ascii="Calibri" w:hAnsi="Calibri"/>
          <w:color w:val="1E293B"/>
          <w:sz w:val="19"/>
        </w:rPr>
        <w:t>Service dispatch for IT Support, Electrical/Civil Maintenance, and Housekeeping with 24-hr SLA.</w:t>
      </w:r>
    </w:p>
    <w:p>
      <w:pPr>
        <w:pStyle w:val="ListBullet"/>
        <w:spacing w:before="40" w:after="40"/>
      </w:pPr>
      <w:r>
        <w:rPr>
          <w:rFonts w:ascii="Calibri" w:hAnsi="Calibri"/>
          <w:b/>
          <w:color w:val="1B365D"/>
          <w:sz w:val="19"/>
        </w:rPr>
        <w:t xml:space="preserve">Daily Duty Allotment: </w:t>
      </w:r>
      <w:r>
        <w:rPr>
          <w:rFonts w:ascii="Calibri" w:hAnsi="Calibri"/>
          <w:color w:val="1E293B"/>
          <w:sz w:val="19"/>
        </w:rPr>
        <w:t>Department head duty scheduling for drivers, conductors, housekeeping, and security personnel.</w:t>
      </w:r>
    </w:p>
    <w:p>
      <w:pPr>
        <w:pStyle w:val="ListBullet"/>
        <w:spacing w:before="40" w:after="40"/>
      </w:pPr>
      <w:r>
        <w:rPr>
          <w:rFonts w:ascii="Calibri" w:hAnsi="Calibri"/>
          <w:b/>
          <w:color w:val="1B365D"/>
          <w:sz w:val="19"/>
        </w:rPr>
        <w:t xml:space="preserve">Operations Checklists: </w:t>
      </w:r>
      <w:r>
        <w:rPr>
          <w:rFonts w:ascii="Calibri" w:hAnsi="Calibri"/>
          <w:color w:val="1E293B"/>
          <w:sz w:val="19"/>
        </w:rPr>
        <w:t>Digital daily, weekly, monthly, and annual checklists replacing paper sheets.</w:t>
      </w:r>
    </w:p>
    <w:p>
      <w:pPr>
        <w:pStyle w:val="ListBullet"/>
        <w:spacing w:before="40" w:after="40"/>
      </w:pPr>
      <w:r>
        <w:rPr>
          <w:rFonts w:ascii="Calibri" w:hAnsi="Calibri"/>
          <w:b/>
          <w:color w:val="1B365D"/>
          <w:sz w:val="19"/>
        </w:rPr>
        <w:t xml:space="preserve">Transport Fleet &amp; Route Setup: </w:t>
      </w:r>
      <w:r>
        <w:rPr>
          <w:rFonts w:ascii="Calibri" w:hAnsi="Calibri"/>
          <w:color w:val="1E293B"/>
          <w:sz w:val="19"/>
        </w:rPr>
        <w:t>Bus catalogue, route stops, departure/arrival schedules, driver/conductor pairings.</w:t>
      </w:r>
    </w:p>
    <w:p>
      <w:pPr>
        <w:pStyle w:val="ListBullet"/>
        <w:spacing w:before="40" w:after="40"/>
      </w:pPr>
      <w:r>
        <w:rPr>
          <w:rFonts w:ascii="Calibri" w:hAnsi="Calibri"/>
          <w:b/>
          <w:color w:val="1B365D"/>
          <w:sz w:val="19"/>
        </w:rPr>
        <w:t xml:space="preserve">Driver / Conductor Trip Portal: </w:t>
      </w:r>
      <w:r>
        <w:rPr>
          <w:rFonts w:ascii="Calibri" w:hAnsi="Calibri"/>
          <w:color w:val="1E293B"/>
          <w:sz w:val="19"/>
        </w:rPr>
        <w:t>Lightweight mobile interface: Home pickup / School drop trips; student boarding punch.</w:t>
      </w:r>
    </w:p>
    <w:p>
      <w:pPr>
        <w:pStyle w:val="ListBullet"/>
        <w:spacing w:before="40" w:after="40"/>
      </w:pPr>
      <w:r>
        <w:rPr>
          <w:rFonts w:ascii="Calibri" w:hAnsi="Calibri"/>
          <w:b/>
          <w:color w:val="1B365D"/>
          <w:sz w:val="19"/>
        </w:rPr>
        <w:t xml:space="preserve">Live Bus GPS Integration: </w:t>
      </w:r>
      <w:r>
        <w:rPr>
          <w:rFonts w:ascii="Calibri" w:hAnsi="Calibri"/>
          <w:color w:val="1E293B"/>
          <w:sz w:val="19"/>
        </w:rPr>
        <w:t>Real-time coordinate tracking mapped to parent student profiles and Transport dashboard.</w:t>
      </w:r>
    </w:p>
    <w:p>
      <w:pPr>
        <w:pStyle w:val="ListBullet"/>
        <w:spacing w:before="40" w:after="40"/>
      </w:pPr>
      <w:r>
        <w:rPr>
          <w:rFonts w:ascii="Calibri" w:hAnsi="Calibri"/>
          <w:b/>
          <w:color w:val="1B365D"/>
          <w:sz w:val="19"/>
        </w:rPr>
        <w:t xml:space="preserve">Security Visitor Management: </w:t>
      </w:r>
      <w:r>
        <w:rPr>
          <w:rFonts w:ascii="Calibri" w:hAnsi="Calibri"/>
          <w:color w:val="1E293B"/>
          <w:sz w:val="19"/>
        </w:rPr>
        <w:t>Visitor registration (name, phone, photo, purpose) linked with PRM appointment alerts.</w:t>
      </w:r>
    </w:p>
    <w:p>
      <w:pPr>
        <w:pStyle w:val="ListBullet"/>
        <w:spacing w:before="40" w:after="40"/>
      </w:pPr>
      <w:r>
        <w:rPr>
          <w:rFonts w:ascii="Calibri" w:hAnsi="Calibri"/>
          <w:b/>
          <w:color w:val="1B365D"/>
          <w:sz w:val="19"/>
        </w:rPr>
        <w:t xml:space="preserve">Gate Logs (Materials &amp; Vehicles): </w:t>
      </w:r>
      <w:r>
        <w:rPr>
          <w:rFonts w:ascii="Calibri" w:hAnsi="Calibri"/>
          <w:color w:val="1E293B"/>
          <w:sz w:val="19"/>
        </w:rPr>
        <w:t>Inward/outward material pass verification and commercial vehicle logging.</w:t>
      </w:r>
    </w:p>
    <w:p>
      <w:pPr>
        <w:pStyle w:val="ListBullet"/>
        <w:spacing w:before="40" w:after="40"/>
      </w:pPr>
      <w:r>
        <w:rPr>
          <w:rFonts w:ascii="Calibri" w:hAnsi="Calibri"/>
          <w:b/>
          <w:color w:val="1B365D"/>
          <w:sz w:val="19"/>
        </w:rPr>
        <w:t xml:space="preserve">Camera Room (CCTV Custody): </w:t>
      </w:r>
      <w:r>
        <w:rPr>
          <w:rFonts w:ascii="Calibri" w:hAnsi="Calibri"/>
          <w:color w:val="1E293B"/>
          <w:sz w:val="19"/>
        </w:rPr>
        <w:t>Incident footage marking, secure storage, and departmental footage access request workflows.</w:t>
      </w:r>
    </w:p>
    <w:p>
      <w:pPr>
        <w:pStyle w:val="ListBullet"/>
        <w:spacing w:before="40" w:after="40"/>
      </w:pPr>
      <w:r>
        <w:rPr>
          <w:rFonts w:ascii="Calibri" w:hAnsi="Calibri"/>
          <w:b/>
          <w:color w:val="1B365D"/>
          <w:sz w:val="19"/>
        </w:rPr>
        <w:t xml:space="preserve">File Room &amp; Document Registry: </w:t>
      </w:r>
      <w:r>
        <w:rPr>
          <w:rFonts w:ascii="Calibri" w:hAnsi="Calibri"/>
          <w:color w:val="1E293B"/>
          <w:sz w:val="19"/>
        </w:rPr>
        <w:t>Physical file tracking with document-level confidentiality tags governing access permissions.</w:t>
      </w:r>
    </w:p>
    <w:p>
      <w:pPr>
        <w:pStyle w:val="ListBullet"/>
        <w:spacing w:before="40" w:after="40"/>
      </w:pPr>
      <w:r>
        <w:rPr>
          <w:rFonts w:ascii="Calibri" w:hAnsi="Calibri"/>
          <w:b/>
          <w:color w:val="1B365D"/>
          <w:sz w:val="19"/>
        </w:rPr>
        <w:t xml:space="preserve">PRO Government Liaison: </w:t>
      </w:r>
      <w:r>
        <w:rPr>
          <w:rFonts w:ascii="Calibri" w:hAnsi="Calibri"/>
          <w:color w:val="1E293B"/>
          <w:sz w:val="19"/>
        </w:rPr>
        <w:t>Compliance tracker for CBSE renewals, fire safety permits, building stability, and challans.</w:t>
      </w:r>
    </w:p>
    <w:p>
      <w:pPr>
        <w:pStyle w:val="ListBullet"/>
        <w:spacing w:before="40" w:after="40"/>
      </w:pPr>
      <w:r>
        <w:rPr>
          <w:rFonts w:ascii="Calibri" w:hAnsi="Calibri"/>
          <w:b/>
          <w:color w:val="1B365D"/>
          <w:sz w:val="19"/>
        </w:rPr>
        <w:t xml:space="preserve">Disposal &amp; Scrap Management: </w:t>
      </w:r>
      <w:r>
        <w:rPr>
          <w:rFonts w:ascii="Calibri" w:hAnsi="Calibri"/>
          <w:color w:val="1E293B"/>
          <w:sz w:val="19"/>
        </w:rPr>
        <w:t>Asset write-off workflow with condemnation committee approvals.</w:t>
      </w:r>
    </w:p>
    <w:p>
      <w:pPr>
        <w:keepNext/>
        <w:spacing w:before="160" w:after="40"/>
      </w:pPr>
      <w:r>
        <w:rPr>
          <w:rFonts w:ascii="Calibri" w:hAnsi="Calibri"/>
          <w:b/>
          <w:color w:val="4A5568"/>
          <w:sz w:val="21"/>
        </w:rPr>
        <w:t>Detailed Workflow: 3-Vendor Store Procurement to Payment</w:t>
      </w:r>
    </w:p>
    <w:p>
      <w:pPr>
        <w:spacing w:before="60" w:after="80"/>
      </w:pPr>
      <w:r>
        <w:rPr>
          <w:rFonts w:ascii="Calibri" w:hAnsi="Calibri"/>
          <w:color w:val="1E293B"/>
          <w:sz w:val="19"/>
        </w:rPr>
        <w:t>1. Department raises Store Request -&gt; If out of stock, Store Officer triggers Purchase Requisition.</w:t>
        <w:br/>
        <w:t>2. Store Officer collects and uploads minimum 3 vendor quotations with price/spec comparison.</w:t>
        <w:br/>
        <w:t>3. Joint Director reviews and endorses requisition -&gt; Finance verifies against allocated departmental budget.</w:t>
        <w:br/>
        <w:t>4. PO issued -&gt; Vendor delivers goods -&gt; Owning department inspects and confirms acceptance.</w:t>
        <w:br/>
        <w:t>5. Stock added to inventory ledger -&gt; Finance creates payment voucher and executes bank disbursement.</w:t>
      </w:r>
    </w:p>
    <w:p>
      <w:pPr>
        <w:keepNext/>
        <w:spacing w:before="240" w:after="80"/>
      </w:pPr>
      <w:r>
        <w:rPr>
          <w:rFonts w:ascii="Calibri" w:hAnsi="Calibri"/>
          <w:b/>
          <w:color w:val="0D9488"/>
          <w:sz w:val="24"/>
        </w:rPr>
        <w:t>4.3 HR Department (18 Modules)</w:t>
      </w:r>
    </w:p>
    <w:p>
      <w:pPr>
        <w:spacing w:before="60" w:after="80"/>
      </w:pPr>
      <w:r>
        <w:rPr>
          <w:rFonts w:ascii="Calibri" w:hAnsi="Calibri"/>
          <w:color w:val="1E293B"/>
          <w:sz w:val="19"/>
        </w:rPr>
        <w:t>HR is the sole creator of staff accounts and oversees talent acquisition, biometrics, compensation, and appraisals.</w:t>
      </w:r>
    </w:p>
    <w:p>
      <w:pPr>
        <w:pStyle w:val="ListBullet"/>
        <w:spacing w:before="40" w:after="40"/>
      </w:pPr>
      <w:r>
        <w:rPr>
          <w:rFonts w:ascii="Calibri" w:hAnsi="Calibri"/>
          <w:b/>
          <w:color w:val="1B365D"/>
          <w:sz w:val="19"/>
        </w:rPr>
        <w:t xml:space="preserve">Staff Creation &amp; User Provisioning: </w:t>
      </w:r>
      <w:r>
        <w:rPr>
          <w:rFonts w:ascii="Calibri" w:hAnsi="Calibri"/>
          <w:color w:val="1E293B"/>
          <w:sz w:val="19"/>
        </w:rPr>
        <w:t>Mandatory single point of entry; registers profile, assigns fixed role, triggers welcome email with temp password.</w:t>
      </w:r>
    </w:p>
    <w:p>
      <w:pPr>
        <w:pStyle w:val="ListBullet"/>
        <w:spacing w:before="40" w:after="40"/>
      </w:pPr>
      <w:r>
        <w:rPr>
          <w:rFonts w:ascii="Calibri" w:hAnsi="Calibri"/>
          <w:b/>
          <w:color w:val="1B365D"/>
          <w:sz w:val="19"/>
        </w:rPr>
        <w:t xml:space="preserve">Employee Document Vault: </w:t>
      </w:r>
      <w:r>
        <w:rPr>
          <w:rFonts w:ascii="Calibri" w:hAnsi="Calibri"/>
          <w:color w:val="1E293B"/>
          <w:sz w:val="19"/>
        </w:rPr>
        <w:t>Secure upload of degree certificates, Aadhaar, PAN, contract, experience letters with expiry alerts.</w:t>
      </w:r>
    </w:p>
    <w:p>
      <w:pPr>
        <w:pStyle w:val="ListBullet"/>
        <w:spacing w:before="40" w:after="40"/>
      </w:pPr>
      <w:r>
        <w:rPr>
          <w:rFonts w:ascii="Calibri" w:hAnsi="Calibri"/>
          <w:b/>
          <w:color w:val="1B365D"/>
          <w:sz w:val="19"/>
        </w:rPr>
        <w:t xml:space="preserve">Recruitment &amp; Vacancy Requisition: </w:t>
      </w:r>
      <w:r>
        <w:rPr>
          <w:rFonts w:ascii="Calibri" w:hAnsi="Calibri"/>
          <w:color w:val="1E293B"/>
          <w:sz w:val="19"/>
        </w:rPr>
        <w:t>HOD vacancy request -&gt; HR verification -&gt; MD sanction -&gt; Job listing.</w:t>
      </w:r>
    </w:p>
    <w:p>
      <w:pPr>
        <w:pStyle w:val="ListBullet"/>
        <w:spacing w:before="40" w:after="40"/>
      </w:pPr>
      <w:r>
        <w:rPr>
          <w:rFonts w:ascii="Calibri" w:hAnsi="Calibri"/>
          <w:b/>
          <w:color w:val="1B365D"/>
          <w:sz w:val="19"/>
        </w:rPr>
        <w:t xml:space="preserve">Cross-Dept Interview Panel: </w:t>
      </w:r>
      <w:r>
        <w:rPr>
          <w:rFonts w:ascii="Calibri" w:hAnsi="Calibri"/>
          <w:color w:val="1E293B"/>
          <w:sz w:val="19"/>
        </w:rPr>
        <w:t>Scheduling interviews with academic/technical panel members from other departments; consolidated rating forms.</w:t>
      </w:r>
    </w:p>
    <w:p>
      <w:pPr>
        <w:pStyle w:val="ListBullet"/>
        <w:spacing w:before="40" w:after="40"/>
      </w:pPr>
      <w:r>
        <w:rPr>
          <w:rFonts w:ascii="Calibri" w:hAnsi="Calibri"/>
          <w:b/>
          <w:color w:val="1B365D"/>
          <w:sz w:val="19"/>
        </w:rPr>
        <w:t xml:space="preserve">Offer Letter &amp; Onboarding Checklist: </w:t>
      </w:r>
      <w:r>
        <w:rPr>
          <w:rFonts w:ascii="Calibri" w:hAnsi="Calibri"/>
          <w:color w:val="1E293B"/>
          <w:sz w:val="19"/>
        </w:rPr>
        <w:t>Offer letter generation; cross-department tasks (IT email, Store uniform, Security RFID card).</w:t>
      </w:r>
    </w:p>
    <w:p>
      <w:pPr>
        <w:pStyle w:val="ListBullet"/>
        <w:spacing w:before="40" w:after="40"/>
      </w:pPr>
      <w:r>
        <w:rPr>
          <w:rFonts w:ascii="Calibri" w:hAnsi="Calibri"/>
          <w:b/>
          <w:color w:val="1B365D"/>
          <w:sz w:val="19"/>
        </w:rPr>
        <w:t xml:space="preserve">Shadow Mentorship &amp; Observation: </w:t>
      </w:r>
      <w:r>
        <w:rPr>
          <w:rFonts w:ascii="Calibri" w:hAnsi="Calibri"/>
          <w:color w:val="1E293B"/>
          <w:sz w:val="19"/>
        </w:rPr>
        <w:t>New hire mentor assignment; 30/60/90-day observation reviews terminating in confirmation decision.</w:t>
      </w:r>
    </w:p>
    <w:p>
      <w:pPr>
        <w:pStyle w:val="ListBullet"/>
        <w:spacing w:before="40" w:after="40"/>
      </w:pPr>
      <w:r>
        <w:rPr>
          <w:rFonts w:ascii="Calibri" w:hAnsi="Calibri"/>
          <w:b/>
          <w:color w:val="1B365D"/>
          <w:sz w:val="19"/>
        </w:rPr>
        <w:t xml:space="preserve">Biometric Attendance &amp; Shift Engine: </w:t>
      </w:r>
      <w:r>
        <w:rPr>
          <w:rFonts w:ascii="Calibri" w:hAnsi="Calibri"/>
          <w:color w:val="1E293B"/>
          <w:sz w:val="19"/>
        </w:rPr>
        <w:t>RFID punch sync; department-specific working hours and late grace periods.</w:t>
      </w:r>
    </w:p>
    <w:p>
      <w:pPr>
        <w:pStyle w:val="ListBullet"/>
        <w:spacing w:before="40" w:after="40"/>
      </w:pPr>
      <w:r>
        <w:rPr>
          <w:rFonts w:ascii="Calibri" w:hAnsi="Calibri"/>
          <w:b/>
          <w:color w:val="1B365D"/>
          <w:sz w:val="19"/>
        </w:rPr>
        <w:t xml:space="preserve">Leave Management System: </w:t>
      </w:r>
      <w:r>
        <w:rPr>
          <w:rFonts w:ascii="Calibri" w:hAnsi="Calibri"/>
          <w:color w:val="1E293B"/>
          <w:sz w:val="19"/>
        </w:rPr>
        <w:t>Casual, Sick, Earned leave balances; multi-level approval (HOD + HR); auto-conversion to unpaid absence.</w:t>
      </w:r>
    </w:p>
    <w:p>
      <w:pPr>
        <w:pStyle w:val="ListBullet"/>
        <w:spacing w:before="40" w:after="40"/>
      </w:pPr>
      <w:r>
        <w:rPr>
          <w:rFonts w:ascii="Calibri" w:hAnsi="Calibri"/>
          <w:b/>
          <w:color w:val="1B365D"/>
          <w:sz w:val="19"/>
        </w:rPr>
        <w:t xml:space="preserve">Short Absence Permission Slips: </w:t>
      </w:r>
      <w:r>
        <w:rPr>
          <w:rFonts w:ascii="Calibri" w:hAnsi="Calibri"/>
          <w:color w:val="1E293B"/>
          <w:sz w:val="19"/>
        </w:rPr>
        <w:t>Formal workflow for up to 2-hour permissions; marked as 'Permission' in daily muster.</w:t>
      </w:r>
    </w:p>
    <w:p>
      <w:pPr>
        <w:pStyle w:val="ListBullet"/>
        <w:spacing w:before="40" w:after="40"/>
      </w:pPr>
      <w:r>
        <w:rPr>
          <w:rFonts w:ascii="Calibri" w:hAnsi="Calibri"/>
          <w:b/>
          <w:color w:val="1B365D"/>
          <w:sz w:val="19"/>
        </w:rPr>
        <w:t xml:space="preserve">Training &amp; Faculty Development: </w:t>
      </w:r>
      <w:r>
        <w:rPr>
          <w:rFonts w:ascii="Calibri" w:hAnsi="Calibri"/>
          <w:color w:val="1E293B"/>
          <w:sz w:val="19"/>
        </w:rPr>
        <w:t>Training calendar, attendance logs, participant feedback rubrics, and certificate archival.</w:t>
      </w:r>
    </w:p>
    <w:p>
      <w:pPr>
        <w:pStyle w:val="ListBullet"/>
        <w:spacing w:before="40" w:after="40"/>
      </w:pPr>
      <w:r>
        <w:rPr>
          <w:rFonts w:ascii="Calibri" w:hAnsi="Calibri"/>
          <w:b/>
          <w:color w:val="1B365D"/>
          <w:sz w:val="19"/>
        </w:rPr>
        <w:t xml:space="preserve">Performance Appraisals &amp; Comparison: </w:t>
      </w:r>
      <w:r>
        <w:rPr>
          <w:rFonts w:ascii="Calibri" w:hAnsi="Calibri"/>
          <w:color w:val="1E293B"/>
          <w:sz w:val="19"/>
        </w:rPr>
        <w:t>Monthly, half-yearly, and annual reviews benchmarking peers across departments.</w:t>
      </w:r>
    </w:p>
    <w:p>
      <w:pPr>
        <w:pStyle w:val="ListBullet"/>
        <w:spacing w:before="40" w:after="40"/>
      </w:pPr>
      <w:r>
        <w:rPr>
          <w:rFonts w:ascii="Calibri" w:hAnsi="Calibri"/>
          <w:b/>
          <w:color w:val="1B365D"/>
          <w:sz w:val="19"/>
        </w:rPr>
        <w:t xml:space="preserve">Balanced Scorecard (BSC) Scoring: </w:t>
      </w:r>
      <w:r>
        <w:rPr>
          <w:rFonts w:ascii="Calibri" w:hAnsi="Calibri"/>
          <w:color w:val="1E293B"/>
          <w:sz w:val="19"/>
        </w:rPr>
        <w:t>Audit department compliance marks combined with HOD performance parameters.</w:t>
      </w:r>
    </w:p>
    <w:p>
      <w:pPr>
        <w:pStyle w:val="ListBullet"/>
        <w:spacing w:before="40" w:after="40"/>
      </w:pPr>
      <w:r>
        <w:rPr>
          <w:rFonts w:ascii="Calibri" w:hAnsi="Calibri"/>
          <w:b/>
          <w:color w:val="1B365D"/>
          <w:sz w:val="19"/>
        </w:rPr>
        <w:t xml:space="preserve">Increments &amp; Promotion Workflows: </w:t>
      </w:r>
      <w:r>
        <w:rPr>
          <w:rFonts w:ascii="Calibri" w:hAnsi="Calibri"/>
          <w:color w:val="1E293B"/>
          <w:sz w:val="19"/>
        </w:rPr>
        <w:t>HOD recommendation -&gt; HR review -&gt; MD sanction -&gt; Automated payroll revision on effective date.</w:t>
      </w:r>
    </w:p>
    <w:p>
      <w:pPr>
        <w:pStyle w:val="ListBullet"/>
        <w:spacing w:before="40" w:after="40"/>
      </w:pPr>
      <w:r>
        <w:rPr>
          <w:rFonts w:ascii="Calibri" w:hAnsi="Calibri"/>
          <w:b/>
          <w:color w:val="1B365D"/>
          <w:sz w:val="19"/>
        </w:rPr>
        <w:t xml:space="preserve">Automated Payroll &amp; Payslip Engine: </w:t>
      </w:r>
      <w:r>
        <w:rPr>
          <w:rFonts w:ascii="Calibri" w:hAnsi="Calibri"/>
          <w:color w:val="1E293B"/>
          <w:sz w:val="19"/>
        </w:rPr>
        <w:t>Monthly calculation factoring attendance, tax, PF, ESI, loan deductions, and incentives; payslip generation.</w:t>
      </w:r>
    </w:p>
    <w:p>
      <w:pPr>
        <w:pStyle w:val="ListBullet"/>
        <w:spacing w:before="40" w:after="40"/>
      </w:pPr>
      <w:r>
        <w:rPr>
          <w:rFonts w:ascii="Calibri" w:hAnsi="Calibri"/>
          <w:b/>
          <w:color w:val="1B365D"/>
          <w:sz w:val="19"/>
        </w:rPr>
        <w:t xml:space="preserve">Staff Salary Advance &amp; Loans: </w:t>
      </w:r>
      <w:r>
        <w:rPr>
          <w:rFonts w:ascii="Calibri" w:hAnsi="Calibri"/>
          <w:color w:val="1E293B"/>
          <w:sz w:val="19"/>
        </w:rPr>
        <w:t>Employee request -&gt; HOD endorsement -&gt; HR &amp; Finance limit verification -&gt; MD approval -&gt; Monthly deduction schedule.</w:t>
      </w:r>
    </w:p>
    <w:p>
      <w:pPr>
        <w:pStyle w:val="ListBullet"/>
        <w:spacing w:before="40" w:after="40"/>
      </w:pPr>
      <w:r>
        <w:rPr>
          <w:rFonts w:ascii="Calibri" w:hAnsi="Calibri"/>
          <w:b/>
          <w:color w:val="1B365D"/>
          <w:sz w:val="19"/>
        </w:rPr>
        <w:t xml:space="preserve">Staff Children Fee Concessions: </w:t>
      </w:r>
      <w:r>
        <w:rPr>
          <w:rFonts w:ascii="Calibri" w:hAnsi="Calibri"/>
          <w:color w:val="1E293B"/>
          <w:sz w:val="19"/>
        </w:rPr>
        <w:t>Linking enrolled children to staff profile; custom percentage concession applied to Finance fee schedule.</w:t>
      </w:r>
    </w:p>
    <w:p>
      <w:pPr>
        <w:pStyle w:val="ListBullet"/>
        <w:spacing w:before="40" w:after="40"/>
      </w:pPr>
      <w:r>
        <w:rPr>
          <w:rFonts w:ascii="Calibri" w:hAnsi="Calibri"/>
          <w:b/>
          <w:color w:val="1B365D"/>
          <w:sz w:val="19"/>
        </w:rPr>
        <w:t xml:space="preserve">Staff Incentives (Overtime &amp; Referrals): </w:t>
      </w:r>
      <w:r>
        <w:rPr>
          <w:rFonts w:ascii="Calibri" w:hAnsi="Calibri"/>
          <w:color w:val="1E293B"/>
          <w:sz w:val="19"/>
        </w:rPr>
        <w:t>Hourly extra-work payment (RFID punch derived), student admission referral bonuses, staff hiring bonuses.</w:t>
      </w:r>
    </w:p>
    <w:p>
      <w:pPr>
        <w:pStyle w:val="ListBullet"/>
        <w:spacing w:before="40" w:after="40"/>
      </w:pPr>
      <w:r>
        <w:rPr>
          <w:rFonts w:ascii="Calibri" w:hAnsi="Calibri"/>
          <w:b/>
          <w:color w:val="1B365D"/>
          <w:sz w:val="19"/>
        </w:rPr>
        <w:t xml:space="preserve">Staff Exit &amp; Clearance Formalities: </w:t>
      </w:r>
      <w:r>
        <w:rPr>
          <w:rFonts w:ascii="Calibri" w:hAnsi="Calibri"/>
          <w:color w:val="1E293B"/>
          <w:sz w:val="19"/>
        </w:rPr>
        <w:t>Resignation -&gt; Notice tracking -&gt; Digital Exit Interview Questionnaire -&gt; Multi-department No-Dues -&gt; User deactivation.</w:t>
      </w:r>
    </w:p>
    <w:p>
      <w:pPr>
        <w:keepNext/>
        <w:spacing w:before="160" w:after="40"/>
      </w:pPr>
      <w:r>
        <w:rPr>
          <w:rFonts w:ascii="Calibri" w:hAnsi="Calibri"/>
          <w:b/>
          <w:color w:val="4A5568"/>
          <w:sz w:val="21"/>
        </w:rPr>
        <w:t>Detailed Workflow: Staff Creation &amp; Initial Login</w:t>
      </w:r>
    </w:p>
    <w:p>
      <w:pPr>
        <w:spacing w:before="60" w:after="80"/>
      </w:pPr>
      <w:r>
        <w:rPr>
          <w:rFonts w:ascii="Calibri" w:hAnsi="Calibri"/>
          <w:color w:val="1E293B"/>
          <w:sz w:val="19"/>
        </w:rPr>
        <w:t>1. Candidate accepts offer letter -&gt; HR enters complete profile into Staff Onboarding module.</w:t>
        <w:br/>
        <w:t>2. HR selects role from Admin-defined fixed dropdown (no custom permission creation by HR).</w:t>
        <w:br/>
        <w:t>3. System generates unique Employee ID and creates system user account in database.</w:t>
        <w:br/>
        <w:t>4. System automatically dispatches welcome email with temporary password.</w:t>
        <w:br/>
        <w:t>5. On initial login, user is forcibly prompted to set a permanent password (and enroll 2FA if privileged role).</w:t>
      </w:r>
    </w:p>
    <w:p>
      <w:pPr>
        <w:keepNext/>
        <w:spacing w:before="240" w:after="80"/>
      </w:pPr>
      <w:r>
        <w:rPr>
          <w:rFonts w:ascii="Calibri" w:hAnsi="Calibri"/>
          <w:b/>
          <w:color w:val="0D9488"/>
          <w:sz w:val="24"/>
        </w:rPr>
        <w:t>4.4 Finance Department (17 Modules)</w:t>
      </w:r>
    </w:p>
    <w:p>
      <w:pPr>
        <w:spacing w:before="60" w:after="80"/>
      </w:pPr>
      <w:r>
        <w:rPr>
          <w:rFonts w:ascii="Calibri" w:hAnsi="Calibri"/>
          <w:color w:val="1E293B"/>
          <w:sz w:val="19"/>
        </w:rPr>
        <w:t>Governed by the Finance Head (approver) and Finance Assistant (maker), handling revenue, billing, and accounting.</w:t>
      </w:r>
    </w:p>
    <w:p>
      <w:pPr>
        <w:pStyle w:val="ListBullet"/>
        <w:spacing w:before="40" w:after="40"/>
      </w:pPr>
      <w:r>
        <w:rPr>
          <w:rFonts w:ascii="Calibri" w:hAnsi="Calibri"/>
          <w:b/>
          <w:color w:val="1B365D"/>
          <w:sz w:val="19"/>
        </w:rPr>
        <w:t xml:space="preserve">Dynamic Fee Structure Setup: </w:t>
      </w:r>
      <w:r>
        <w:rPr>
          <w:rFonts w:ascii="Calibri" w:hAnsi="Calibri"/>
          <w:color w:val="1E293B"/>
          <w:sz w:val="19"/>
        </w:rPr>
        <w:t>Grade-wise fee configurations: tuition, admission, books, transport, and extra-curriculars.</w:t>
      </w:r>
    </w:p>
    <w:p>
      <w:pPr>
        <w:pStyle w:val="ListBullet"/>
        <w:spacing w:before="40" w:after="40"/>
      </w:pPr>
      <w:r>
        <w:rPr>
          <w:rFonts w:ascii="Calibri" w:hAnsi="Calibri"/>
          <w:b/>
          <w:color w:val="1B365D"/>
          <w:sz w:val="19"/>
        </w:rPr>
        <w:t xml:space="preserve">Instalment &amp; Late Fee Rules: </w:t>
      </w:r>
      <w:r>
        <w:rPr>
          <w:rFonts w:ascii="Calibri" w:hAnsi="Calibri"/>
          <w:color w:val="1E293B"/>
          <w:sz w:val="19"/>
        </w:rPr>
        <w:t>Term-wise, monthly, or annual instalments; grace period schedules and fixed/percentage late fines.</w:t>
      </w:r>
    </w:p>
    <w:p>
      <w:pPr>
        <w:pStyle w:val="ListBullet"/>
        <w:spacing w:before="40" w:after="40"/>
      </w:pPr>
      <w:r>
        <w:rPr>
          <w:rFonts w:ascii="Calibri" w:hAnsi="Calibri"/>
          <w:b/>
          <w:color w:val="1B365D"/>
          <w:sz w:val="19"/>
        </w:rPr>
        <w:t xml:space="preserve">Counter Fee Collection &amp; Receipts: </w:t>
      </w:r>
      <w:r>
        <w:rPr>
          <w:rFonts w:ascii="Calibri" w:hAnsi="Calibri"/>
          <w:color w:val="1E293B"/>
          <w:sz w:val="19"/>
        </w:rPr>
        <w:t>Cashier terminal interface, instant receipt generation, serialised tax invoices.</w:t>
      </w:r>
    </w:p>
    <w:p>
      <w:pPr>
        <w:pStyle w:val="ListBullet"/>
        <w:spacing w:before="40" w:after="40"/>
      </w:pPr>
      <w:r>
        <w:rPr>
          <w:rFonts w:ascii="Calibri" w:hAnsi="Calibri"/>
          <w:b/>
          <w:color w:val="1B365D"/>
          <w:sz w:val="19"/>
        </w:rPr>
        <w:t xml:space="preserve">Paytm POS &amp; Payment Gateway: </w:t>
      </w:r>
      <w:r>
        <w:rPr>
          <w:rFonts w:ascii="Calibri" w:hAnsi="Calibri"/>
          <w:color w:val="1E293B"/>
          <w:sz w:val="19"/>
        </w:rPr>
        <w:t>Integrated card swipe / UPI QR terminal sync; online web/mobile payment gateway reconciliation.</w:t>
      </w:r>
    </w:p>
    <w:p>
      <w:pPr>
        <w:pStyle w:val="ListBullet"/>
        <w:spacing w:before="40" w:after="40"/>
      </w:pPr>
      <w:r>
        <w:rPr>
          <w:rFonts w:ascii="Calibri" w:hAnsi="Calibri"/>
          <w:b/>
          <w:color w:val="1B365D"/>
          <w:sz w:val="19"/>
        </w:rPr>
        <w:t xml:space="preserve">WhatsApp Business API Billing: </w:t>
      </w:r>
      <w:r>
        <w:rPr>
          <w:rFonts w:ascii="Calibri" w:hAnsi="Calibri"/>
          <w:color w:val="1E293B"/>
          <w:sz w:val="19"/>
        </w:rPr>
        <w:t>Automated fee due notifications, PDF bill dispatches, and instant payment confirmation links.</w:t>
      </w:r>
    </w:p>
    <w:p>
      <w:pPr>
        <w:pStyle w:val="ListBullet"/>
        <w:spacing w:before="40" w:after="40"/>
      </w:pPr>
      <w:r>
        <w:rPr>
          <w:rFonts w:ascii="Calibri" w:hAnsi="Calibri"/>
          <w:b/>
          <w:color w:val="1B365D"/>
          <w:sz w:val="19"/>
        </w:rPr>
        <w:t xml:space="preserve">Scholarships &amp; Concessions: </w:t>
      </w:r>
      <w:r>
        <w:rPr>
          <w:rFonts w:ascii="Calibri" w:hAnsi="Calibri"/>
          <w:color w:val="1E293B"/>
          <w:sz w:val="19"/>
        </w:rPr>
        <w:t>Need-based, sibling discount, and staff-child concessions recorded against student profiles.</w:t>
      </w:r>
    </w:p>
    <w:p>
      <w:pPr>
        <w:pStyle w:val="ListBullet"/>
        <w:spacing w:before="40" w:after="40"/>
      </w:pPr>
      <w:r>
        <w:rPr>
          <w:rFonts w:ascii="Calibri" w:hAnsi="Calibri"/>
          <w:b/>
          <w:color w:val="1B365D"/>
          <w:sz w:val="19"/>
        </w:rPr>
        <w:t xml:space="preserve">Yearly Fee Hike Calculator: </w:t>
      </w:r>
      <w:r>
        <w:rPr>
          <w:rFonts w:ascii="Calibri" w:hAnsi="Calibri"/>
          <w:color w:val="1E293B"/>
          <w:sz w:val="19"/>
        </w:rPr>
        <w:t>Class-wise fee revision projections with impact analysis before academic year activation.</w:t>
      </w:r>
    </w:p>
    <w:p>
      <w:pPr>
        <w:pStyle w:val="ListBullet"/>
        <w:spacing w:before="40" w:after="40"/>
      </w:pPr>
      <w:r>
        <w:rPr>
          <w:rFonts w:ascii="Calibri" w:hAnsi="Calibri"/>
          <w:b/>
          <w:color w:val="1B365D"/>
          <w:sz w:val="19"/>
        </w:rPr>
        <w:t xml:space="preserve">Transport &amp; Activity Fee Sync: </w:t>
      </w:r>
      <w:r>
        <w:rPr>
          <w:rFonts w:ascii="Calibri" w:hAnsi="Calibri"/>
          <w:color w:val="1E293B"/>
          <w:sz w:val="19"/>
        </w:rPr>
        <w:t>Automated fee assignment based on selected bus stop and chosen sports/hobby clubs.</w:t>
      </w:r>
    </w:p>
    <w:p>
      <w:pPr>
        <w:pStyle w:val="ListBullet"/>
        <w:spacing w:before="40" w:after="40"/>
      </w:pPr>
      <w:r>
        <w:rPr>
          <w:rFonts w:ascii="Calibri" w:hAnsi="Calibri"/>
          <w:b/>
          <w:color w:val="1B365D"/>
          <w:sz w:val="19"/>
        </w:rPr>
        <w:t xml:space="preserve">Departmental Budget Management: </w:t>
      </w:r>
      <w:r>
        <w:rPr>
          <w:rFonts w:ascii="Calibri" w:hAnsi="Calibri"/>
          <w:color w:val="1E293B"/>
          <w:sz w:val="19"/>
        </w:rPr>
        <w:t>Annual and monthly spending limits allocated to each department head and school event.</w:t>
      </w:r>
    </w:p>
    <w:p>
      <w:pPr>
        <w:pStyle w:val="ListBullet"/>
        <w:spacing w:before="40" w:after="40"/>
      </w:pPr>
      <w:r>
        <w:rPr>
          <w:rFonts w:ascii="Calibri" w:hAnsi="Calibri"/>
          <w:b/>
          <w:color w:val="1B365D"/>
          <w:sz w:val="19"/>
        </w:rPr>
        <w:t xml:space="preserve">Role Spending Limit Enforcement: </w:t>
      </w:r>
      <w:r>
        <w:rPr>
          <w:rFonts w:ascii="Calibri" w:hAnsi="Calibri"/>
          <w:color w:val="1E293B"/>
          <w:sz w:val="19"/>
        </w:rPr>
        <w:t>Configurable monetary approval thresholds; transactions above limits escalate to Finance Head.</w:t>
      </w:r>
    </w:p>
    <w:p>
      <w:pPr>
        <w:pStyle w:val="ListBullet"/>
        <w:spacing w:before="40" w:after="40"/>
      </w:pPr>
      <w:r>
        <w:rPr>
          <w:rFonts w:ascii="Calibri" w:hAnsi="Calibri"/>
          <w:b/>
          <w:color w:val="1B365D"/>
          <w:sz w:val="19"/>
        </w:rPr>
        <w:t xml:space="preserve">Payment Vouchers &amp; Bills Payable: </w:t>
      </w:r>
      <w:r>
        <w:rPr>
          <w:rFonts w:ascii="Calibri" w:hAnsi="Calibri"/>
          <w:color w:val="1E293B"/>
          <w:sz w:val="19"/>
        </w:rPr>
        <w:t>Maker-checker workflow: invoice upload -&gt; HOD approval -&gt; Finance verification -&gt; voucher creation -&gt; disbursement.</w:t>
      </w:r>
    </w:p>
    <w:p>
      <w:pPr>
        <w:pStyle w:val="ListBullet"/>
        <w:spacing w:before="40" w:after="40"/>
      </w:pPr>
      <w:r>
        <w:rPr>
          <w:rFonts w:ascii="Calibri" w:hAnsi="Calibri"/>
          <w:b/>
          <w:color w:val="1B365D"/>
          <w:sz w:val="19"/>
        </w:rPr>
        <w:t xml:space="preserve">Double-Entry General Ledgers: </w:t>
      </w:r>
      <w:r>
        <w:rPr>
          <w:rFonts w:ascii="Calibri" w:hAnsi="Calibri"/>
          <w:color w:val="1E293B"/>
          <w:sz w:val="19"/>
        </w:rPr>
        <w:t>Automated ledger postings for all fee revenues, payroll disbursements, and vendor payments.</w:t>
      </w:r>
    </w:p>
    <w:p>
      <w:pPr>
        <w:pStyle w:val="ListBullet"/>
        <w:spacing w:before="40" w:after="40"/>
      </w:pPr>
      <w:r>
        <w:rPr>
          <w:rFonts w:ascii="Calibri" w:hAnsi="Calibri"/>
          <w:b/>
          <w:color w:val="1B365D"/>
          <w:sz w:val="19"/>
        </w:rPr>
        <w:t xml:space="preserve">Cash &amp; Bank Reconciliation: </w:t>
      </w:r>
      <w:r>
        <w:rPr>
          <w:rFonts w:ascii="Calibri" w:hAnsi="Calibri"/>
          <w:color w:val="1E293B"/>
          <w:sz w:val="19"/>
        </w:rPr>
        <w:t>Statement import, automated rule-based reconciliation, and mismatch flagging.</w:t>
      </w:r>
    </w:p>
    <w:p>
      <w:pPr>
        <w:pStyle w:val="ListBullet"/>
        <w:spacing w:before="40" w:after="40"/>
      </w:pPr>
      <w:r>
        <w:rPr>
          <w:rFonts w:ascii="Calibri" w:hAnsi="Calibri"/>
          <w:b/>
          <w:color w:val="1B365D"/>
          <w:sz w:val="19"/>
        </w:rPr>
        <w:t xml:space="preserve">Financial Statements &amp; Reports: </w:t>
      </w:r>
      <w:r>
        <w:rPr>
          <w:rFonts w:ascii="Calibri" w:hAnsi="Calibri"/>
          <w:color w:val="1E293B"/>
          <w:sz w:val="19"/>
        </w:rPr>
        <w:t>Automated Trial Balance, Profit &amp; Loss Statements, Balance Sheets, and Cash Flow summaries.</w:t>
      </w:r>
    </w:p>
    <w:p>
      <w:pPr>
        <w:pStyle w:val="ListBullet"/>
        <w:spacing w:before="40" w:after="40"/>
      </w:pPr>
      <w:r>
        <w:rPr>
          <w:rFonts w:ascii="Calibri" w:hAnsi="Calibri"/>
          <w:b/>
          <w:color w:val="1B365D"/>
          <w:sz w:val="19"/>
        </w:rPr>
        <w:t xml:space="preserve">Payroll Payment Disbursal: </w:t>
      </w:r>
      <w:r>
        <w:rPr>
          <w:rFonts w:ascii="Calibri" w:hAnsi="Calibri"/>
          <w:color w:val="1E293B"/>
          <w:sz w:val="19"/>
        </w:rPr>
        <w:t>Final disbursement verification of HR-generated payroll; bank bulk NEFT file export.</w:t>
      </w:r>
    </w:p>
    <w:p>
      <w:pPr>
        <w:pStyle w:val="ListBullet"/>
        <w:spacing w:before="40" w:after="40"/>
      </w:pPr>
      <w:r>
        <w:rPr>
          <w:rFonts w:ascii="Calibri" w:hAnsi="Calibri"/>
          <w:b/>
          <w:color w:val="1B365D"/>
          <w:sz w:val="19"/>
        </w:rPr>
        <w:t xml:space="preserve">Refund Processing Engine: </w:t>
      </w:r>
      <w:r>
        <w:rPr>
          <w:rFonts w:ascii="Calibri" w:hAnsi="Calibri"/>
          <w:color w:val="1E293B"/>
          <w:sz w:val="19"/>
        </w:rPr>
        <w:t>Caution deposit refunds, TC fee adjustments, and vendor credit processing.</w:t>
      </w:r>
    </w:p>
    <w:p>
      <w:pPr>
        <w:pStyle w:val="ListBullet"/>
        <w:spacing w:before="40" w:after="40"/>
      </w:pPr>
      <w:r>
        <w:rPr>
          <w:rFonts w:ascii="Calibri" w:hAnsi="Calibri"/>
          <w:b/>
          <w:color w:val="1B365D"/>
          <w:sz w:val="19"/>
        </w:rPr>
        <w:t xml:space="preserve">MD Financial Dashboard &amp; Auditing: </w:t>
      </w:r>
      <w:r>
        <w:rPr>
          <w:rFonts w:ascii="Calibri" w:hAnsi="Calibri"/>
          <w:color w:val="1E293B"/>
          <w:sz w:val="19"/>
        </w:rPr>
        <w:t>Real-time cash positions, outstanding defaulter aged debtors list, and daily collection totals.</w:t>
      </w:r>
    </w:p>
    <w:p>
      <w:pPr>
        <w:keepNext/>
        <w:spacing w:before="240" w:after="80"/>
      </w:pPr>
      <w:r>
        <w:rPr>
          <w:rFonts w:ascii="Calibri" w:hAnsi="Calibri"/>
          <w:b/>
          <w:color w:val="0D9488"/>
          <w:sz w:val="24"/>
        </w:rPr>
        <w:t>4.5 Audit Department (11 Modules)</w:t>
      </w:r>
    </w:p>
    <w:p>
      <w:pPr>
        <w:spacing w:before="60" w:after="80"/>
      </w:pPr>
      <w:r>
        <w:rPr>
          <w:rFonts w:ascii="Calibri" w:hAnsi="Calibri"/>
          <w:color w:val="1E293B"/>
          <w:sz w:val="19"/>
        </w:rPr>
        <w:t>Operating under JD Audit, this department enforces compliance, pedagogical standards, and administrative rigor.</w:t>
      </w:r>
    </w:p>
    <w:p>
      <w:pPr>
        <w:pStyle w:val="ListBullet"/>
        <w:spacing w:before="40" w:after="40"/>
      </w:pPr>
      <w:r>
        <w:rPr>
          <w:rFonts w:ascii="Calibri" w:hAnsi="Calibri"/>
          <w:b/>
          <w:color w:val="1B365D"/>
          <w:sz w:val="19"/>
        </w:rPr>
        <w:t xml:space="preserve">Automated Audit Scheduler: </w:t>
      </w:r>
      <w:r>
        <w:rPr>
          <w:rFonts w:ascii="Calibri" w:hAnsi="Calibri"/>
          <w:color w:val="1E293B"/>
          <w:sz w:val="19"/>
        </w:rPr>
        <w:t>Recurring audit engine triggering daily, weekly, monthly, and quarterly tasks per annual calendar.</w:t>
      </w:r>
    </w:p>
    <w:p>
      <w:pPr>
        <w:pStyle w:val="ListBullet"/>
        <w:spacing w:before="40" w:after="40"/>
      </w:pPr>
      <w:r>
        <w:rPr>
          <w:rFonts w:ascii="Calibri" w:hAnsi="Calibri"/>
          <w:b/>
          <w:color w:val="1B365D"/>
          <w:sz w:val="19"/>
        </w:rPr>
        <w:t xml:space="preserve">38 Daily Process Audits: </w:t>
      </w:r>
      <w:r>
        <w:rPr>
          <w:rFonts w:ascii="Calibri" w:hAnsi="Calibri"/>
          <w:color w:val="1E293B"/>
          <w:sz w:val="19"/>
        </w:rPr>
        <w:t>Daily inspection checklists: roll call, biometric sync, DSRs, GPS tracking, sickbay, gate passes, housekeeping walk-throughs.</w:t>
      </w:r>
    </w:p>
    <w:p>
      <w:pPr>
        <w:pStyle w:val="ListBullet"/>
        <w:spacing w:before="40" w:after="40"/>
      </w:pPr>
      <w:r>
        <w:rPr>
          <w:rFonts w:ascii="Calibri" w:hAnsi="Calibri"/>
          <w:b/>
          <w:color w:val="1B365D"/>
          <w:sz w:val="19"/>
        </w:rPr>
        <w:t xml:space="preserve">Weekly &amp; Monthly Checklists: </w:t>
      </w:r>
      <w:r>
        <w:rPr>
          <w:rFonts w:ascii="Calibri" w:hAnsi="Calibri"/>
          <w:color w:val="1E293B"/>
          <w:sz w:val="19"/>
        </w:rPr>
        <w:t>Hostel inspections, CCTV display checks, deep cleaning evaluations, transport paperwork.</w:t>
      </w:r>
    </w:p>
    <w:p>
      <w:pPr>
        <w:pStyle w:val="ListBullet"/>
        <w:spacing w:before="40" w:after="40"/>
      </w:pPr>
      <w:r>
        <w:rPr>
          <w:rFonts w:ascii="Calibri" w:hAnsi="Calibri"/>
          <w:b/>
          <w:color w:val="1B365D"/>
          <w:sz w:val="19"/>
        </w:rPr>
        <w:t xml:space="preserve">Academic Quality Audits (SPQA/PQA): </w:t>
      </w:r>
      <w:r>
        <w:rPr>
          <w:rFonts w:ascii="Calibri" w:hAnsi="Calibri"/>
          <w:color w:val="1E293B"/>
          <w:sz w:val="19"/>
        </w:rPr>
        <w:t>Classroom teaching observations, lesson plan adherence, student notebook evaluations, question paper standards.</w:t>
      </w:r>
    </w:p>
    <w:p>
      <w:pPr>
        <w:pStyle w:val="ListBullet"/>
        <w:spacing w:before="40" w:after="40"/>
      </w:pPr>
      <w:r>
        <w:rPr>
          <w:rFonts w:ascii="Calibri" w:hAnsi="Calibri"/>
          <w:b/>
          <w:color w:val="1B365D"/>
          <w:sz w:val="19"/>
        </w:rPr>
        <w:t xml:space="preserve">Risk Classification &amp; Findings: </w:t>
      </w:r>
      <w:r>
        <w:rPr>
          <w:rFonts w:ascii="Calibri" w:hAnsi="Calibri"/>
          <w:color w:val="1E293B"/>
          <w:sz w:val="19"/>
        </w:rPr>
        <w:t>Audit observations categorized as Critical, Major, or Minor compliance variances.</w:t>
      </w:r>
    </w:p>
    <w:p>
      <w:pPr>
        <w:pStyle w:val="ListBullet"/>
        <w:spacing w:before="40" w:after="40"/>
      </w:pPr>
      <w:r>
        <w:rPr>
          <w:rFonts w:ascii="Calibri" w:hAnsi="Calibri"/>
          <w:b/>
          <w:color w:val="1B365D"/>
          <w:sz w:val="19"/>
        </w:rPr>
        <w:t xml:space="preserve">CAPA (Corrective &amp; Preventive Actions): </w:t>
      </w:r>
      <w:r>
        <w:rPr>
          <w:rFonts w:ascii="Calibri" w:hAnsi="Calibri"/>
          <w:color w:val="1E293B"/>
          <w:sz w:val="19"/>
        </w:rPr>
        <w:t>Assignment of formal CAPA items to audited department heads with mandatory resolution deadlines.</w:t>
      </w:r>
    </w:p>
    <w:p>
      <w:pPr>
        <w:pStyle w:val="ListBullet"/>
        <w:spacing w:before="40" w:after="40"/>
      </w:pPr>
      <w:r>
        <w:rPr>
          <w:rFonts w:ascii="Calibri" w:hAnsi="Calibri"/>
          <w:b/>
          <w:color w:val="1B365D"/>
          <w:sz w:val="19"/>
        </w:rPr>
        <w:t xml:space="preserve">Action Taken Reports (ATR): </w:t>
      </w:r>
      <w:r>
        <w:rPr>
          <w:rFonts w:ascii="Calibri" w:hAnsi="Calibri"/>
          <w:color w:val="1E293B"/>
          <w:sz w:val="19"/>
        </w:rPr>
        <w:t>Auditee submits remediation evidence (documents/photos); JD Audit verifies and closes finding.</w:t>
      </w:r>
    </w:p>
    <w:p>
      <w:pPr>
        <w:pStyle w:val="ListBullet"/>
        <w:spacing w:before="40" w:after="40"/>
      </w:pPr>
      <w:r>
        <w:rPr>
          <w:rFonts w:ascii="Calibri" w:hAnsi="Calibri"/>
          <w:b/>
          <w:color w:val="1B365D"/>
          <w:sz w:val="19"/>
        </w:rPr>
        <w:t xml:space="preserve">Balanced Scorecard (BSC) Scoring: </w:t>
      </w:r>
      <w:r>
        <w:rPr>
          <w:rFonts w:ascii="Calibri" w:hAnsi="Calibri"/>
          <w:color w:val="1E293B"/>
          <w:sz w:val="19"/>
        </w:rPr>
        <w:t>Quantified compliance scoring exported to HR module for staff appraisal weightage.</w:t>
      </w:r>
    </w:p>
    <w:p>
      <w:pPr>
        <w:pStyle w:val="ListBullet"/>
        <w:spacing w:before="40" w:after="40"/>
      </w:pPr>
      <w:r>
        <w:rPr>
          <w:rFonts w:ascii="Calibri" w:hAnsi="Calibri"/>
          <w:b/>
          <w:color w:val="1B365D"/>
          <w:sz w:val="19"/>
        </w:rPr>
        <w:t xml:space="preserve">System Audit Trail Monitor: </w:t>
      </w:r>
      <w:r>
        <w:rPr>
          <w:rFonts w:ascii="Calibri" w:hAnsi="Calibri"/>
          <w:color w:val="1E293B"/>
          <w:sz w:val="19"/>
        </w:rPr>
        <w:t>Surveillance of all ERP logins, failed attempts, data queries, file downloads, and prints.</w:t>
      </w:r>
    </w:p>
    <w:p>
      <w:pPr>
        <w:pStyle w:val="ListBullet"/>
        <w:spacing w:before="40" w:after="40"/>
      </w:pPr>
      <w:r>
        <w:rPr>
          <w:rFonts w:ascii="Calibri" w:hAnsi="Calibri"/>
          <w:b/>
          <w:color w:val="1B365D"/>
          <w:sz w:val="19"/>
        </w:rPr>
        <w:t xml:space="preserve">Surprise Audit Workflow: </w:t>
      </w:r>
      <w:r>
        <w:rPr>
          <w:rFonts w:ascii="Calibri" w:hAnsi="Calibri"/>
          <w:color w:val="1E293B"/>
          <w:sz w:val="19"/>
        </w:rPr>
        <w:t>Unscheduled inspection generator allowing JD Audit to perform flash audits without advance notice.</w:t>
      </w:r>
    </w:p>
    <w:p>
      <w:pPr>
        <w:pStyle w:val="ListBullet"/>
        <w:spacing w:before="40" w:after="40"/>
      </w:pPr>
      <w:r>
        <w:rPr>
          <w:rFonts w:ascii="Calibri" w:hAnsi="Calibri"/>
          <w:b/>
          <w:color w:val="1B365D"/>
          <w:sz w:val="19"/>
        </w:rPr>
        <w:t xml:space="preserve">Audit Dashboard &amp; Trends: </w:t>
      </w:r>
      <w:r>
        <w:rPr>
          <w:rFonts w:ascii="Calibri" w:hAnsi="Calibri"/>
          <w:color w:val="1E293B"/>
          <w:sz w:val="19"/>
        </w:rPr>
        <w:t>Department compliance league tables, recurring failure heatmaps, and executive reports for MD.</w:t>
      </w:r>
    </w:p>
    <w:p>
      <w:pPr>
        <w:keepNext/>
        <w:spacing w:before="240" w:after="80"/>
      </w:pPr>
      <w:r>
        <w:rPr>
          <w:rFonts w:ascii="Calibri" w:hAnsi="Calibri"/>
          <w:b/>
          <w:color w:val="0D9488"/>
          <w:sz w:val="24"/>
        </w:rPr>
        <w:t>4.6 Managing Director (MD) Executive Cockpit (13 Modules)</w:t>
      </w:r>
    </w:p>
    <w:p>
      <w:pPr>
        <w:spacing w:before="60" w:after="80"/>
      </w:pPr>
      <w:r>
        <w:rPr>
          <w:rFonts w:ascii="Calibri" w:hAnsi="Calibri"/>
          <w:color w:val="1E293B"/>
          <w:sz w:val="19"/>
        </w:rPr>
        <w:t>The command center for the Managing Director providing complete institutional control and panoramic oversight.</w:t>
      </w:r>
    </w:p>
    <w:p>
      <w:pPr>
        <w:pStyle w:val="ListBullet"/>
        <w:spacing w:before="40" w:after="40"/>
      </w:pPr>
      <w:r>
        <w:rPr>
          <w:rFonts w:ascii="Calibri" w:hAnsi="Calibri"/>
          <w:b/>
          <w:color w:val="1B365D"/>
          <w:sz w:val="19"/>
        </w:rPr>
        <w:t xml:space="preserve">Executive Cross-Dept Dashboard: </w:t>
      </w:r>
      <w:r>
        <w:rPr>
          <w:rFonts w:ascii="Calibri" w:hAnsi="Calibri"/>
          <w:color w:val="1E293B"/>
          <w:sz w:val="19"/>
        </w:rPr>
        <w:t>Unified single-screen metrics: total enrollment, today's attendance %, fee collected vs target, open tickets, audit score.</w:t>
      </w:r>
    </w:p>
    <w:p>
      <w:pPr>
        <w:pStyle w:val="ListBullet"/>
        <w:spacing w:before="40" w:after="40"/>
      </w:pPr>
      <w:r>
        <w:rPr>
          <w:rFonts w:ascii="Calibri" w:hAnsi="Calibri"/>
          <w:b/>
          <w:color w:val="1B365D"/>
          <w:sz w:val="19"/>
        </w:rPr>
        <w:t xml:space="preserve">Academics Oversight: </w:t>
      </w:r>
      <w:r>
        <w:rPr>
          <w:rFonts w:ascii="Calibri" w:hAnsi="Calibri"/>
          <w:color w:val="1E293B"/>
          <w:sz w:val="19"/>
        </w:rPr>
        <w:t>Live view into syllabus coverage, examination grade distributions, and star performer standings.</w:t>
      </w:r>
    </w:p>
    <w:p>
      <w:pPr>
        <w:pStyle w:val="ListBullet"/>
        <w:spacing w:before="40" w:after="40"/>
      </w:pPr>
      <w:r>
        <w:rPr>
          <w:rFonts w:ascii="Calibri" w:hAnsi="Calibri"/>
          <w:b/>
          <w:color w:val="1B365D"/>
          <w:sz w:val="19"/>
        </w:rPr>
        <w:t xml:space="preserve">Non-Academics Oversight: </w:t>
      </w:r>
      <w:r>
        <w:rPr>
          <w:rFonts w:ascii="Calibri" w:hAnsi="Calibri"/>
          <w:color w:val="1E293B"/>
          <w:sz w:val="19"/>
        </w:rPr>
        <w:t>Fleet movement status, store valuation, pending purchase requisitions, facility work orders.</w:t>
      </w:r>
    </w:p>
    <w:p>
      <w:pPr>
        <w:pStyle w:val="ListBullet"/>
        <w:spacing w:before="40" w:after="40"/>
      </w:pPr>
      <w:r>
        <w:rPr>
          <w:rFonts w:ascii="Calibri" w:hAnsi="Calibri"/>
          <w:b/>
          <w:color w:val="1B365D"/>
          <w:sz w:val="19"/>
        </w:rPr>
        <w:t xml:space="preserve">HR &amp; Staffing Oversight: </w:t>
      </w:r>
      <w:r>
        <w:rPr>
          <w:rFonts w:ascii="Calibri" w:hAnsi="Calibri"/>
          <w:color w:val="1E293B"/>
          <w:sz w:val="19"/>
        </w:rPr>
        <w:t>Headcount breakdown, staff turnover, biometric punctuality alerts, upcoming vacancy requisitions.</w:t>
      </w:r>
    </w:p>
    <w:p>
      <w:pPr>
        <w:pStyle w:val="ListBullet"/>
        <w:spacing w:before="40" w:after="40"/>
      </w:pPr>
      <w:r>
        <w:rPr>
          <w:rFonts w:ascii="Calibri" w:hAnsi="Calibri"/>
          <w:b/>
          <w:color w:val="1B365D"/>
          <w:sz w:val="19"/>
        </w:rPr>
        <w:t xml:space="preserve">Finance Overview: </w:t>
      </w:r>
      <w:r>
        <w:rPr>
          <w:rFonts w:ascii="Calibri" w:hAnsi="Calibri"/>
          <w:color w:val="1E293B"/>
          <w:sz w:val="19"/>
        </w:rPr>
        <w:t>Bank balances, daily cash collection, expenditure vs budget variances, fee defaulters.</w:t>
      </w:r>
    </w:p>
    <w:p>
      <w:pPr>
        <w:pStyle w:val="ListBullet"/>
        <w:spacing w:before="40" w:after="40"/>
      </w:pPr>
      <w:r>
        <w:rPr>
          <w:rFonts w:ascii="Calibri" w:hAnsi="Calibri"/>
          <w:b/>
          <w:color w:val="1B365D"/>
          <w:sz w:val="19"/>
        </w:rPr>
        <w:t xml:space="preserve">Audit Compliance Cockpit: </w:t>
      </w:r>
      <w:r>
        <w:rPr>
          <w:rFonts w:ascii="Calibri" w:hAnsi="Calibri"/>
          <w:color w:val="1E293B"/>
          <w:sz w:val="19"/>
        </w:rPr>
        <w:t>Open critical CAPA items, departmental audit ratings, system anomaly alerts.</w:t>
      </w:r>
    </w:p>
    <w:p>
      <w:pPr>
        <w:pStyle w:val="ListBullet"/>
        <w:spacing w:before="40" w:after="40"/>
      </w:pPr>
      <w:r>
        <w:rPr>
          <w:rFonts w:ascii="Calibri" w:hAnsi="Calibri"/>
          <w:b/>
          <w:color w:val="1B365D"/>
          <w:sz w:val="19"/>
        </w:rPr>
        <w:t xml:space="preserve">Unified Final Approvals Centre: </w:t>
      </w:r>
      <w:r>
        <w:rPr>
          <w:rFonts w:ascii="Calibri" w:hAnsi="Calibri"/>
          <w:color w:val="1E293B"/>
          <w:sz w:val="19"/>
        </w:rPr>
        <w:t>Single approval queue for high-value purchases, staff loans, terminations, student TCs, and sensitive CCTV footage.</w:t>
      </w:r>
    </w:p>
    <w:p>
      <w:pPr>
        <w:pStyle w:val="ListBullet"/>
        <w:spacing w:before="40" w:after="40"/>
      </w:pPr>
      <w:r>
        <w:rPr>
          <w:rFonts w:ascii="Calibri" w:hAnsi="Calibri"/>
          <w:b/>
          <w:color w:val="1B365D"/>
          <w:sz w:val="19"/>
        </w:rPr>
        <w:t xml:space="preserve">Internal Message Oversight: </w:t>
      </w:r>
      <w:r>
        <w:rPr>
          <w:rFonts w:ascii="Calibri" w:hAnsi="Calibri"/>
          <w:color w:val="1E293B"/>
          <w:sz w:val="19"/>
        </w:rPr>
        <w:t>Authorized inspection of any user-to-user messaging thread; access event logged permanently.</w:t>
      </w:r>
    </w:p>
    <w:p>
      <w:pPr>
        <w:pStyle w:val="ListBullet"/>
        <w:spacing w:before="40" w:after="40"/>
      </w:pPr>
      <w:r>
        <w:rPr>
          <w:rFonts w:ascii="Calibri" w:hAnsi="Calibri"/>
          <w:b/>
          <w:color w:val="1B365D"/>
          <w:sz w:val="19"/>
        </w:rPr>
        <w:t xml:space="preserve">Escalated Complaints Board: </w:t>
      </w:r>
      <w:r>
        <w:rPr>
          <w:rFonts w:ascii="Calibri" w:hAnsi="Calibri"/>
          <w:color w:val="1E293B"/>
          <w:sz w:val="19"/>
        </w:rPr>
        <w:t>Direct monitoring of complaints that breached the 24-hour SLA or were flagged 'Not Satisfied'.</w:t>
      </w:r>
    </w:p>
    <w:p>
      <w:pPr>
        <w:pStyle w:val="ListBullet"/>
        <w:spacing w:before="40" w:after="40"/>
      </w:pPr>
      <w:r>
        <w:rPr>
          <w:rFonts w:ascii="Calibri" w:hAnsi="Calibri"/>
          <w:b/>
          <w:color w:val="1B365D"/>
          <w:sz w:val="19"/>
        </w:rPr>
        <w:t xml:space="preserve">8:00 AM Automated Daily Digest: </w:t>
      </w:r>
      <w:r>
        <w:rPr>
          <w:rFonts w:ascii="Calibri" w:hAnsi="Calibri"/>
          <w:color w:val="1E293B"/>
          <w:sz w:val="19"/>
        </w:rPr>
        <w:t>Scheduled executive morning brief dispatched via email/push notification summarizing critical daily school vitals.</w:t>
      </w:r>
    </w:p>
    <w:p>
      <w:pPr>
        <w:pStyle w:val="ListBullet"/>
        <w:spacing w:before="40" w:after="40"/>
      </w:pPr>
      <w:r>
        <w:rPr>
          <w:rFonts w:ascii="Calibri" w:hAnsi="Calibri"/>
          <w:b/>
          <w:color w:val="1B365D"/>
          <w:sz w:val="19"/>
        </w:rPr>
        <w:t xml:space="preserve">Institutional Announcements: </w:t>
      </w:r>
      <w:r>
        <w:rPr>
          <w:rFonts w:ascii="Calibri" w:hAnsi="Calibri"/>
          <w:color w:val="1E293B"/>
          <w:sz w:val="19"/>
        </w:rPr>
        <w:t>Executive broadcasts delivered to specific campus user segments or entire school community.</w:t>
      </w:r>
    </w:p>
    <w:p>
      <w:pPr>
        <w:pStyle w:val="ListBullet"/>
        <w:spacing w:before="40" w:after="40"/>
      </w:pPr>
      <w:r>
        <w:rPr>
          <w:rFonts w:ascii="Calibri" w:hAnsi="Calibri"/>
          <w:b/>
          <w:color w:val="1B365D"/>
          <w:sz w:val="19"/>
        </w:rPr>
        <w:t xml:space="preserve">Comparative Multi-Year Analytics: </w:t>
      </w:r>
      <w:r>
        <w:rPr>
          <w:rFonts w:ascii="Calibri" w:hAnsi="Calibri"/>
          <w:color w:val="1E293B"/>
          <w:sz w:val="19"/>
        </w:rPr>
        <w:t>Year-on-year enrollment trends, board examination results progression, and operational cost curves.</w:t>
      </w:r>
    </w:p>
    <w:p>
      <w:pPr>
        <w:pStyle w:val="ListBullet"/>
        <w:spacing w:before="40" w:after="40"/>
      </w:pPr>
      <w:r>
        <w:rPr>
          <w:rFonts w:ascii="Calibri" w:hAnsi="Calibri"/>
          <w:b/>
          <w:color w:val="1B365D"/>
          <w:sz w:val="19"/>
        </w:rPr>
        <w:t xml:space="preserve">Settings &amp; Change Approvals: </w:t>
      </w:r>
      <w:r>
        <w:rPr>
          <w:rFonts w:ascii="Calibri" w:hAnsi="Calibri"/>
          <w:color w:val="1E293B"/>
          <w:sz w:val="19"/>
        </w:rPr>
        <w:t>Mandatory final authorization for any system master changes, role modifications, or database restores.</w:t>
      </w:r>
    </w:p>
    <w:p>
      <w:pPr>
        <w:keepNext/>
        <w:spacing w:before="240" w:after="80"/>
      </w:pPr>
      <w:r>
        <w:rPr>
          <w:rFonts w:ascii="Calibri" w:hAnsi="Calibri"/>
          <w:b/>
          <w:color w:val="0D9488"/>
          <w:sz w:val="24"/>
        </w:rPr>
        <w:t>4.7 Admin (ERP Super Admin) (11 Modules)</w:t>
      </w:r>
    </w:p>
    <w:p>
      <w:pPr>
        <w:spacing w:before="60" w:after="80"/>
      </w:pPr>
      <w:r>
        <w:rPr>
          <w:rFonts w:ascii="Calibri" w:hAnsi="Calibri"/>
          <w:color w:val="1E293B"/>
          <w:sz w:val="19"/>
        </w:rPr>
        <w:t>Responsible for the technical health, structural masters, security parameters, and disaster recovery of the platform.</w:t>
      </w:r>
    </w:p>
    <w:p>
      <w:pPr>
        <w:pStyle w:val="ListBullet"/>
        <w:spacing w:before="40" w:after="40"/>
      </w:pPr>
      <w:r>
        <w:rPr>
          <w:rFonts w:ascii="Calibri" w:hAnsi="Calibri"/>
          <w:b/>
          <w:color w:val="1B365D"/>
          <w:sz w:val="19"/>
        </w:rPr>
        <w:t xml:space="preserve">Multi-Campus Master Setup: </w:t>
      </w:r>
      <w:r>
        <w:rPr>
          <w:rFonts w:ascii="Calibri" w:hAnsi="Calibri"/>
          <w:color w:val="1E293B"/>
          <w:sz w:val="19"/>
        </w:rPr>
        <w:t>Campus profile, branches, affiliations, contact info, and campus-level parameter tagging.</w:t>
      </w:r>
    </w:p>
    <w:p>
      <w:pPr>
        <w:pStyle w:val="ListBullet"/>
        <w:spacing w:before="40" w:after="40"/>
      </w:pPr>
      <w:r>
        <w:rPr>
          <w:rFonts w:ascii="Calibri" w:hAnsi="Calibri"/>
          <w:b/>
          <w:color w:val="1B365D"/>
          <w:sz w:val="19"/>
        </w:rPr>
        <w:t xml:space="preserve">Department &amp; Designation Masters: </w:t>
      </w:r>
      <w:r>
        <w:rPr>
          <w:rFonts w:ascii="Calibri" w:hAnsi="Calibri"/>
          <w:color w:val="1E293B"/>
          <w:sz w:val="19"/>
        </w:rPr>
        <w:t>Defining organizational hierarchy across all academic and non-academic divisions.</w:t>
      </w:r>
    </w:p>
    <w:p>
      <w:pPr>
        <w:pStyle w:val="ListBullet"/>
        <w:spacing w:before="40" w:after="40"/>
      </w:pPr>
      <w:r>
        <w:rPr>
          <w:rFonts w:ascii="Calibri" w:hAnsi="Calibri"/>
          <w:b/>
          <w:color w:val="1B365D"/>
          <w:sz w:val="19"/>
        </w:rPr>
        <w:t xml:space="preserve">Fixed Role &amp; Permission Engine: </w:t>
      </w:r>
      <w:r>
        <w:rPr>
          <w:rFonts w:ascii="Calibri" w:hAnsi="Calibri"/>
          <w:color w:val="1E293B"/>
          <w:sz w:val="19"/>
        </w:rPr>
        <w:t>Configuring granular permissions (View, Create, Approve, Export) for all predefined roles.</w:t>
      </w:r>
    </w:p>
    <w:p>
      <w:pPr>
        <w:pStyle w:val="ListBullet"/>
        <w:spacing w:before="40" w:after="40"/>
      </w:pPr>
      <w:r>
        <w:rPr>
          <w:rFonts w:ascii="Calibri" w:hAnsi="Calibri"/>
          <w:b/>
          <w:color w:val="1B365D"/>
          <w:sz w:val="19"/>
        </w:rPr>
        <w:t xml:space="preserve">Academic Year &amp; Calendar Setup: </w:t>
      </w:r>
      <w:r>
        <w:rPr>
          <w:rFonts w:ascii="Calibri" w:hAnsi="Calibri"/>
          <w:color w:val="1E293B"/>
          <w:sz w:val="19"/>
        </w:rPr>
        <w:t>Academic sessions, term divisions, working day master, timetable period slots, and class promotion rules.</w:t>
      </w:r>
    </w:p>
    <w:p>
      <w:pPr>
        <w:pStyle w:val="ListBullet"/>
        <w:spacing w:before="40" w:after="40"/>
      </w:pPr>
      <w:r>
        <w:rPr>
          <w:rFonts w:ascii="Calibri" w:hAnsi="Calibri"/>
          <w:b/>
          <w:color w:val="1B365D"/>
          <w:sz w:val="19"/>
        </w:rPr>
        <w:t xml:space="preserve">Dynamic Workflow &amp; Approvals Builder: </w:t>
      </w:r>
      <w:r>
        <w:rPr>
          <w:rFonts w:ascii="Calibri" w:hAnsi="Calibri"/>
          <w:color w:val="1E293B"/>
          <w:sz w:val="19"/>
        </w:rPr>
        <w:t>Visual approval chain builder defining sequential sign-offs and financial thresholds.</w:t>
      </w:r>
    </w:p>
    <w:p>
      <w:pPr>
        <w:pStyle w:val="ListBullet"/>
        <w:spacing w:before="40" w:after="40"/>
      </w:pPr>
      <w:r>
        <w:rPr>
          <w:rFonts w:ascii="Calibri" w:hAnsi="Calibri"/>
          <w:b/>
          <w:color w:val="1B365D"/>
          <w:sz w:val="19"/>
        </w:rPr>
        <w:t xml:space="preserve">Notification &amp; SMS/WhatsApp Templates: </w:t>
      </w:r>
      <w:r>
        <w:rPr>
          <w:rFonts w:ascii="Calibri" w:hAnsi="Calibri"/>
          <w:color w:val="1E293B"/>
          <w:sz w:val="19"/>
        </w:rPr>
        <w:t>Managing message templates for admissions, fee alerts, attendance absentees, and exam results.</w:t>
      </w:r>
    </w:p>
    <w:p>
      <w:pPr>
        <w:pStyle w:val="ListBullet"/>
        <w:spacing w:before="40" w:after="40"/>
      </w:pPr>
      <w:r>
        <w:rPr>
          <w:rFonts w:ascii="Calibri" w:hAnsi="Calibri"/>
          <w:b/>
          <w:color w:val="1B365D"/>
          <w:sz w:val="19"/>
        </w:rPr>
        <w:t xml:space="preserve">Third-Party API &amp; Hardware Config: </w:t>
      </w:r>
      <w:r>
        <w:rPr>
          <w:rFonts w:ascii="Calibri" w:hAnsi="Calibri"/>
          <w:color w:val="1E293B"/>
          <w:sz w:val="19"/>
        </w:rPr>
        <w:t>Integration endpoints for eSSL iClock, Paytm POS, WhatsApp Cloud API, and Bus GPS telematics.</w:t>
      </w:r>
    </w:p>
    <w:p>
      <w:pPr>
        <w:pStyle w:val="ListBullet"/>
        <w:spacing w:before="40" w:after="40"/>
      </w:pPr>
      <w:r>
        <w:rPr>
          <w:rFonts w:ascii="Calibri" w:hAnsi="Calibri"/>
          <w:b/>
          <w:color w:val="1B365D"/>
          <w:sz w:val="19"/>
        </w:rPr>
        <w:t xml:space="preserve">Security &amp; Access Control Settings: </w:t>
      </w:r>
      <w:r>
        <w:rPr>
          <w:rFonts w:ascii="Calibri" w:hAnsi="Calibri"/>
          <w:color w:val="1E293B"/>
          <w:sz w:val="19"/>
        </w:rPr>
        <w:t>Password complexity policies (90-day rotation), failed login lockout, and role-based 2FA enforcement.</w:t>
      </w:r>
    </w:p>
    <w:p>
      <w:pPr>
        <w:pStyle w:val="ListBullet"/>
        <w:spacing w:before="40" w:after="40"/>
      </w:pPr>
      <w:r>
        <w:rPr>
          <w:rFonts w:ascii="Calibri" w:hAnsi="Calibri"/>
          <w:b/>
          <w:color w:val="1B365D"/>
          <w:sz w:val="19"/>
        </w:rPr>
        <w:t xml:space="preserve">Disaster Recovery &amp; Backup Engine: </w:t>
      </w:r>
      <w:r>
        <w:rPr>
          <w:rFonts w:ascii="Calibri" w:hAnsi="Calibri"/>
          <w:color w:val="1E293B"/>
          <w:sz w:val="19"/>
        </w:rPr>
        <w:t>Automated daily full database dumps, hourly transaction logs, and off-site cloud storage replication.</w:t>
      </w:r>
    </w:p>
    <w:p>
      <w:pPr>
        <w:pStyle w:val="ListBullet"/>
        <w:spacing w:before="40" w:after="40"/>
      </w:pPr>
      <w:r>
        <w:rPr>
          <w:rFonts w:ascii="Calibri" w:hAnsi="Calibri"/>
          <w:b/>
          <w:color w:val="1B365D"/>
          <w:sz w:val="19"/>
        </w:rPr>
        <w:t xml:space="preserve">Disaster Recovery Test &amp; Restore: </w:t>
      </w:r>
      <w:r>
        <w:rPr>
          <w:rFonts w:ascii="Calibri" w:hAnsi="Calibri"/>
          <w:color w:val="1E293B"/>
          <w:sz w:val="19"/>
        </w:rPr>
        <w:t>Sandboxed restore testing; production database restore execution strictly locked to MD authorization.</w:t>
      </w:r>
    </w:p>
    <w:p>
      <w:pPr>
        <w:pStyle w:val="ListBullet"/>
        <w:spacing w:before="40" w:after="40"/>
      </w:pPr>
      <w:r>
        <w:rPr>
          <w:rFonts w:ascii="Calibri" w:hAnsi="Calibri"/>
          <w:b/>
          <w:color w:val="1B365D"/>
          <w:sz w:val="19"/>
        </w:rPr>
        <w:t xml:space="preserve">System Health Monitor &amp; Telemetry: </w:t>
      </w:r>
      <w:r>
        <w:rPr>
          <w:rFonts w:ascii="Calibri" w:hAnsi="Calibri"/>
          <w:color w:val="1E293B"/>
          <w:sz w:val="19"/>
        </w:rPr>
        <w:t>Server CPU/RAM utilization, API response latencies, database connection pool health, and error logs.</w:t>
      </w:r>
    </w:p>
    <w:p>
      <w:pPr>
        <w:keepNext/>
        <w:spacing w:before="360" w:after="120"/>
      </w:pPr>
      <w:r>
        <w:rPr>
          <w:rFonts w:ascii="Calibri" w:hAnsi="Calibri"/>
          <w:b/>
          <w:color w:val="1B365D"/>
          <w:sz w:val="30"/>
        </w:rPr>
        <w:t>5. Reference Document Inventory &amp; Practical System Mapping</w:t>
      </w:r>
    </w:p>
    <w:p>
      <w:pPr>
        <w:spacing w:before="60" w:after="80"/>
      </w:pPr>
      <w:r>
        <w:rPr>
          <w:rFonts w:ascii="Calibri" w:hAnsi="Calibri"/>
          <w:color w:val="1E293B"/>
          <w:sz w:val="19"/>
        </w:rPr>
        <w:t>All 22 reference files located in the project's 'refrence doc' directory have been analyzed and mapped directly to system requirements:</w:t>
      </w:r>
    </w:p>
    <w:tbl>
      <w:tblPr>
        <w:tblW w:type="auto" w:w="0"/>
        <w:jc w:val="center"/>
        <w:tblLook w:firstColumn="1" w:firstRow="1" w:lastColumn="0" w:lastRow="0" w:noHBand="0" w:noVBand="1" w:val="04A0"/>
      </w:tblPr>
      <w:tblGrid>
        <w:gridCol w:w="2484"/>
        <w:gridCol w:w="2484"/>
        <w:gridCol w:w="2484"/>
        <w:gridCol w:w="2484"/>
      </w:tblGrid>
      <w:tr>
        <w:tc>
          <w:tcPr>
            <w:tcW w:type="dxa" w:w="2592"/>
            <w:shd w:fill="1B365D"/>
            <w:tcMar>
              <w:top w:w="140" w:type="dxa"/>
              <w:bottom w:w="140" w:type="dxa"/>
              <w:left w:w="160" w:type="dxa"/>
              <w:right w:w="160" w:type="dxa"/>
            </w:tcMar>
          </w:tcPr>
          <w:p>
            <w:pPr>
              <w:spacing w:before="0" w:after="0"/>
              <w:jc w:val="left"/>
            </w:pPr>
            <w:r>
              <w:rPr>
                <w:rFonts w:ascii="Calibri" w:hAnsi="Calibri"/>
                <w:b/>
                <w:color w:val="FFFFFF"/>
                <w:sz w:val="20"/>
              </w:rPr>
              <w:t>Reference Document File</w:t>
            </w:r>
          </w:p>
        </w:tc>
        <w:tc>
          <w:tcPr>
            <w:tcW w:type="dxa" w:w="1584"/>
            <w:shd w:fill="1B365D"/>
            <w:tcMar>
              <w:top w:w="140" w:type="dxa"/>
              <w:bottom w:w="140" w:type="dxa"/>
              <w:left w:w="160" w:type="dxa"/>
              <w:right w:w="160" w:type="dxa"/>
            </w:tcMar>
          </w:tcPr>
          <w:p>
            <w:pPr>
              <w:spacing w:before="0" w:after="0"/>
              <w:jc w:val="left"/>
            </w:pPr>
            <w:r>
              <w:rPr>
                <w:rFonts w:ascii="Calibri" w:hAnsi="Calibri"/>
                <w:b/>
                <w:color w:val="FFFFFF"/>
                <w:sz w:val="20"/>
              </w:rPr>
              <w:t>Format / Size</w:t>
            </w:r>
          </w:p>
        </w:tc>
        <w:tc>
          <w:tcPr>
            <w:tcW w:type="dxa" w:w="3168"/>
            <w:shd w:fill="1B365D"/>
            <w:tcMar>
              <w:top w:w="140" w:type="dxa"/>
              <w:bottom w:w="140" w:type="dxa"/>
              <w:left w:w="160" w:type="dxa"/>
              <w:right w:w="160" w:type="dxa"/>
            </w:tcMar>
          </w:tcPr>
          <w:p>
            <w:pPr>
              <w:spacing w:before="0" w:after="0"/>
              <w:jc w:val="left"/>
            </w:pPr>
            <w:r>
              <w:rPr>
                <w:rFonts w:ascii="Calibri" w:hAnsi="Calibri"/>
                <w:b/>
                <w:color w:val="FFFFFF"/>
                <w:sz w:val="20"/>
              </w:rPr>
              <w:t>Operational Content &amp; Purpose</w:t>
            </w:r>
          </w:p>
        </w:tc>
        <w:tc>
          <w:tcPr>
            <w:tcW w:type="dxa" w:w="2592"/>
            <w:shd w:fill="1B365D"/>
            <w:tcMar>
              <w:top w:w="140" w:type="dxa"/>
              <w:bottom w:w="140" w:type="dxa"/>
              <w:left w:w="160" w:type="dxa"/>
              <w:right w:w="160" w:type="dxa"/>
            </w:tcMar>
          </w:tcPr>
          <w:p>
            <w:pPr>
              <w:spacing w:before="0" w:after="0"/>
              <w:jc w:val="left"/>
            </w:pPr>
            <w:r>
              <w:rPr>
                <w:rFonts w:ascii="Calibri" w:hAnsi="Calibri"/>
                <w:b/>
                <w:color w:val="FFFFFF"/>
                <w:sz w:val="20"/>
              </w:rPr>
              <w:t>ERP Module Mapping</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SOP - ACADEMICS-SOP-08.12.2024.pdf</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PDF (170 pgs)</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Exhaustive standard operating procedure for all academic functions, teacher rules, parent communication, and evaluations</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Academics Department (Modules 1-23)</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Progress Report - Formula...xlsm</w:t>
            </w:r>
          </w:p>
        </w:tc>
        <w:tc>
          <w:tcPr>
            <w:tcW w:type="dxa" w:w="1584"/>
            <w:shd w:fill="F8FAFC"/>
            <w:tcMar>
              <w:top w:w="100" w:type="dxa"/>
              <w:bottom w:w="100" w:type="dxa"/>
              <w:left w:w="140" w:type="dxa"/>
              <w:right w:w="140" w:type="dxa"/>
            </w:tcMar>
          </w:tcPr>
          <w:p>
            <w:pPr>
              <w:spacing w:before="0" w:after="0"/>
              <w:jc w:val="left"/>
            </w:pPr>
            <w:r>
              <w:rPr>
                <w:rFonts w:ascii="Calibri" w:hAnsi="Calibri"/>
                <w:color w:val="2D3748"/>
                <w:sz w:val="19"/>
              </w:rPr>
              <w:t>Excel (2.4 MB)</w:t>
            </w:r>
          </w:p>
        </w:tc>
        <w:tc>
          <w:tcPr>
            <w:tcW w:type="dxa" w:w="3168"/>
            <w:shd w:fill="F8FAFC"/>
            <w:tcMar>
              <w:top w:w="100" w:type="dxa"/>
              <w:bottom w:w="100" w:type="dxa"/>
              <w:left w:w="140" w:type="dxa"/>
              <w:right w:w="140" w:type="dxa"/>
            </w:tcMar>
          </w:tcPr>
          <w:p>
            <w:pPr>
              <w:spacing w:before="0" w:after="0"/>
              <w:jc w:val="left"/>
            </w:pPr>
            <w:r>
              <w:rPr>
                <w:rFonts w:ascii="Calibri" w:hAnsi="Calibri"/>
                <w:color w:val="2D3748"/>
                <w:sz w:val="19"/>
              </w:rPr>
              <w:t>Mathematical grading models, term weightages, credit points calculations, and signature blocks</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Exams &amp; Marks Grading Engine (Mod 6)</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QMIS20251A01-Aariv Doddi.pdf</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PDF (646 KB)</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Official CBSE student progress report card template with credit points, marks table, attendance, and remarks</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Printable Report Card Generator (Mod 6)</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Oct Lesson plan 2026-27- Week 4.docx / .pdf</w:t>
            </w:r>
          </w:p>
        </w:tc>
        <w:tc>
          <w:tcPr>
            <w:tcW w:type="dxa" w:w="1584"/>
            <w:shd w:fill="F8FAFC"/>
            <w:tcMar>
              <w:top w:w="100" w:type="dxa"/>
              <w:bottom w:w="100" w:type="dxa"/>
              <w:left w:w="140" w:type="dxa"/>
              <w:right w:w="140" w:type="dxa"/>
            </w:tcMar>
          </w:tcPr>
          <w:p>
            <w:pPr>
              <w:spacing w:before="0" w:after="0"/>
              <w:jc w:val="left"/>
            </w:pPr>
            <w:r>
              <w:rPr>
                <w:rFonts w:ascii="Calibri" w:hAnsi="Calibri"/>
                <w:color w:val="2D3748"/>
                <w:sz w:val="19"/>
              </w:rPr>
              <w:t>Word &amp; PDF</w:t>
            </w:r>
          </w:p>
        </w:tc>
        <w:tc>
          <w:tcPr>
            <w:tcW w:type="dxa" w:w="3168"/>
            <w:shd w:fill="F8FAFC"/>
            <w:tcMar>
              <w:top w:w="100" w:type="dxa"/>
              <w:bottom w:w="100" w:type="dxa"/>
              <w:left w:w="140" w:type="dxa"/>
              <w:right w:w="140" w:type="dxa"/>
            </w:tcMar>
          </w:tcPr>
          <w:p>
            <w:pPr>
              <w:spacing w:before="0" w:after="0"/>
              <w:jc w:val="left"/>
            </w:pPr>
            <w:r>
              <w:rPr>
                <w:rFonts w:ascii="Calibri" w:hAnsi="Calibri"/>
                <w:color w:val="2D3748"/>
                <w:sz w:val="19"/>
              </w:rPr>
              <w:t>Standardized lesson planning sheet: planning periods, resources, methodology, teaching aids, and learning outcomes</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Lesson Planning Module (Mod 5)</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Audit SOP-17.08.25.pdf</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PDF (14 pgs)</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Official audit procedure manual drafted by JD Audit defining audit scope, methodology, ratings, and CAPA lifecycle</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Audit Department Master Policy (Mod 1-11)</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Annual Plan and checkpoints.xlsx</w:t>
            </w:r>
          </w:p>
        </w:tc>
        <w:tc>
          <w:tcPr>
            <w:tcW w:type="dxa" w:w="1584"/>
            <w:shd w:fill="F8FAFC"/>
            <w:tcMar>
              <w:top w:w="100" w:type="dxa"/>
              <w:bottom w:w="100" w:type="dxa"/>
              <w:left w:w="140" w:type="dxa"/>
              <w:right w:w="140" w:type="dxa"/>
            </w:tcMar>
          </w:tcPr>
          <w:p>
            <w:pPr>
              <w:spacing w:before="0" w:after="0"/>
              <w:jc w:val="left"/>
            </w:pPr>
            <w:r>
              <w:rPr>
                <w:rFonts w:ascii="Calibri" w:hAnsi="Calibri"/>
                <w:color w:val="2D3748"/>
                <w:sz w:val="19"/>
              </w:rPr>
              <w:t>Excel (193 KB)</w:t>
            </w:r>
          </w:p>
        </w:tc>
        <w:tc>
          <w:tcPr>
            <w:tcW w:type="dxa" w:w="3168"/>
            <w:shd w:fill="F8FAFC"/>
            <w:tcMar>
              <w:top w:w="100" w:type="dxa"/>
              <w:bottom w:w="100" w:type="dxa"/>
              <w:left w:w="140" w:type="dxa"/>
              <w:right w:w="140" w:type="dxa"/>
            </w:tcMar>
          </w:tcPr>
          <w:p>
            <w:pPr>
              <w:spacing w:before="0" w:after="0"/>
              <w:jc w:val="left"/>
            </w:pPr>
            <w:r>
              <w:rPr>
                <w:rFonts w:ascii="Calibri" w:hAnsi="Calibri"/>
                <w:color w:val="2D3748"/>
                <w:sz w:val="19"/>
              </w:rPr>
              <w:t>Annual audit schedule, process checkpoints, quality checkpoints, and inspection frequency matrices</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Audit Scheduler &amp; Checklists (Mod 1, 4)</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Process Audit - 2025-2026...xlsx</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Excel (13 MB)</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Exhaustive operational log of 38 daily checklist tasks, schedule tracking, and historical findings</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Daily Process Audit Checklists (Mod 2)</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Quality Audit 2025-26...xlsx</w:t>
            </w:r>
          </w:p>
        </w:tc>
        <w:tc>
          <w:tcPr>
            <w:tcW w:type="dxa" w:w="1584"/>
            <w:shd w:fill="F8FAFC"/>
            <w:tcMar>
              <w:top w:w="100" w:type="dxa"/>
              <w:bottom w:w="100" w:type="dxa"/>
              <w:left w:w="140" w:type="dxa"/>
              <w:right w:w="140" w:type="dxa"/>
            </w:tcMar>
          </w:tcPr>
          <w:p>
            <w:pPr>
              <w:spacing w:before="0" w:after="0"/>
              <w:jc w:val="left"/>
            </w:pPr>
            <w:r>
              <w:rPr>
                <w:rFonts w:ascii="Calibri" w:hAnsi="Calibri"/>
                <w:color w:val="2D3748"/>
                <w:sz w:val="19"/>
              </w:rPr>
              <w:t>Excel (3.5 MB)</w:t>
            </w:r>
          </w:p>
        </w:tc>
        <w:tc>
          <w:tcPr>
            <w:tcW w:type="dxa" w:w="3168"/>
            <w:shd w:fill="F8FAFC"/>
            <w:tcMar>
              <w:top w:w="100" w:type="dxa"/>
              <w:bottom w:w="100" w:type="dxa"/>
              <w:left w:w="140" w:type="dxa"/>
              <w:right w:w="140" w:type="dxa"/>
            </w:tcMar>
          </w:tcPr>
          <w:p>
            <w:pPr>
              <w:spacing w:before="0" w:after="0"/>
              <w:jc w:val="left"/>
            </w:pPr>
            <w:r>
              <w:rPr>
                <w:rFonts w:ascii="Calibri" w:hAnsi="Calibri"/>
                <w:color w:val="2D3748"/>
                <w:sz w:val="19"/>
              </w:rPr>
              <w:t>Classroom teaching observation evaluations, notebook correction checks, and curriculum pacing audits</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Quality Audit Engine (Mod 3)</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Audit Executive JDs with RASCI.pdf</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2 PDFs</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Job descriptions and RASCI accountability matrices for Process Audit Exec and Quality Principal Auditors</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Audit Roles &amp; Permission Matrix</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HR Sample statment June 2026.xlsx &amp; February Model.xlsx</w:t>
            </w:r>
          </w:p>
        </w:tc>
        <w:tc>
          <w:tcPr>
            <w:tcW w:type="dxa" w:w="1584"/>
            <w:shd w:fill="F8FAFC"/>
            <w:tcMar>
              <w:top w:w="100" w:type="dxa"/>
              <w:bottom w:w="100" w:type="dxa"/>
              <w:left w:w="140" w:type="dxa"/>
              <w:right w:w="140" w:type="dxa"/>
            </w:tcMar>
          </w:tcPr>
          <w:p>
            <w:pPr>
              <w:spacing w:before="0" w:after="0"/>
              <w:jc w:val="left"/>
            </w:pPr>
            <w:r>
              <w:rPr>
                <w:rFonts w:ascii="Calibri" w:hAnsi="Calibri"/>
                <w:color w:val="2D3748"/>
                <w:sz w:val="19"/>
              </w:rPr>
              <w:t>2 Excels</w:t>
            </w:r>
          </w:p>
        </w:tc>
        <w:tc>
          <w:tcPr>
            <w:tcW w:type="dxa" w:w="3168"/>
            <w:shd w:fill="F8FAFC"/>
            <w:tcMar>
              <w:top w:w="100" w:type="dxa"/>
              <w:bottom w:w="100" w:type="dxa"/>
              <w:left w:w="140" w:type="dxa"/>
              <w:right w:w="140" w:type="dxa"/>
            </w:tcMar>
          </w:tcPr>
          <w:p>
            <w:pPr>
              <w:spacing w:before="0" w:after="0"/>
              <w:jc w:val="left"/>
            </w:pPr>
            <w:r>
              <w:rPr>
                <w:rFonts w:ascii="Calibri" w:hAnsi="Calibri"/>
                <w:color w:val="2D3748"/>
                <w:sz w:val="19"/>
              </w:rPr>
              <w:t>Master employee roster, department distributions, attendance topsheets, and relieved staff tracking</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Staff Directory &amp; Payroll Setup (Mod 1, 14)</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Abiramy.pdf</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PDF (306 KB)</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Official teacher appointment letter, employment contract terms, and salary structure with allowances</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Staff Onboarding &amp; Offer Generator (Mod 5)</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Exit Interview Questionnaire...pdf</w:t>
            </w:r>
          </w:p>
        </w:tc>
        <w:tc>
          <w:tcPr>
            <w:tcW w:type="dxa" w:w="1584"/>
            <w:shd w:fill="F8FAFC"/>
            <w:tcMar>
              <w:top w:w="100" w:type="dxa"/>
              <w:bottom w:w="100" w:type="dxa"/>
              <w:left w:w="140" w:type="dxa"/>
              <w:right w:w="140" w:type="dxa"/>
            </w:tcMar>
          </w:tcPr>
          <w:p>
            <w:pPr>
              <w:spacing w:before="0" w:after="0"/>
              <w:jc w:val="left"/>
            </w:pPr>
            <w:r>
              <w:rPr>
                <w:rFonts w:ascii="Calibri" w:hAnsi="Calibri"/>
                <w:color w:val="2D3748"/>
                <w:sz w:val="19"/>
              </w:rPr>
              <w:t>PDF (191 KB)</w:t>
            </w:r>
          </w:p>
        </w:tc>
        <w:tc>
          <w:tcPr>
            <w:tcW w:type="dxa" w:w="3168"/>
            <w:shd w:fill="F8FAFC"/>
            <w:tcMar>
              <w:top w:w="100" w:type="dxa"/>
              <w:bottom w:w="100" w:type="dxa"/>
              <w:left w:w="140" w:type="dxa"/>
              <w:right w:w="140" w:type="dxa"/>
            </w:tcMar>
          </w:tcPr>
          <w:p>
            <w:pPr>
              <w:spacing w:before="0" w:after="0"/>
              <w:jc w:val="left"/>
            </w:pPr>
            <w:r>
              <w:rPr>
                <w:rFonts w:ascii="Calibri" w:hAnsi="Calibri"/>
                <w:color w:val="2D3748"/>
                <w:sz w:val="19"/>
              </w:rPr>
              <w:t>Comprehensive resignation questionnaire: departure reasons, school feedback, and handover sign-offs</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Digital Exit Interview Workflow (Mod 18)</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Compensation Claim updated...pdf</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PDF (140 KB)</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Standard overtime / extra-work duty claim voucher for staff compensation claims</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Overtime Incentive Claims (Mod 17)</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Grade 2A/2B SOM.xlsx &amp; KG Aug.xlsx</w:t>
            </w:r>
          </w:p>
        </w:tc>
        <w:tc>
          <w:tcPr>
            <w:tcW w:type="dxa" w:w="1584"/>
            <w:shd w:fill="F8FAFC"/>
            <w:tcMar>
              <w:top w:w="100" w:type="dxa"/>
              <w:bottom w:w="100" w:type="dxa"/>
              <w:left w:w="140" w:type="dxa"/>
              <w:right w:w="140" w:type="dxa"/>
            </w:tcMar>
          </w:tcPr>
          <w:p>
            <w:pPr>
              <w:spacing w:before="0" w:after="0"/>
              <w:jc w:val="left"/>
            </w:pPr>
            <w:r>
              <w:rPr>
                <w:rFonts w:ascii="Calibri" w:hAnsi="Calibri"/>
                <w:color w:val="2D3748"/>
                <w:sz w:val="19"/>
              </w:rPr>
              <w:t>3 Excels / 1 PDF</w:t>
            </w:r>
          </w:p>
        </w:tc>
        <w:tc>
          <w:tcPr>
            <w:tcW w:type="dxa" w:w="3168"/>
            <w:shd w:fill="F8FAFC"/>
            <w:tcMar>
              <w:top w:w="100" w:type="dxa"/>
              <w:bottom w:w="100" w:type="dxa"/>
              <w:left w:w="140" w:type="dxa"/>
              <w:right w:w="140" w:type="dxa"/>
            </w:tcMar>
          </w:tcPr>
          <w:p>
            <w:pPr>
              <w:spacing w:before="0" w:after="0"/>
              <w:jc w:val="left"/>
            </w:pPr>
            <w:r>
              <w:rPr>
                <w:rFonts w:ascii="Calibri" w:hAnsi="Calibri"/>
                <w:color w:val="2D3748"/>
                <w:sz w:val="19"/>
              </w:rPr>
              <w:t>Star of the Month assessment rubrics: academic diligence, discipline, social behaviour, and score aggregations</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Star of the Month (SOM) Module (Mod 11)</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Admin SOP - Google Drive Links...pdf</w:t>
            </w:r>
          </w:p>
        </w:tc>
        <w:tc>
          <w:tcPr>
            <w:tcW w:type="dxa" w:w="1584"/>
            <w:shd w:fill="FFFFFF"/>
            <w:tcMar>
              <w:top w:w="100" w:type="dxa"/>
              <w:bottom w:w="100" w:type="dxa"/>
              <w:left w:w="140" w:type="dxa"/>
              <w:right w:w="140" w:type="dxa"/>
            </w:tcMar>
          </w:tcPr>
          <w:p>
            <w:pPr>
              <w:spacing w:before="0" w:after="0"/>
              <w:jc w:val="left"/>
            </w:pPr>
            <w:r>
              <w:rPr>
                <w:rFonts w:ascii="Calibri" w:hAnsi="Calibri"/>
                <w:color w:val="2D3748"/>
                <w:sz w:val="19"/>
              </w:rPr>
              <w:t>PDF (170 KB)</w:t>
            </w:r>
          </w:p>
        </w:tc>
        <w:tc>
          <w:tcPr>
            <w:tcW w:type="dxa" w:w="3168"/>
            <w:shd w:fill="FFFFFF"/>
            <w:tcMar>
              <w:top w:w="100" w:type="dxa"/>
              <w:bottom w:w="100" w:type="dxa"/>
              <w:left w:w="140" w:type="dxa"/>
              <w:right w:w="140" w:type="dxa"/>
            </w:tcMar>
          </w:tcPr>
          <w:p>
            <w:pPr>
              <w:spacing w:before="0" w:after="0"/>
              <w:jc w:val="left"/>
            </w:pPr>
            <w:r>
              <w:rPr>
                <w:rFonts w:ascii="Calibri" w:hAnsi="Calibri"/>
                <w:color w:val="2D3748"/>
                <w:sz w:val="19"/>
              </w:rPr>
              <w:t>Master index of all legacy Google Drive operational folders (Stores, Control Room, Transport, Housekeeping)</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Legacy Data Migration &amp; Decommissioning Plan</w:t>
            </w:r>
          </w:p>
        </w:tc>
      </w:tr>
    </w:tbl>
    <w:p>
      <w:pPr>
        <w:spacing w:after="200"/>
      </w:pPr>
    </w:p>
    <w:p>
      <w:pPr>
        <w:keepNext/>
        <w:spacing w:before="360" w:after="120"/>
      </w:pPr>
      <w:r>
        <w:rPr>
          <w:rFonts w:ascii="Calibri" w:hAnsi="Calibri"/>
          <w:b/>
          <w:color w:val="1B365D"/>
          <w:sz w:val="30"/>
        </w:rPr>
        <w:t>6. Step-by-Step Implementation Roadmap (The 6-Phase Build Order)</w:t>
      </w:r>
    </w:p>
    <w:p>
      <w:pPr>
        <w:spacing w:before="60" w:after="80"/>
      </w:pPr>
      <w:r>
        <w:rPr>
          <w:rFonts w:ascii="Calibri" w:hAnsi="Calibri"/>
          <w:color w:val="1E293B"/>
          <w:sz w:val="19"/>
        </w:rPr>
        <w:t>To ensure architectural stability and eliminate rework, development proceeds through six strictly ordered phases:</w:t>
      </w:r>
    </w:p>
    <w:tbl>
      <w:tblPr>
        <w:tblW w:type="auto" w:w="0"/>
        <w:jc w:val="center"/>
        <w:tblLook w:firstColumn="1" w:firstRow="1" w:lastColumn="0" w:lastRow="0" w:noHBand="0" w:noVBand="1" w:val="04A0"/>
      </w:tblPr>
      <w:tblGrid>
        <w:gridCol w:w="2484"/>
        <w:gridCol w:w="2484"/>
        <w:gridCol w:w="2484"/>
        <w:gridCol w:w="2484"/>
      </w:tblGrid>
      <w:tr>
        <w:tc>
          <w:tcPr>
            <w:tcW w:type="dxa" w:w="1584"/>
            <w:shd w:fill="1B365D"/>
            <w:tcMar>
              <w:top w:w="140" w:type="dxa"/>
              <w:bottom w:w="140" w:type="dxa"/>
              <w:left w:w="160" w:type="dxa"/>
              <w:right w:w="160" w:type="dxa"/>
            </w:tcMar>
          </w:tcPr>
          <w:p>
            <w:pPr>
              <w:spacing w:before="0" w:after="0"/>
              <w:jc w:val="left"/>
            </w:pPr>
            <w:r>
              <w:rPr>
                <w:rFonts w:ascii="Calibri" w:hAnsi="Calibri"/>
                <w:b/>
                <w:color w:val="FFFFFF"/>
                <w:sz w:val="20"/>
              </w:rPr>
              <w:t>Phase</w:t>
            </w:r>
          </w:p>
        </w:tc>
        <w:tc>
          <w:tcPr>
            <w:tcW w:type="dxa" w:w="2592"/>
            <w:shd w:fill="1B365D"/>
            <w:tcMar>
              <w:top w:w="140" w:type="dxa"/>
              <w:bottom w:w="140" w:type="dxa"/>
              <w:left w:w="160" w:type="dxa"/>
              <w:right w:w="160" w:type="dxa"/>
            </w:tcMar>
          </w:tcPr>
          <w:p>
            <w:pPr>
              <w:spacing w:before="0" w:after="0"/>
              <w:jc w:val="left"/>
            </w:pPr>
            <w:r>
              <w:rPr>
                <w:rFonts w:ascii="Calibri" w:hAnsi="Calibri"/>
                <w:b/>
                <w:color w:val="FFFFFF"/>
                <w:sz w:val="20"/>
              </w:rPr>
              <w:t>Milestone Focus</w:t>
            </w:r>
          </w:p>
        </w:tc>
        <w:tc>
          <w:tcPr>
            <w:tcW w:type="dxa" w:w="3312"/>
            <w:shd w:fill="1B365D"/>
            <w:tcMar>
              <w:top w:w="140" w:type="dxa"/>
              <w:bottom w:w="140" w:type="dxa"/>
              <w:left w:w="160" w:type="dxa"/>
              <w:right w:w="160" w:type="dxa"/>
            </w:tcMar>
          </w:tcPr>
          <w:p>
            <w:pPr>
              <w:spacing w:before="0" w:after="0"/>
              <w:jc w:val="left"/>
            </w:pPr>
            <w:r>
              <w:rPr>
                <w:rFonts w:ascii="Calibri" w:hAnsi="Calibri"/>
                <w:b/>
                <w:color w:val="FFFFFF"/>
                <w:sz w:val="20"/>
              </w:rPr>
              <w:t>Modules &amp; Technical Scope</w:t>
            </w:r>
          </w:p>
        </w:tc>
        <w:tc>
          <w:tcPr>
            <w:tcW w:type="dxa" w:w="2448"/>
            <w:shd w:fill="1B365D"/>
            <w:tcMar>
              <w:top w:w="140" w:type="dxa"/>
              <w:bottom w:w="140" w:type="dxa"/>
              <w:left w:w="160" w:type="dxa"/>
              <w:right w:w="160" w:type="dxa"/>
            </w:tcMar>
          </w:tcPr>
          <w:p>
            <w:pPr>
              <w:spacing w:before="0" w:after="0"/>
              <w:jc w:val="left"/>
            </w:pPr>
            <w:r>
              <w:rPr>
                <w:rFonts w:ascii="Calibri" w:hAnsi="Calibri"/>
                <w:b/>
                <w:color w:val="FFFFFF"/>
                <w:sz w:val="20"/>
              </w:rPr>
              <w:t>Key Deliverables &amp; Exit Gate</w:t>
            </w:r>
          </w:p>
        </w:tc>
      </w:tr>
      <w:tr>
        <w:tc>
          <w:tcPr>
            <w:tcW w:type="dxa" w:w="1584"/>
            <w:shd w:fill="FFFFFF"/>
            <w:tcMar>
              <w:top w:w="100" w:type="dxa"/>
              <w:bottom w:w="100" w:type="dxa"/>
              <w:left w:w="140" w:type="dxa"/>
              <w:right w:w="140" w:type="dxa"/>
            </w:tcMar>
          </w:tcPr>
          <w:p>
            <w:pPr>
              <w:spacing w:before="0" w:after="0"/>
              <w:jc w:val="left"/>
            </w:pPr>
            <w:r>
              <w:rPr>
                <w:rFonts w:ascii="Calibri" w:hAnsi="Calibri"/>
                <w:b/>
                <w:color w:val="1B365D"/>
                <w:sz w:val="19"/>
              </w:rPr>
              <w:t>Phase 0</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Foundation, Security &amp; Core Engines</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Database schema setup with Campus Tags; Admin master setup (classes, sections, fee heads); Fixed RBAC engine; UIS data schema; Dynamic Workflow/Approval Builder; Immutable Audit Logger; File storage.</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Working authentication with 2FA; Admin masters operational; UIS baseline schemas verified; Audit log capturing all events.</w:t>
            </w:r>
          </w:p>
        </w:tc>
      </w:tr>
      <w:tr>
        <w:tc>
          <w:tcPr>
            <w:tcW w:type="dxa" w:w="1584"/>
            <w:shd w:fill="F8FAFC"/>
            <w:tcMar>
              <w:top w:w="100" w:type="dxa"/>
              <w:bottom w:w="100" w:type="dxa"/>
              <w:left w:w="140" w:type="dxa"/>
              <w:right w:w="140" w:type="dxa"/>
            </w:tcMar>
          </w:tcPr>
          <w:p>
            <w:pPr>
              <w:spacing w:before="0" w:after="0"/>
              <w:jc w:val="left"/>
            </w:pPr>
            <w:r>
              <w:rPr>
                <w:rFonts w:ascii="Calibri" w:hAnsi="Calibri"/>
                <w:b/>
                <w:color w:val="1B365D"/>
                <w:sz w:val="19"/>
              </w:rPr>
              <w:t>Phase 1</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Core Academics &amp; Biometric Attendance</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eSSL iClock RFID integration service; Student &amp; staff attendance muster; Timetable generator; Academic calendar; Lesson Planning module with 4-tier approval; Exams, marks entry, and CBSE Progress Report Card generation; Messaging; Complaints with 24-hr auto-escalation.</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Live RFID punch sync; automated attendance cutoffs; teachers submitting lesson plans; CBSE report cards matching Aariv Doddi sample.</w:t>
            </w:r>
          </w:p>
        </w:tc>
      </w:tr>
      <w:tr>
        <w:tc>
          <w:tcPr>
            <w:tcW w:type="dxa" w:w="1584"/>
            <w:shd w:fill="FFFFFF"/>
            <w:tcMar>
              <w:top w:w="100" w:type="dxa"/>
              <w:bottom w:w="100" w:type="dxa"/>
              <w:left w:w="140" w:type="dxa"/>
              <w:right w:w="140" w:type="dxa"/>
            </w:tcMar>
          </w:tcPr>
          <w:p>
            <w:pPr>
              <w:spacing w:before="0" w:after="0"/>
              <w:jc w:val="left"/>
            </w:pPr>
            <w:r>
              <w:rPr>
                <w:rFonts w:ascii="Calibri" w:hAnsi="Calibri"/>
                <w:b/>
                <w:color w:val="1B365D"/>
                <w:sz w:val="19"/>
              </w:rPr>
              <w:t>Phase 2</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HR, Payroll &amp; Finance Engine</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Staff profile management &amp; automated user creation; Document vault; Recruitment &amp; onboarding; Biometric-integrated payroll engine with PF/ESI/TDS and overtime incentives; Dynamic fee structures &amp; instalments; Counter collection &amp; Paytm POS; WhatsApp Business billing; Ledgers &amp; vouchers.</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HR exclusively creating users; monthly payroll auto-computing from punches; parents receiving WhatsApp fee bills; Paytm swipe syncing to receipts.</w:t>
            </w:r>
          </w:p>
        </w:tc>
      </w:tr>
      <w:tr>
        <w:tc>
          <w:tcPr>
            <w:tcW w:type="dxa" w:w="1584"/>
            <w:shd w:fill="F8FAFC"/>
            <w:tcMar>
              <w:top w:w="100" w:type="dxa"/>
              <w:bottom w:w="100" w:type="dxa"/>
              <w:left w:w="140" w:type="dxa"/>
              <w:right w:w="140" w:type="dxa"/>
            </w:tcMar>
          </w:tcPr>
          <w:p>
            <w:pPr>
              <w:spacing w:before="0" w:after="0"/>
              <w:jc w:val="left"/>
            </w:pPr>
            <w:r>
              <w:rPr>
                <w:rFonts w:ascii="Calibri" w:hAnsi="Calibri"/>
                <w:b/>
                <w:color w:val="1B365D"/>
                <w:sz w:val="19"/>
              </w:rPr>
              <w:t>Phase 3</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Non-Academics, Stores &amp; Transport</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Central inventory with Returnable/Non-Returnable tagging; Store issue workflow; 3-vendor procurement comparison; Ticketing helpdesk with SLA tracking; Transport fleet &amp; route setup; Mobile Driver/Conductor onboarding app; Live GPS bus tracking; Security visitor photo badge; Camera &amp; File room.</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Stores tracking physical inventory; departmental tickets auto-escalating; drivers punching student boarding; live bus location visible in student profile.</w:t>
            </w:r>
          </w:p>
        </w:tc>
      </w:tr>
      <w:tr>
        <w:tc>
          <w:tcPr>
            <w:tcW w:type="dxa" w:w="1584"/>
            <w:shd w:fill="FFFFFF"/>
            <w:tcMar>
              <w:top w:w="100" w:type="dxa"/>
              <w:bottom w:w="100" w:type="dxa"/>
              <w:left w:w="140" w:type="dxa"/>
              <w:right w:w="140" w:type="dxa"/>
            </w:tcMar>
          </w:tcPr>
          <w:p>
            <w:pPr>
              <w:spacing w:before="0" w:after="0"/>
              <w:jc w:val="left"/>
            </w:pPr>
            <w:r>
              <w:rPr>
                <w:rFonts w:ascii="Calibri" w:hAnsi="Calibri"/>
                <w:b/>
                <w:color w:val="1B365D"/>
                <w:sz w:val="19"/>
              </w:rPr>
              <w:t>Phase 4</w:t>
            </w:r>
          </w:p>
        </w:tc>
        <w:tc>
          <w:tcPr>
            <w:tcW w:type="dxa" w:w="2592"/>
            <w:shd w:fill="FFFFFF"/>
            <w:tcMar>
              <w:top w:w="100" w:type="dxa"/>
              <w:bottom w:w="100" w:type="dxa"/>
              <w:left w:w="140" w:type="dxa"/>
              <w:right w:w="140" w:type="dxa"/>
            </w:tcMar>
          </w:tcPr>
          <w:p>
            <w:pPr>
              <w:spacing w:before="0" w:after="0"/>
              <w:jc w:val="left"/>
            </w:pPr>
            <w:r>
              <w:rPr>
                <w:rFonts w:ascii="Calibri" w:hAnsi="Calibri"/>
                <w:color w:val="2D3748"/>
                <w:sz w:val="19"/>
              </w:rPr>
              <w:t>Audit Automation &amp; MD Executive Cockpit</w:t>
            </w:r>
          </w:p>
        </w:tc>
        <w:tc>
          <w:tcPr>
            <w:tcW w:type="dxa" w:w="3312"/>
            <w:shd w:fill="FFFFFF"/>
            <w:tcMar>
              <w:top w:w="100" w:type="dxa"/>
              <w:bottom w:w="100" w:type="dxa"/>
              <w:left w:w="140" w:type="dxa"/>
              <w:right w:w="140" w:type="dxa"/>
            </w:tcMar>
          </w:tcPr>
          <w:p>
            <w:pPr>
              <w:spacing w:before="0" w:after="0"/>
              <w:jc w:val="left"/>
            </w:pPr>
            <w:r>
              <w:rPr>
                <w:rFonts w:ascii="Calibri" w:hAnsi="Calibri"/>
                <w:color w:val="2D3748"/>
                <w:sz w:val="19"/>
              </w:rPr>
              <w:t>Automated Audit Scheduler executing 38 daily checklist tasks; Process &amp; Quality audit forms; CAPA tracking &amp; ATR evidence verification; BSC score engine; MD panoramic dashboard; Unified Approvals Center; Message inspection; 8:00 AM Daily Morning Digest.</w:t>
            </w:r>
          </w:p>
        </w:tc>
        <w:tc>
          <w:tcPr>
            <w:tcW w:type="dxa" w:w="2448"/>
            <w:shd w:fill="FFFFFF"/>
            <w:tcMar>
              <w:top w:w="100" w:type="dxa"/>
              <w:bottom w:w="100" w:type="dxa"/>
              <w:left w:w="140" w:type="dxa"/>
              <w:right w:w="140" w:type="dxa"/>
            </w:tcMar>
          </w:tcPr>
          <w:p>
            <w:pPr>
              <w:spacing w:before="0" w:after="0"/>
              <w:jc w:val="left"/>
            </w:pPr>
            <w:r>
              <w:rPr>
                <w:rFonts w:ascii="Calibri" w:hAnsi="Calibri"/>
                <w:color w:val="2D3748"/>
                <w:sz w:val="19"/>
              </w:rPr>
              <w:t>Complete decommissioning of Google Sheets; daily audit checklists completed digitally; MD approving high-value items and receiving 8 AM digests.</w:t>
            </w:r>
          </w:p>
        </w:tc>
      </w:tr>
      <w:tr>
        <w:tc>
          <w:tcPr>
            <w:tcW w:type="dxa" w:w="1584"/>
            <w:shd w:fill="F8FAFC"/>
            <w:tcMar>
              <w:top w:w="100" w:type="dxa"/>
              <w:bottom w:w="100" w:type="dxa"/>
              <w:left w:w="140" w:type="dxa"/>
              <w:right w:w="140" w:type="dxa"/>
            </w:tcMar>
          </w:tcPr>
          <w:p>
            <w:pPr>
              <w:spacing w:before="0" w:after="0"/>
              <w:jc w:val="left"/>
            </w:pPr>
            <w:r>
              <w:rPr>
                <w:rFonts w:ascii="Calibri" w:hAnsi="Calibri"/>
                <w:b/>
                <w:color w:val="1B365D"/>
                <w:sz w:val="19"/>
              </w:rPr>
              <w:t>Phase 5</w:t>
            </w:r>
          </w:p>
        </w:tc>
        <w:tc>
          <w:tcPr>
            <w:tcW w:type="dxa" w:w="2592"/>
            <w:shd w:fill="F8FAFC"/>
            <w:tcMar>
              <w:top w:w="100" w:type="dxa"/>
              <w:bottom w:w="100" w:type="dxa"/>
              <w:left w:w="140" w:type="dxa"/>
              <w:right w:w="140" w:type="dxa"/>
            </w:tcMar>
          </w:tcPr>
          <w:p>
            <w:pPr>
              <w:spacing w:before="0" w:after="0"/>
              <w:jc w:val="left"/>
            </w:pPr>
            <w:r>
              <w:rPr>
                <w:rFonts w:ascii="Calibri" w:hAnsi="Calibri"/>
                <w:color w:val="2D3748"/>
                <w:sz w:val="19"/>
              </w:rPr>
              <w:t>Gamification, Analytics &amp; Legacy Migration</w:t>
            </w:r>
          </w:p>
        </w:tc>
        <w:tc>
          <w:tcPr>
            <w:tcW w:type="dxa" w:w="3312"/>
            <w:shd w:fill="F8FAFC"/>
            <w:tcMar>
              <w:top w:w="100" w:type="dxa"/>
              <w:bottom w:w="100" w:type="dxa"/>
              <w:left w:w="140" w:type="dxa"/>
              <w:right w:w="140" w:type="dxa"/>
            </w:tcMar>
          </w:tcPr>
          <w:p>
            <w:pPr>
              <w:spacing w:before="0" w:after="0"/>
              <w:jc w:val="left"/>
            </w:pPr>
            <w:r>
              <w:rPr>
                <w:rFonts w:ascii="Calibri" w:hAnsi="Calibri"/>
                <w:color w:val="2D3748"/>
                <w:sz w:val="19"/>
              </w:rPr>
              <w:t>Star of the Month (SOM) rubric scoring; Peer star ratings; Staff referral incentive calculations; Multi-year comparative analytics; Ingestion of historical student/staff Excel data; Mobile PWA responsive optimization across all roles.</w:t>
            </w:r>
          </w:p>
        </w:tc>
        <w:tc>
          <w:tcPr>
            <w:tcW w:type="dxa" w:w="2448"/>
            <w:shd w:fill="F8FAFC"/>
            <w:tcMar>
              <w:top w:w="100" w:type="dxa"/>
              <w:bottom w:w="100" w:type="dxa"/>
              <w:left w:w="140" w:type="dxa"/>
              <w:right w:w="140" w:type="dxa"/>
            </w:tcMar>
          </w:tcPr>
          <w:p>
            <w:pPr>
              <w:spacing w:before="0" w:after="0"/>
              <w:jc w:val="left"/>
            </w:pPr>
            <w:r>
              <w:rPr>
                <w:rFonts w:ascii="Calibri" w:hAnsi="Calibri"/>
                <w:color w:val="2D3748"/>
                <w:sz w:val="19"/>
              </w:rPr>
              <w:t>Full end-to-end user acceptance testing; historical records queryable; smooth mobile experience for teachers, drivers, and the MD.</w:t>
            </w:r>
          </w:p>
        </w:tc>
      </w:tr>
    </w:tbl>
    <w:p>
      <w:pPr>
        <w:spacing w:after="200"/>
      </w:pPr>
    </w:p>
    <w:p>
      <w:pPr>
        <w:keepNext/>
        <w:spacing w:before="360" w:after="120"/>
      </w:pPr>
      <w:r>
        <w:rPr>
          <w:rFonts w:ascii="Calibri" w:hAnsi="Calibri"/>
          <w:b/>
          <w:color w:val="1B365D"/>
          <w:sz w:val="30"/>
        </w:rPr>
        <w:t>7. Technical Architecture, Database Models &amp; Hardware Integrations</w:t>
      </w:r>
    </w:p>
    <w:p>
      <w:pPr>
        <w:keepNext/>
        <w:spacing w:before="240" w:after="80"/>
      </w:pPr>
      <w:r>
        <w:rPr>
          <w:rFonts w:ascii="Calibri" w:hAnsi="Calibri"/>
          <w:b/>
          <w:color w:val="0D9488"/>
          <w:sz w:val="24"/>
        </w:rPr>
        <w:t>7.1 Hardware &amp; Third-Party Integration Architecture</w:t>
      </w:r>
    </w:p>
    <w:p>
      <w:pPr>
        <w:pStyle w:val="ListBullet"/>
        <w:spacing w:before="40" w:after="40"/>
      </w:pPr>
      <w:r>
        <w:rPr>
          <w:rFonts w:ascii="Calibri" w:hAnsi="Calibri"/>
          <w:b/>
          <w:color w:val="1B365D"/>
          <w:sz w:val="19"/>
        </w:rPr>
        <w:t xml:space="preserve">1. Biometric RFID Device Integration (iClock): </w:t>
      </w:r>
      <w:r>
        <w:rPr>
          <w:rFonts w:ascii="Calibri" w:hAnsi="Calibri"/>
          <w:color w:val="1E293B"/>
          <w:sz w:val="19"/>
        </w:rPr>
        <w:t>Direct socket/HTTP receiver connected to the school's eSSL iClock server (http://103.87.106.120:99/iclock). Captures punch timestamps, device serials, and employee/student RFID IDs in real time. Absence marked automatically if punch is missing by cutoff time.</w:t>
      </w:r>
    </w:p>
    <w:p>
      <w:pPr>
        <w:pStyle w:val="ListBullet"/>
        <w:spacing w:before="40" w:after="40"/>
      </w:pPr>
      <w:r>
        <w:rPr>
          <w:rFonts w:ascii="Calibri" w:hAnsi="Calibri"/>
          <w:b/>
          <w:color w:val="1B365D"/>
          <w:sz w:val="19"/>
        </w:rPr>
        <w:t xml:space="preserve">2. WhatsApp Business API: </w:t>
      </w:r>
      <w:r>
        <w:rPr>
          <w:rFonts w:ascii="Calibri" w:hAnsi="Calibri"/>
          <w:color w:val="1E293B"/>
          <w:sz w:val="19"/>
        </w:rPr>
        <w:t>Integration with WhatsApp Cloud API to deliver transactional messages: fee invoices with payment links, attendance absence alerts, emergency notifications, and student progress reports directly to parents' registered mobile numbers.</w:t>
      </w:r>
    </w:p>
    <w:p>
      <w:pPr>
        <w:pStyle w:val="ListBullet"/>
        <w:spacing w:before="40" w:after="40"/>
      </w:pPr>
      <w:r>
        <w:rPr>
          <w:rFonts w:ascii="Calibri" w:hAnsi="Calibri"/>
          <w:b/>
          <w:color w:val="1B365D"/>
          <w:sz w:val="19"/>
        </w:rPr>
        <w:t xml:space="preserve">3. Paytm POS &amp; Payment Gateway: </w:t>
      </w:r>
      <w:r>
        <w:rPr>
          <w:rFonts w:ascii="Calibri" w:hAnsi="Calibri"/>
          <w:color w:val="1E293B"/>
          <w:sz w:val="19"/>
        </w:rPr>
        <w:t>Dual integration with Paytm swipe machine (EDC POS) for in-person card/UPI counter payments and Paytm Payment Gateway for parent student portal online fee transactions, featuring automated webhook reconciliation.</w:t>
      </w:r>
    </w:p>
    <w:p>
      <w:pPr>
        <w:pStyle w:val="ListBullet"/>
        <w:spacing w:before="40" w:after="40"/>
      </w:pPr>
      <w:r>
        <w:rPr>
          <w:rFonts w:ascii="Calibri" w:hAnsi="Calibri"/>
          <w:b/>
          <w:color w:val="1B365D"/>
          <w:sz w:val="19"/>
        </w:rPr>
        <w:t xml:space="preserve">4. School Bus GPS Telematics: </w:t>
      </w:r>
      <w:r>
        <w:rPr>
          <w:rFonts w:ascii="Calibri" w:hAnsi="Calibri"/>
          <w:color w:val="1E293B"/>
          <w:sz w:val="19"/>
        </w:rPr>
        <w:t>Telematics API ingestion service receiving live latitude/longitude coordinates and speed from bus GPS hardware vendors, updating bus route overlays on interactive maps for authorized parents and school transport managers.</w:t>
      </w:r>
    </w:p>
    <w:p>
      <w:pPr>
        <w:keepNext/>
        <w:spacing w:before="240" w:after="80"/>
      </w:pPr>
      <w:r>
        <w:rPr>
          <w:rFonts w:ascii="Calibri" w:hAnsi="Calibri"/>
          <w:b/>
          <w:color w:val="0D9488"/>
          <w:sz w:val="24"/>
        </w:rPr>
        <w:t>7.2 Immutable Audit Trail Data Architecture</w:t>
      </w:r>
    </w:p>
    <w:p>
      <w:pPr>
        <w:spacing w:before="60" w:after="80"/>
      </w:pPr>
      <w:r>
        <w:rPr>
          <w:rFonts w:ascii="Calibri" w:hAnsi="Calibri"/>
          <w:color w:val="1E293B"/>
          <w:sz w:val="19"/>
        </w:rPr>
        <w:t>To guarantee complete compliance with the Zero Edit / Zero Delete principle, all business modifications generate compensatory ledger rows. The system maintains a dedicated System Audit Log table with the following mandatory schema:</w:t>
      </w:r>
    </w:p>
    <w:tbl>
      <w:tblPr>
        <w:tblW w:type="auto" w:w="0"/>
        <w:jc w:val="center"/>
        <w:tblLook w:firstColumn="1" w:firstRow="1" w:lastColumn="0" w:lastRow="0" w:noHBand="0" w:noVBand="1" w:val="04A0"/>
      </w:tblPr>
      <w:tblGrid>
        <w:gridCol w:w="3312"/>
        <w:gridCol w:w="3312"/>
        <w:gridCol w:w="3312"/>
      </w:tblGrid>
      <w:tr>
        <w:tc>
          <w:tcPr>
            <w:tcW w:type="dxa" w:w="2592"/>
            <w:shd w:fill="1B365D"/>
            <w:tcMar>
              <w:top w:w="140" w:type="dxa"/>
              <w:bottom w:w="140" w:type="dxa"/>
              <w:left w:w="160" w:type="dxa"/>
              <w:right w:w="160" w:type="dxa"/>
            </w:tcMar>
          </w:tcPr>
          <w:p>
            <w:pPr>
              <w:spacing w:before="0" w:after="0"/>
              <w:jc w:val="left"/>
            </w:pPr>
            <w:r>
              <w:rPr>
                <w:rFonts w:ascii="Calibri" w:hAnsi="Calibri"/>
                <w:b/>
                <w:color w:val="FFFFFF"/>
                <w:sz w:val="20"/>
              </w:rPr>
              <w:t>Field Name</w:t>
            </w:r>
          </w:p>
        </w:tc>
        <w:tc>
          <w:tcPr>
            <w:tcW w:type="dxa" w:w="2160"/>
            <w:shd w:fill="1B365D"/>
            <w:tcMar>
              <w:top w:w="140" w:type="dxa"/>
              <w:bottom w:w="140" w:type="dxa"/>
              <w:left w:w="160" w:type="dxa"/>
              <w:right w:w="160" w:type="dxa"/>
            </w:tcMar>
          </w:tcPr>
          <w:p>
            <w:pPr>
              <w:spacing w:before="0" w:after="0"/>
              <w:jc w:val="left"/>
            </w:pPr>
            <w:r>
              <w:rPr>
                <w:rFonts w:ascii="Calibri" w:hAnsi="Calibri"/>
                <w:b/>
                <w:color w:val="FFFFFF"/>
                <w:sz w:val="20"/>
              </w:rPr>
              <w:t>Data Type</w:t>
            </w:r>
          </w:p>
        </w:tc>
        <w:tc>
          <w:tcPr>
            <w:tcW w:type="dxa" w:w="5184"/>
            <w:shd w:fill="1B365D"/>
            <w:tcMar>
              <w:top w:w="140" w:type="dxa"/>
              <w:bottom w:w="140" w:type="dxa"/>
              <w:left w:w="160" w:type="dxa"/>
              <w:right w:w="160" w:type="dxa"/>
            </w:tcMar>
          </w:tcPr>
          <w:p>
            <w:pPr>
              <w:spacing w:before="0" w:after="0"/>
              <w:jc w:val="left"/>
            </w:pPr>
            <w:r>
              <w:rPr>
                <w:rFonts w:ascii="Calibri" w:hAnsi="Calibri"/>
                <w:b/>
                <w:color w:val="FFFFFF"/>
                <w:sz w:val="20"/>
              </w:rPr>
              <w:t>Architectural Purpose &amp; Constraints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log_id</w:t>
            </w:r>
          </w:p>
        </w:tc>
        <w:tc>
          <w:tcPr>
            <w:tcW w:type="dxa" w:w="2160"/>
            <w:shd w:fill="FFFFFF"/>
            <w:tcMar>
              <w:top w:w="100" w:type="dxa"/>
              <w:bottom w:w="100" w:type="dxa"/>
              <w:left w:w="140" w:type="dxa"/>
              <w:right w:w="140" w:type="dxa"/>
            </w:tcMar>
          </w:tcPr>
          <w:p>
            <w:pPr>
              <w:spacing w:before="0" w:after="0"/>
              <w:jc w:val="left"/>
            </w:pPr>
            <w:r>
              <w:rPr>
                <w:rFonts w:ascii="Calibri" w:hAnsi="Calibri"/>
                <w:color w:val="2D3748"/>
                <w:sz w:val="19"/>
              </w:rPr>
              <w:t>UUID / BIGINT PK</w:t>
            </w:r>
          </w:p>
        </w:tc>
        <w:tc>
          <w:tcPr>
            <w:tcW w:type="dxa" w:w="5184"/>
            <w:shd w:fill="FFFFFF"/>
            <w:tcMar>
              <w:top w:w="100" w:type="dxa"/>
              <w:bottom w:w="100" w:type="dxa"/>
              <w:left w:w="140" w:type="dxa"/>
              <w:right w:w="140" w:type="dxa"/>
            </w:tcMar>
          </w:tcPr>
          <w:p>
            <w:pPr>
              <w:spacing w:before="0" w:after="0"/>
              <w:jc w:val="left"/>
            </w:pPr>
            <w:r>
              <w:rPr>
                <w:rFonts w:ascii="Calibri" w:hAnsi="Calibri"/>
                <w:color w:val="2D3748"/>
                <w:sz w:val="19"/>
              </w:rPr>
              <w:t>Unique sequence identifier for the audit event.</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campus_id</w:t>
            </w:r>
          </w:p>
        </w:tc>
        <w:tc>
          <w:tcPr>
            <w:tcW w:type="dxa" w:w="2160"/>
            <w:shd w:fill="F8FAFC"/>
            <w:tcMar>
              <w:top w:w="100" w:type="dxa"/>
              <w:bottom w:w="100" w:type="dxa"/>
              <w:left w:w="140" w:type="dxa"/>
              <w:right w:w="140" w:type="dxa"/>
            </w:tcMar>
          </w:tcPr>
          <w:p>
            <w:pPr>
              <w:spacing w:before="0" w:after="0"/>
              <w:jc w:val="left"/>
            </w:pPr>
            <w:r>
              <w:rPr>
                <w:rFonts w:ascii="Calibri" w:hAnsi="Calibri"/>
                <w:color w:val="2D3748"/>
                <w:sz w:val="19"/>
              </w:rPr>
              <w:t>INT FK</w:t>
            </w:r>
          </w:p>
        </w:tc>
        <w:tc>
          <w:tcPr>
            <w:tcW w:type="dxa" w:w="5184"/>
            <w:shd w:fill="F8FAFC"/>
            <w:tcMar>
              <w:top w:w="100" w:type="dxa"/>
              <w:bottom w:w="100" w:type="dxa"/>
              <w:left w:w="140" w:type="dxa"/>
              <w:right w:w="140" w:type="dxa"/>
            </w:tcMar>
          </w:tcPr>
          <w:p>
            <w:pPr>
              <w:spacing w:before="0" w:after="0"/>
              <w:jc w:val="left"/>
            </w:pPr>
            <w:r>
              <w:rPr>
                <w:rFonts w:ascii="Calibri" w:hAnsi="Calibri"/>
                <w:color w:val="2D3748"/>
                <w:sz w:val="19"/>
              </w:rPr>
              <w:t>Multi-campus identifier guaranteeing tenant separation.</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timestamp_utc</w:t>
            </w:r>
          </w:p>
        </w:tc>
        <w:tc>
          <w:tcPr>
            <w:tcW w:type="dxa" w:w="2160"/>
            <w:shd w:fill="FFFFFF"/>
            <w:tcMar>
              <w:top w:w="100" w:type="dxa"/>
              <w:bottom w:w="100" w:type="dxa"/>
              <w:left w:w="140" w:type="dxa"/>
              <w:right w:w="140" w:type="dxa"/>
            </w:tcMar>
          </w:tcPr>
          <w:p>
            <w:pPr>
              <w:spacing w:before="0" w:after="0"/>
              <w:jc w:val="left"/>
            </w:pPr>
            <w:r>
              <w:rPr>
                <w:rFonts w:ascii="Calibri" w:hAnsi="Calibri"/>
                <w:color w:val="2D3748"/>
                <w:sz w:val="19"/>
              </w:rPr>
              <w:t>TIMESTAMP(6)</w:t>
            </w:r>
          </w:p>
        </w:tc>
        <w:tc>
          <w:tcPr>
            <w:tcW w:type="dxa" w:w="5184"/>
            <w:shd w:fill="FFFFFF"/>
            <w:tcMar>
              <w:top w:w="100" w:type="dxa"/>
              <w:bottom w:w="100" w:type="dxa"/>
              <w:left w:w="140" w:type="dxa"/>
              <w:right w:w="140" w:type="dxa"/>
            </w:tcMar>
          </w:tcPr>
          <w:p>
            <w:pPr>
              <w:spacing w:before="0" w:after="0"/>
              <w:jc w:val="left"/>
            </w:pPr>
            <w:r>
              <w:rPr>
                <w:rFonts w:ascii="Calibri" w:hAnsi="Calibri"/>
                <w:color w:val="2D3748"/>
                <w:sz w:val="19"/>
              </w:rPr>
              <w:t>Microsecond UTC timestamp generated at database server level.</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actor_user_id</w:t>
            </w:r>
          </w:p>
        </w:tc>
        <w:tc>
          <w:tcPr>
            <w:tcW w:type="dxa" w:w="2160"/>
            <w:shd w:fill="F8FAFC"/>
            <w:tcMar>
              <w:top w:w="100" w:type="dxa"/>
              <w:bottom w:w="100" w:type="dxa"/>
              <w:left w:w="140" w:type="dxa"/>
              <w:right w:w="140" w:type="dxa"/>
            </w:tcMar>
          </w:tcPr>
          <w:p>
            <w:pPr>
              <w:spacing w:before="0" w:after="0"/>
              <w:jc w:val="left"/>
            </w:pPr>
            <w:r>
              <w:rPr>
                <w:rFonts w:ascii="Calibri" w:hAnsi="Calibri"/>
                <w:color w:val="2D3748"/>
                <w:sz w:val="19"/>
              </w:rPr>
              <w:t>BIGINT FK</w:t>
            </w:r>
          </w:p>
        </w:tc>
        <w:tc>
          <w:tcPr>
            <w:tcW w:type="dxa" w:w="5184"/>
            <w:shd w:fill="F8FAFC"/>
            <w:tcMar>
              <w:top w:w="100" w:type="dxa"/>
              <w:bottom w:w="100" w:type="dxa"/>
              <w:left w:w="140" w:type="dxa"/>
              <w:right w:w="140" w:type="dxa"/>
            </w:tcMar>
          </w:tcPr>
          <w:p>
            <w:pPr>
              <w:spacing w:before="0" w:after="0"/>
              <w:jc w:val="left"/>
            </w:pPr>
            <w:r>
              <w:rPr>
                <w:rFonts w:ascii="Calibri" w:hAnsi="Calibri"/>
                <w:color w:val="2D3748"/>
                <w:sz w:val="19"/>
              </w:rPr>
              <w:t>User account ID performing the action (System, Staff ID, Admin ID).</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actor_role</w:t>
            </w:r>
          </w:p>
        </w:tc>
        <w:tc>
          <w:tcPr>
            <w:tcW w:type="dxa" w:w="2160"/>
            <w:shd w:fill="FFFFFF"/>
            <w:tcMar>
              <w:top w:w="100" w:type="dxa"/>
              <w:bottom w:w="100" w:type="dxa"/>
              <w:left w:w="140" w:type="dxa"/>
              <w:right w:w="140" w:type="dxa"/>
            </w:tcMar>
          </w:tcPr>
          <w:p>
            <w:pPr>
              <w:spacing w:before="0" w:after="0"/>
              <w:jc w:val="left"/>
            </w:pPr>
            <w:r>
              <w:rPr>
                <w:rFonts w:ascii="Calibri" w:hAnsi="Calibri"/>
                <w:color w:val="2D3748"/>
                <w:sz w:val="19"/>
              </w:rPr>
              <w:t>VARCHAR(50)</w:t>
            </w:r>
          </w:p>
        </w:tc>
        <w:tc>
          <w:tcPr>
            <w:tcW w:type="dxa" w:w="5184"/>
            <w:shd w:fill="FFFFFF"/>
            <w:tcMar>
              <w:top w:w="100" w:type="dxa"/>
              <w:bottom w:w="100" w:type="dxa"/>
              <w:left w:w="140" w:type="dxa"/>
              <w:right w:w="140" w:type="dxa"/>
            </w:tcMar>
          </w:tcPr>
          <w:p>
            <w:pPr>
              <w:spacing w:before="0" w:after="0"/>
              <w:jc w:val="left"/>
            </w:pPr>
            <w:r>
              <w:rPr>
                <w:rFonts w:ascii="Calibri" w:hAnsi="Calibri"/>
                <w:color w:val="2D3748"/>
                <w:sz w:val="19"/>
              </w:rPr>
              <w:t>Active role of the actor at time of event execution.</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action_type</w:t>
            </w:r>
          </w:p>
        </w:tc>
        <w:tc>
          <w:tcPr>
            <w:tcW w:type="dxa" w:w="2160"/>
            <w:shd w:fill="F8FAFC"/>
            <w:tcMar>
              <w:top w:w="100" w:type="dxa"/>
              <w:bottom w:w="100" w:type="dxa"/>
              <w:left w:w="140" w:type="dxa"/>
              <w:right w:w="140" w:type="dxa"/>
            </w:tcMar>
          </w:tcPr>
          <w:p>
            <w:pPr>
              <w:spacing w:before="0" w:after="0"/>
              <w:jc w:val="left"/>
            </w:pPr>
            <w:r>
              <w:rPr>
                <w:rFonts w:ascii="Calibri" w:hAnsi="Calibri"/>
                <w:color w:val="2D3748"/>
                <w:sz w:val="19"/>
              </w:rPr>
              <w:t>VARCHAR(30)</w:t>
            </w:r>
          </w:p>
        </w:tc>
        <w:tc>
          <w:tcPr>
            <w:tcW w:type="dxa" w:w="5184"/>
            <w:shd w:fill="F8FAFC"/>
            <w:tcMar>
              <w:top w:w="100" w:type="dxa"/>
              <w:bottom w:w="100" w:type="dxa"/>
              <w:left w:w="140" w:type="dxa"/>
              <w:right w:w="140" w:type="dxa"/>
            </w:tcMar>
          </w:tcPr>
          <w:p>
            <w:pPr>
              <w:spacing w:before="0" w:after="0"/>
              <w:jc w:val="left"/>
            </w:pPr>
            <w:r>
              <w:rPr>
                <w:rFonts w:ascii="Calibri" w:hAnsi="Calibri"/>
                <w:color w:val="2D3748"/>
                <w:sz w:val="19"/>
              </w:rPr>
              <w:t>LOGIN, LOGOUT, CREATE, APPROVE, REJECT, EXPORT, PRINT, MSG_VIEW.</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target_module</w:t>
            </w:r>
          </w:p>
        </w:tc>
        <w:tc>
          <w:tcPr>
            <w:tcW w:type="dxa" w:w="2160"/>
            <w:shd w:fill="FFFFFF"/>
            <w:tcMar>
              <w:top w:w="100" w:type="dxa"/>
              <w:bottom w:w="100" w:type="dxa"/>
              <w:left w:w="140" w:type="dxa"/>
              <w:right w:w="140" w:type="dxa"/>
            </w:tcMar>
          </w:tcPr>
          <w:p>
            <w:pPr>
              <w:spacing w:before="0" w:after="0"/>
              <w:jc w:val="left"/>
            </w:pPr>
            <w:r>
              <w:rPr>
                <w:rFonts w:ascii="Calibri" w:hAnsi="Calibri"/>
                <w:color w:val="2D3748"/>
                <w:sz w:val="19"/>
              </w:rPr>
              <w:t>VARCHAR(50)</w:t>
            </w:r>
          </w:p>
        </w:tc>
        <w:tc>
          <w:tcPr>
            <w:tcW w:type="dxa" w:w="5184"/>
            <w:shd w:fill="FFFFFF"/>
            <w:tcMar>
              <w:top w:w="100" w:type="dxa"/>
              <w:bottom w:w="100" w:type="dxa"/>
              <w:left w:w="140" w:type="dxa"/>
              <w:right w:w="140" w:type="dxa"/>
            </w:tcMar>
          </w:tcPr>
          <w:p>
            <w:pPr>
              <w:spacing w:before="0" w:after="0"/>
              <w:jc w:val="left"/>
            </w:pPr>
            <w:r>
              <w:rPr>
                <w:rFonts w:ascii="Calibri" w:hAnsi="Calibri"/>
                <w:color w:val="2D3748"/>
                <w:sz w:val="19"/>
              </w:rPr>
              <w:t>Target entity (MARKS, FEES, VOUCHER, LESSON_PLAN, STAFF, AUDIT).</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target_record_id</w:t>
            </w:r>
          </w:p>
        </w:tc>
        <w:tc>
          <w:tcPr>
            <w:tcW w:type="dxa" w:w="2160"/>
            <w:shd w:fill="F8FAFC"/>
            <w:tcMar>
              <w:top w:w="100" w:type="dxa"/>
              <w:bottom w:w="100" w:type="dxa"/>
              <w:left w:w="140" w:type="dxa"/>
              <w:right w:w="140" w:type="dxa"/>
            </w:tcMar>
          </w:tcPr>
          <w:p>
            <w:pPr>
              <w:spacing w:before="0" w:after="0"/>
              <w:jc w:val="left"/>
            </w:pPr>
            <w:r>
              <w:rPr>
                <w:rFonts w:ascii="Calibri" w:hAnsi="Calibri"/>
                <w:color w:val="2D3748"/>
                <w:sz w:val="19"/>
              </w:rPr>
              <w:t>VARCHAR(100)</w:t>
            </w:r>
          </w:p>
        </w:tc>
        <w:tc>
          <w:tcPr>
            <w:tcW w:type="dxa" w:w="5184"/>
            <w:shd w:fill="F8FAFC"/>
            <w:tcMar>
              <w:top w:w="100" w:type="dxa"/>
              <w:bottom w:w="100" w:type="dxa"/>
              <w:left w:w="140" w:type="dxa"/>
              <w:right w:w="140" w:type="dxa"/>
            </w:tcMar>
          </w:tcPr>
          <w:p>
            <w:pPr>
              <w:spacing w:before="0" w:after="0"/>
              <w:jc w:val="left"/>
            </w:pPr>
            <w:r>
              <w:rPr>
                <w:rFonts w:ascii="Calibri" w:hAnsi="Calibri"/>
                <w:color w:val="2D3748"/>
                <w:sz w:val="19"/>
              </w:rPr>
              <w:t>Primary key identifier of the affected business entity.</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payload_before</w:t>
            </w:r>
          </w:p>
        </w:tc>
        <w:tc>
          <w:tcPr>
            <w:tcW w:type="dxa" w:w="2160"/>
            <w:shd w:fill="FFFFFF"/>
            <w:tcMar>
              <w:top w:w="100" w:type="dxa"/>
              <w:bottom w:w="100" w:type="dxa"/>
              <w:left w:w="140" w:type="dxa"/>
              <w:right w:w="140" w:type="dxa"/>
            </w:tcMar>
          </w:tcPr>
          <w:p>
            <w:pPr>
              <w:spacing w:before="0" w:after="0"/>
              <w:jc w:val="left"/>
            </w:pPr>
            <w:r>
              <w:rPr>
                <w:rFonts w:ascii="Calibri" w:hAnsi="Calibri"/>
                <w:color w:val="2D3748"/>
                <w:sz w:val="19"/>
              </w:rPr>
              <w:t>JSONB / TEXT</w:t>
            </w:r>
          </w:p>
        </w:tc>
        <w:tc>
          <w:tcPr>
            <w:tcW w:type="dxa" w:w="5184"/>
            <w:shd w:fill="FFFFFF"/>
            <w:tcMar>
              <w:top w:w="100" w:type="dxa"/>
              <w:bottom w:w="100" w:type="dxa"/>
              <w:left w:w="140" w:type="dxa"/>
              <w:right w:w="140" w:type="dxa"/>
            </w:tcMar>
          </w:tcPr>
          <w:p>
            <w:pPr>
              <w:spacing w:before="0" w:after="0"/>
              <w:jc w:val="left"/>
            </w:pPr>
            <w:r>
              <w:rPr>
                <w:rFonts w:ascii="Calibri" w:hAnsi="Calibri"/>
                <w:color w:val="2D3748"/>
                <w:sz w:val="19"/>
              </w:rPr>
              <w:t>Snapshot of state prior to execution (for approvals/compensatory actions).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payload_after</w:t>
            </w:r>
          </w:p>
        </w:tc>
        <w:tc>
          <w:tcPr>
            <w:tcW w:type="dxa" w:w="2160"/>
            <w:shd w:fill="F8FAFC"/>
            <w:tcMar>
              <w:top w:w="100" w:type="dxa"/>
              <w:bottom w:w="100" w:type="dxa"/>
              <w:left w:w="140" w:type="dxa"/>
              <w:right w:w="140" w:type="dxa"/>
            </w:tcMar>
          </w:tcPr>
          <w:p>
            <w:pPr>
              <w:spacing w:before="0" w:after="0"/>
              <w:jc w:val="left"/>
            </w:pPr>
            <w:r>
              <w:rPr>
                <w:rFonts w:ascii="Calibri" w:hAnsi="Calibri"/>
                <w:color w:val="2D3748"/>
                <w:sz w:val="19"/>
              </w:rPr>
              <w:t>JSONB / TEXT</w:t>
            </w:r>
          </w:p>
        </w:tc>
        <w:tc>
          <w:tcPr>
            <w:tcW w:type="dxa" w:w="5184"/>
            <w:shd w:fill="F8FAFC"/>
            <w:tcMar>
              <w:top w:w="100" w:type="dxa"/>
              <w:bottom w:w="100" w:type="dxa"/>
              <w:left w:w="140" w:type="dxa"/>
              <w:right w:w="140" w:type="dxa"/>
            </w:tcMar>
          </w:tcPr>
          <w:p>
            <w:pPr>
              <w:spacing w:before="0" w:after="0"/>
              <w:jc w:val="left"/>
            </w:pPr>
            <w:r>
              <w:rPr>
                <w:rFonts w:ascii="Calibri" w:hAnsi="Calibri"/>
                <w:color w:val="2D3748"/>
                <w:sz w:val="19"/>
              </w:rPr>
              <w:t>Full snapshot of submitted record payload.</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1B365D"/>
                <w:sz w:val="19"/>
              </w:rPr>
              <w:t>ip_address</w:t>
            </w:r>
          </w:p>
        </w:tc>
        <w:tc>
          <w:tcPr>
            <w:tcW w:type="dxa" w:w="2160"/>
            <w:shd w:fill="FFFFFF"/>
            <w:tcMar>
              <w:top w:w="100" w:type="dxa"/>
              <w:bottom w:w="100" w:type="dxa"/>
              <w:left w:w="140" w:type="dxa"/>
              <w:right w:w="140" w:type="dxa"/>
            </w:tcMar>
          </w:tcPr>
          <w:p>
            <w:pPr>
              <w:spacing w:before="0" w:after="0"/>
              <w:jc w:val="left"/>
            </w:pPr>
            <w:r>
              <w:rPr>
                <w:rFonts w:ascii="Calibri" w:hAnsi="Calibri"/>
                <w:color w:val="2D3748"/>
                <w:sz w:val="19"/>
              </w:rPr>
              <w:t>VARCHAR(45)</w:t>
            </w:r>
          </w:p>
        </w:tc>
        <w:tc>
          <w:tcPr>
            <w:tcW w:type="dxa" w:w="5184"/>
            <w:shd w:fill="FFFFFF"/>
            <w:tcMar>
              <w:top w:w="100" w:type="dxa"/>
              <w:bottom w:w="100" w:type="dxa"/>
              <w:left w:w="140" w:type="dxa"/>
              <w:right w:w="140" w:type="dxa"/>
            </w:tcMar>
          </w:tcPr>
          <w:p>
            <w:pPr>
              <w:spacing w:before="0" w:after="0"/>
              <w:jc w:val="left"/>
            </w:pPr>
            <w:r>
              <w:rPr>
                <w:rFonts w:ascii="Calibri" w:hAnsi="Calibri"/>
                <w:color w:val="2D3748"/>
                <w:sz w:val="19"/>
              </w:rPr>
              <w:t>IPv4 or IPv6 client address.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1B365D"/>
                <w:sz w:val="19"/>
              </w:rPr>
              <w:t>user_agent</w:t>
            </w:r>
          </w:p>
        </w:tc>
        <w:tc>
          <w:tcPr>
            <w:tcW w:type="dxa" w:w="2160"/>
            <w:shd w:fill="F8FAFC"/>
            <w:tcMar>
              <w:top w:w="100" w:type="dxa"/>
              <w:bottom w:w="100" w:type="dxa"/>
              <w:left w:w="140" w:type="dxa"/>
              <w:right w:w="140" w:type="dxa"/>
            </w:tcMar>
          </w:tcPr>
          <w:p>
            <w:pPr>
              <w:spacing w:before="0" w:after="0"/>
              <w:jc w:val="left"/>
            </w:pPr>
            <w:r>
              <w:rPr>
                <w:rFonts w:ascii="Calibri" w:hAnsi="Calibri"/>
                <w:color w:val="2D3748"/>
                <w:sz w:val="19"/>
              </w:rPr>
              <w:t>VARCHAR(255)</w:t>
            </w:r>
          </w:p>
        </w:tc>
        <w:tc>
          <w:tcPr>
            <w:tcW w:type="dxa" w:w="5184"/>
            <w:shd w:fill="F8FAFC"/>
            <w:tcMar>
              <w:top w:w="100" w:type="dxa"/>
              <w:bottom w:w="100" w:type="dxa"/>
              <w:left w:w="140" w:type="dxa"/>
              <w:right w:w="140" w:type="dxa"/>
            </w:tcMar>
          </w:tcPr>
          <w:p>
            <w:pPr>
              <w:spacing w:before="0" w:after="0"/>
              <w:jc w:val="left"/>
            </w:pPr>
            <w:r>
              <w:rPr>
                <w:rFonts w:ascii="Calibri" w:hAnsi="Calibri"/>
                <w:color w:val="2D3748"/>
                <w:sz w:val="19"/>
              </w:rPr>
              <w:t>Client browser and operating environment details.</w:t>
            </w:r>
          </w:p>
        </w:tc>
      </w:tr>
    </w:tbl>
    <w:p>
      <w:pPr>
        <w:spacing w:after="240"/>
      </w:pPr>
    </w:p>
    <w:p>
      <w:pPr>
        <w:jc w:val="center"/>
      </w:pPr>
      <w:r>
        <w:rPr>
          <w:rFonts w:ascii="Calibri" w:hAnsi="Calibri"/>
          <w:i/>
          <w:color w:val="4A5568"/>
          <w:sz w:val="19"/>
        </w:rPr>
        <w:t>— End of QMIS ERP System Architecture &amp; Development Roadmap Specification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