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A1612"/>
        </w:rPr>
        <w:t>Heuristic</w:t>
      </w:r>
      <w:r>
        <w:rPr>
          <w:color w:val="1A1612"/>
          <w:spacing w:val="-9"/>
        </w:rPr>
        <w:t> </w:t>
      </w:r>
      <w:r>
        <w:rPr>
          <w:color w:val="1A1612"/>
          <w:spacing w:val="-4"/>
        </w:rPr>
        <w:t>Labs</w:t>
      </w:r>
    </w:p>
    <w:p>
      <w:pPr>
        <w:spacing w:before="100"/>
        <w:ind w:left="23" w:right="0" w:firstLine="0"/>
        <w:jc w:val="left"/>
        <w:rPr>
          <w:sz w:val="32"/>
        </w:rPr>
      </w:pPr>
      <w:r>
        <w:rPr>
          <w:color w:val="B4753A"/>
          <w:sz w:val="32"/>
        </w:rPr>
        <w:t>Case</w:t>
      </w:r>
      <w:r>
        <w:rPr>
          <w:color w:val="B4753A"/>
          <w:spacing w:val="-5"/>
          <w:sz w:val="32"/>
        </w:rPr>
        <w:t> </w:t>
      </w:r>
      <w:r>
        <w:rPr>
          <w:color w:val="B4753A"/>
          <w:sz w:val="32"/>
        </w:rPr>
        <w:t>Study</w:t>
      </w:r>
      <w:r>
        <w:rPr>
          <w:color w:val="B4753A"/>
          <w:spacing w:val="-4"/>
          <w:sz w:val="32"/>
        </w:rPr>
        <w:t> </w:t>
      </w:r>
      <w:r>
        <w:rPr>
          <w:color w:val="B4753A"/>
          <w:spacing w:val="-2"/>
          <w:sz w:val="32"/>
        </w:rPr>
        <w:t>Content</w:t>
      </w:r>
    </w:p>
    <w:p>
      <w:pPr>
        <w:spacing w:before="60"/>
        <w:ind w:left="23" w:right="0" w:firstLine="0"/>
        <w:jc w:val="left"/>
        <w:rPr>
          <w:rFonts w:ascii="Arial"/>
          <w:i/>
          <w:sz w:val="19"/>
        </w:rPr>
      </w:pPr>
      <w:r>
        <w:rPr>
          <w:rFonts w:ascii="Arial"/>
          <w:i/>
          <w:color w:val="797267"/>
          <w:sz w:val="19"/>
        </w:rPr>
        <w:t>12</w:t>
      </w:r>
      <w:r>
        <w:rPr>
          <w:rFonts w:ascii="Arial"/>
          <w:i/>
          <w:color w:val="797267"/>
          <w:spacing w:val="-8"/>
          <w:sz w:val="19"/>
        </w:rPr>
        <w:t> </w:t>
      </w:r>
      <w:r>
        <w:rPr>
          <w:rFonts w:ascii="Arial"/>
          <w:i/>
          <w:color w:val="797267"/>
          <w:sz w:val="19"/>
        </w:rPr>
        <w:t>case</w:t>
      </w:r>
      <w:r>
        <w:rPr>
          <w:rFonts w:ascii="Arial"/>
          <w:i/>
          <w:color w:val="797267"/>
          <w:spacing w:val="-6"/>
          <w:sz w:val="19"/>
        </w:rPr>
        <w:t> </w:t>
      </w:r>
      <w:r>
        <w:rPr>
          <w:rFonts w:ascii="Arial"/>
          <w:i/>
          <w:color w:val="797267"/>
          <w:sz w:val="19"/>
        </w:rPr>
        <w:t>studies</w:t>
      </w:r>
      <w:r>
        <w:rPr>
          <w:rFonts w:ascii="Arial"/>
          <w:i/>
          <w:color w:val="797267"/>
          <w:spacing w:val="-5"/>
          <w:sz w:val="19"/>
        </w:rPr>
        <w:t> </w:t>
      </w:r>
      <w:r>
        <w:rPr>
          <w:rFonts w:ascii="Arial"/>
          <w:i/>
          <w:color w:val="797267"/>
          <w:sz w:val="19"/>
        </w:rPr>
        <w:t>with</w:t>
      </w:r>
      <w:r>
        <w:rPr>
          <w:rFonts w:ascii="Arial"/>
          <w:i/>
          <w:color w:val="797267"/>
          <w:spacing w:val="-6"/>
          <w:sz w:val="19"/>
        </w:rPr>
        <w:t> </w:t>
      </w:r>
      <w:r>
        <w:rPr>
          <w:rFonts w:ascii="Arial"/>
          <w:i/>
          <w:color w:val="797267"/>
          <w:sz w:val="19"/>
        </w:rPr>
        <w:t>rewritten</w:t>
      </w:r>
      <w:r>
        <w:rPr>
          <w:rFonts w:ascii="Arial"/>
          <w:i/>
          <w:color w:val="797267"/>
          <w:spacing w:val="-5"/>
          <w:sz w:val="19"/>
        </w:rPr>
        <w:t> </w:t>
      </w:r>
      <w:r>
        <w:rPr>
          <w:rFonts w:ascii="Arial"/>
          <w:i/>
          <w:color w:val="797267"/>
          <w:sz w:val="19"/>
        </w:rPr>
        <w:t>challenge,</w:t>
      </w:r>
      <w:r>
        <w:rPr>
          <w:rFonts w:ascii="Arial"/>
          <w:i/>
          <w:color w:val="797267"/>
          <w:spacing w:val="-6"/>
          <w:sz w:val="19"/>
        </w:rPr>
        <w:t> </w:t>
      </w:r>
      <w:r>
        <w:rPr>
          <w:rFonts w:ascii="Arial"/>
          <w:i/>
          <w:color w:val="797267"/>
          <w:sz w:val="19"/>
        </w:rPr>
        <w:t>solution,</w:t>
      </w:r>
      <w:r>
        <w:rPr>
          <w:rFonts w:ascii="Arial"/>
          <w:i/>
          <w:color w:val="797267"/>
          <w:spacing w:val="-6"/>
          <w:sz w:val="19"/>
        </w:rPr>
        <w:t> </w:t>
      </w:r>
      <w:r>
        <w:rPr>
          <w:rFonts w:ascii="Arial"/>
          <w:i/>
          <w:color w:val="797267"/>
          <w:sz w:val="19"/>
        </w:rPr>
        <w:t>results,</w:t>
      </w:r>
      <w:r>
        <w:rPr>
          <w:rFonts w:ascii="Arial"/>
          <w:i/>
          <w:color w:val="797267"/>
          <w:spacing w:val="-5"/>
          <w:sz w:val="19"/>
        </w:rPr>
        <w:t> </w:t>
      </w:r>
      <w:r>
        <w:rPr>
          <w:rFonts w:ascii="Arial"/>
          <w:i/>
          <w:color w:val="797267"/>
          <w:sz w:val="19"/>
        </w:rPr>
        <w:t>and</w:t>
      </w:r>
      <w:r>
        <w:rPr>
          <w:rFonts w:ascii="Arial"/>
          <w:i/>
          <w:color w:val="797267"/>
          <w:spacing w:val="-6"/>
          <w:sz w:val="19"/>
        </w:rPr>
        <w:t> </w:t>
      </w:r>
      <w:r>
        <w:rPr>
          <w:rFonts w:ascii="Arial"/>
          <w:i/>
          <w:color w:val="797267"/>
          <w:sz w:val="19"/>
        </w:rPr>
        <w:t>tech</w:t>
      </w:r>
      <w:r>
        <w:rPr>
          <w:rFonts w:ascii="Arial"/>
          <w:i/>
          <w:color w:val="797267"/>
          <w:spacing w:val="-5"/>
          <w:sz w:val="19"/>
        </w:rPr>
        <w:t> </w:t>
      </w:r>
      <w:r>
        <w:rPr>
          <w:rFonts w:ascii="Arial"/>
          <w:i/>
          <w:color w:val="797267"/>
          <w:sz w:val="19"/>
        </w:rPr>
        <w:t>stack</w:t>
      </w:r>
      <w:r>
        <w:rPr>
          <w:rFonts w:ascii="Arial"/>
          <w:i/>
          <w:color w:val="797267"/>
          <w:spacing w:val="-6"/>
          <w:sz w:val="19"/>
        </w:rPr>
        <w:t> </w:t>
      </w:r>
      <w:r>
        <w:rPr>
          <w:rFonts w:ascii="Arial"/>
          <w:i/>
          <w:color w:val="797267"/>
          <w:sz w:val="19"/>
        </w:rPr>
        <w:t>for</w:t>
      </w:r>
      <w:r>
        <w:rPr>
          <w:rFonts w:ascii="Arial"/>
          <w:i/>
          <w:color w:val="797267"/>
          <w:spacing w:val="-6"/>
          <w:sz w:val="19"/>
        </w:rPr>
        <w:t> </w:t>
      </w:r>
      <w:r>
        <w:rPr>
          <w:rFonts w:ascii="Arial"/>
          <w:i/>
          <w:color w:val="797267"/>
          <w:sz w:val="19"/>
        </w:rPr>
        <w:t>the</w:t>
      </w:r>
      <w:r>
        <w:rPr>
          <w:rFonts w:ascii="Arial"/>
          <w:i/>
          <w:color w:val="797267"/>
          <w:spacing w:val="-5"/>
          <w:sz w:val="19"/>
        </w:rPr>
        <w:t> </w:t>
      </w:r>
      <w:r>
        <w:rPr>
          <w:rFonts w:ascii="Arial"/>
          <w:i/>
          <w:color w:val="797267"/>
          <w:sz w:val="19"/>
        </w:rPr>
        <w:t>website</w:t>
      </w:r>
      <w:r>
        <w:rPr>
          <w:rFonts w:ascii="Arial"/>
          <w:i/>
          <w:color w:val="797267"/>
          <w:spacing w:val="-6"/>
          <w:sz w:val="19"/>
        </w:rPr>
        <w:t> </w:t>
      </w:r>
      <w:r>
        <w:rPr>
          <w:rFonts w:ascii="Arial"/>
          <w:i/>
          <w:color w:val="797267"/>
          <w:sz w:val="19"/>
        </w:rPr>
        <w:t>detail</w:t>
      </w:r>
      <w:r>
        <w:rPr>
          <w:rFonts w:ascii="Arial"/>
          <w:i/>
          <w:color w:val="797267"/>
          <w:spacing w:val="-5"/>
          <w:sz w:val="19"/>
        </w:rPr>
        <w:t> </w:t>
      </w:r>
      <w:r>
        <w:rPr>
          <w:rFonts w:ascii="Arial"/>
          <w:i/>
          <w:color w:val="797267"/>
          <w:spacing w:val="-2"/>
          <w:sz w:val="19"/>
        </w:rPr>
        <w:t>pages.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161912</wp:posOffset>
                </wp:positionV>
                <wp:extent cx="57277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0">
                              <a:moveTo>
                                <a:pt x="0" y="0"/>
                              </a:moveTo>
                              <a:lnTo>
                                <a:pt x="57276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8D1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2.749023pt;width:451pt;height:.1pt;mso-position-horizontal-relative:page;mso-position-vertical-relative:paragraph;z-index:-15728640;mso-wrap-distance-left:0;mso-wrap-distance-right:0" id="docshape1" coordorigin="1440,255" coordsize="9020,0" path="m1440,255l10460,255e" filled="false" stroked="true" strokeweight="1.0pt" strokecolor="#d8d1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20"/>
        </w:rPr>
        <w:sectPr>
          <w:type w:val="continuous"/>
          <w:pgSz w:w="11920" w:h="16840"/>
          <w:pgMar w:top="1380" w:bottom="280" w:left="1417" w:right="992"/>
        </w:sectPr>
      </w:pPr>
    </w:p>
    <w:p>
      <w:pPr>
        <w:spacing w:before="80"/>
        <w:ind w:left="23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B4753A"/>
          <w:sz w:val="20"/>
        </w:rPr>
        <w:t>Case</w:t>
      </w:r>
      <w:r>
        <w:rPr>
          <w:rFonts w:ascii="Arial"/>
          <w:b/>
          <w:color w:val="B4753A"/>
          <w:spacing w:val="-5"/>
          <w:sz w:val="20"/>
        </w:rPr>
        <w:t> </w:t>
      </w:r>
      <w:r>
        <w:rPr>
          <w:rFonts w:ascii="Arial"/>
          <w:b/>
          <w:color w:val="B4753A"/>
          <w:sz w:val="20"/>
        </w:rPr>
        <w:t>Study</w:t>
      </w:r>
      <w:r>
        <w:rPr>
          <w:rFonts w:ascii="Arial"/>
          <w:b/>
          <w:color w:val="B4753A"/>
          <w:spacing w:val="-4"/>
          <w:sz w:val="20"/>
        </w:rPr>
        <w:t> </w:t>
      </w:r>
      <w:r>
        <w:rPr>
          <w:rFonts w:ascii="Arial"/>
          <w:b/>
          <w:color w:val="B4753A"/>
          <w:spacing w:val="-5"/>
          <w:sz w:val="20"/>
        </w:rPr>
        <w:t>#1</w:t>
      </w:r>
    </w:p>
    <w:p>
      <w:pPr>
        <w:pStyle w:val="Heading1"/>
      </w:pPr>
      <w:r>
        <w:rPr>
          <w:color w:val="1A1612"/>
        </w:rPr>
        <w:t>Product</w:t>
      </w:r>
      <w:r>
        <w:rPr>
          <w:color w:val="1A1612"/>
          <w:spacing w:val="-12"/>
        </w:rPr>
        <w:t> </w:t>
      </w:r>
      <w:r>
        <w:rPr>
          <w:color w:val="1A1612"/>
        </w:rPr>
        <w:t>Taxonomy</w:t>
      </w:r>
      <w:r>
        <w:rPr>
          <w:color w:val="1A1612"/>
          <w:spacing w:val="-12"/>
        </w:rPr>
        <w:t> </w:t>
      </w:r>
      <w:r>
        <w:rPr>
          <w:color w:val="1A1612"/>
        </w:rPr>
        <w:t>&amp;</w:t>
      </w:r>
      <w:r>
        <w:rPr>
          <w:color w:val="1A1612"/>
          <w:spacing w:val="-12"/>
        </w:rPr>
        <w:t> </w:t>
      </w:r>
      <w:r>
        <w:rPr>
          <w:color w:val="1A1612"/>
        </w:rPr>
        <w:t>Attribute</w:t>
      </w:r>
      <w:r>
        <w:rPr>
          <w:color w:val="1A1612"/>
          <w:spacing w:val="-12"/>
        </w:rPr>
        <w:t> </w:t>
      </w:r>
      <w:r>
        <w:rPr>
          <w:color w:val="1A1612"/>
        </w:rPr>
        <w:t>Enrichment</w:t>
      </w:r>
      <w:r>
        <w:rPr>
          <w:color w:val="1A1612"/>
          <w:spacing w:val="-12"/>
        </w:rPr>
        <w:t> </w:t>
      </w:r>
      <w:r>
        <w:rPr>
          <w:color w:val="1A1612"/>
          <w:spacing w:val="-2"/>
        </w:rPr>
        <w:t>Engine</w:t>
      </w:r>
    </w:p>
    <w:p>
      <w:pPr>
        <w:spacing w:before="100"/>
        <w:ind w:left="23" w:right="0" w:firstLine="0"/>
        <w:jc w:val="left"/>
        <w:rPr>
          <w:sz w:val="18"/>
        </w:rPr>
      </w:pPr>
      <w:r>
        <w:rPr>
          <w:rFonts w:ascii="Arial"/>
          <w:b/>
          <w:color w:val="1A1612"/>
          <w:sz w:val="18"/>
        </w:rPr>
        <w:t>Industry: </w:t>
      </w:r>
      <w:r>
        <w:rPr>
          <w:color w:val="797267"/>
          <w:sz w:val="18"/>
        </w:rPr>
        <w:t>E-Commerce</w:t>
      </w:r>
      <w:r>
        <w:rPr>
          <w:color w:val="797267"/>
          <w:spacing w:val="75"/>
          <w:w w:val="150"/>
          <w:sz w:val="18"/>
        </w:rPr>
        <w:t> </w:t>
      </w:r>
      <w:r>
        <w:rPr>
          <w:rFonts w:ascii="Arial"/>
          <w:b/>
          <w:color w:val="1A1612"/>
          <w:sz w:val="18"/>
        </w:rPr>
        <w:t>|</w:t>
      </w:r>
      <w:r>
        <w:rPr>
          <w:rFonts w:ascii="Arial"/>
          <w:b/>
          <w:color w:val="1A1612"/>
          <w:spacing w:val="75"/>
          <w:w w:val="150"/>
          <w:sz w:val="18"/>
        </w:rPr>
        <w:t> </w:t>
      </w:r>
      <w:r>
        <w:rPr>
          <w:rFonts w:ascii="Arial"/>
          <w:b/>
          <w:color w:val="1A1612"/>
          <w:sz w:val="18"/>
        </w:rPr>
        <w:t>Duration: </w:t>
      </w:r>
      <w:r>
        <w:rPr>
          <w:color w:val="797267"/>
          <w:sz w:val="18"/>
        </w:rPr>
        <w:t>8 </w:t>
      </w:r>
      <w:r>
        <w:rPr>
          <w:color w:val="797267"/>
          <w:spacing w:val="-2"/>
          <w:sz w:val="18"/>
        </w:rPr>
        <w:t>weeks</w:t>
      </w:r>
    </w:p>
    <w:p>
      <w:pPr>
        <w:pStyle w:val="BodyText"/>
        <w:rPr>
          <w:sz w:val="20"/>
        </w:rPr>
      </w:pP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172777</wp:posOffset>
                </wp:positionV>
                <wp:extent cx="57277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0">
                              <a:moveTo>
                                <a:pt x="0" y="0"/>
                              </a:moveTo>
                              <a:lnTo>
                                <a:pt x="57276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8D1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3.604492pt;width:451pt;height:.1pt;mso-position-horizontal-relative:page;mso-position-vertical-relative:paragraph;z-index:-15728128;mso-wrap-distance-left:0;mso-wrap-distance-right:0" id="docshape2" coordorigin="1440,272" coordsize="9020,0" path="m1440,272l10460,272e" filled="false" stroked="true" strokeweight="1.0pt" strokecolor="#d8d1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0"/>
        <w:rPr>
          <w:sz w:val="18"/>
        </w:rPr>
      </w:pPr>
    </w:p>
    <w:p>
      <w:pPr>
        <w:spacing w:before="1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4753A"/>
          <w:sz w:val="16"/>
        </w:rPr>
        <w:t>THE</w:t>
      </w:r>
      <w:r>
        <w:rPr>
          <w:rFonts w:ascii="Arial"/>
          <w:b/>
          <w:color w:val="B4753A"/>
          <w:spacing w:val="-3"/>
          <w:sz w:val="16"/>
        </w:rPr>
        <w:t> </w:t>
      </w:r>
      <w:r>
        <w:rPr>
          <w:rFonts w:ascii="Arial"/>
          <w:b/>
          <w:color w:val="B4753A"/>
          <w:spacing w:val="-2"/>
          <w:sz w:val="16"/>
        </w:rPr>
        <w:t>CHALLENGE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8"/>
        <w:rPr>
          <w:rFonts w:ascii="Arial"/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D8D1C7"/>
          <w:left w:val="single" w:sz="8" w:space="0" w:color="D8D1C7"/>
          <w:bottom w:val="single" w:sz="8" w:space="0" w:color="D8D1C7"/>
          <w:right w:val="single" w:sz="8" w:space="0" w:color="D8D1C7"/>
          <w:insideH w:val="single" w:sz="8" w:space="0" w:color="D8D1C7"/>
          <w:insideV w:val="single" w:sz="8" w:space="0" w:color="D8D1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7160"/>
      </w:tblGrid>
      <w:tr>
        <w:trPr>
          <w:trHeight w:val="359" w:hRule="atLeast"/>
        </w:trPr>
        <w:tc>
          <w:tcPr>
            <w:tcW w:w="2200" w:type="dxa"/>
            <w:shd w:val="clear" w:color="auto" w:fill="1A161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160" w:type="dxa"/>
            <w:shd w:val="clear" w:color="auto" w:fill="1A161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840" w:hRule="atLeast"/>
        </w:trPr>
        <w:tc>
          <w:tcPr>
            <w:tcW w:w="2200" w:type="dxa"/>
            <w:shd w:val="clear" w:color="auto" w:fill="F5F1EB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pacing w:val="-2"/>
                <w:sz w:val="18"/>
              </w:rPr>
              <w:t>Context</w:t>
            </w:r>
          </w:p>
        </w:tc>
        <w:tc>
          <w:tcPr>
            <w:tcW w:w="7160" w:type="dxa"/>
          </w:tcPr>
          <w:p>
            <w:pPr>
              <w:pStyle w:val="TableParagraph"/>
              <w:ind w:left="129" w:right="161"/>
              <w:rPr>
                <w:sz w:val="18"/>
              </w:rPr>
            </w:pPr>
            <w:r>
              <w:rPr>
                <w:color w:val="797267"/>
                <w:sz w:val="18"/>
              </w:rPr>
              <w:t>A large e-commerce organisation needed to classify products across 4,000+ taxonomy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end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nodes,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each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varying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by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supplier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schema.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Attribute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extraction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was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being done manually from PDFs, images, and technical blueprints.</w:t>
            </w:r>
          </w:p>
        </w:tc>
      </w:tr>
      <w:tr>
        <w:trPr>
          <w:trHeight w:val="619" w:hRule="atLeast"/>
        </w:trPr>
        <w:tc>
          <w:tcPr>
            <w:tcW w:w="2200" w:type="dxa"/>
            <w:shd w:val="clear" w:color="auto" w:fill="F5F1EB"/>
          </w:tcPr>
          <w:p>
            <w:pPr>
              <w:pStyle w:val="TableParagraph"/>
              <w:spacing w:before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The breaking </w:t>
            </w:r>
            <w:r>
              <w:rPr>
                <w:rFonts w:ascii="Arial"/>
                <w:b/>
                <w:color w:val="1A1612"/>
                <w:spacing w:val="-2"/>
                <w:sz w:val="18"/>
              </w:rPr>
              <w:t>point</w:t>
            </w:r>
          </w:p>
        </w:tc>
        <w:tc>
          <w:tcPr>
            <w:tcW w:w="7160" w:type="dxa"/>
          </w:tcPr>
          <w:p>
            <w:pPr>
              <w:pStyle w:val="TableParagraph"/>
              <w:spacing w:before="103"/>
              <w:ind w:left="129" w:right="142"/>
              <w:rPr>
                <w:sz w:val="18"/>
              </w:rPr>
            </w:pPr>
            <w:r>
              <w:rPr>
                <w:color w:val="797267"/>
                <w:sz w:val="18"/>
              </w:rPr>
              <w:t>The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process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was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slow,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inconsistent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across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suppliers,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and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impossible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to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scale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as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SKU volume grew.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111"/>
        <w:rPr>
          <w:rFonts w:ascii="Arial"/>
          <w:b/>
        </w:rPr>
      </w:pPr>
    </w:p>
    <w:p>
      <w:pPr>
        <w:spacing w:before="0"/>
        <w:ind w:left="308" w:right="596" w:firstLine="0"/>
        <w:jc w:val="left"/>
        <w:rPr>
          <w:rFonts w:ascii="Arial"/>
          <w:i/>
          <w:sz w:val="19"/>
        </w:rPr>
      </w:pPr>
      <w:r>
        <w:rPr>
          <w:rFonts w:ascii="Arial"/>
          <w:i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965200</wp:posOffset>
                </wp:positionH>
                <wp:positionV relativeFrom="paragraph">
                  <wp:posOffset>-3786</wp:posOffset>
                </wp:positionV>
                <wp:extent cx="25400" cy="29210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5400" cy="292100"/>
                          <a:chExt cx="25400" cy="2921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12700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B475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2700" y="139699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B475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pt;margin-top:-.298147pt;width:2pt;height:23pt;mso-position-horizontal-relative:page;mso-position-vertical-relative:paragraph;z-index:15729664" id="docshapegroup3" coordorigin="1520,-6" coordsize="40,460">
                <v:line style="position:absolute" from="1540,-6" to="1540,234" stroked="true" strokeweight="2.0pt" strokecolor="#b4753a">
                  <v:stroke dashstyle="solid"/>
                </v:line>
                <v:line style="position:absolute" from="1540,214" to="1540,454" stroked="true" strokeweight="2.0pt" strokecolor="#b4753a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/>
          <w:i/>
          <w:color w:val="1A1612"/>
          <w:sz w:val="19"/>
        </w:rPr>
        <w:t>Every</w:t>
      </w:r>
      <w:r>
        <w:rPr>
          <w:rFonts w:ascii="Arial"/>
          <w:i/>
          <w:color w:val="1A1612"/>
          <w:spacing w:val="-5"/>
          <w:sz w:val="19"/>
        </w:rPr>
        <w:t> </w:t>
      </w:r>
      <w:r>
        <w:rPr>
          <w:rFonts w:ascii="Arial"/>
          <w:i/>
          <w:color w:val="1A1612"/>
          <w:sz w:val="19"/>
        </w:rPr>
        <w:t>supplier</w:t>
      </w:r>
      <w:r>
        <w:rPr>
          <w:rFonts w:ascii="Arial"/>
          <w:i/>
          <w:color w:val="1A1612"/>
          <w:spacing w:val="-5"/>
          <w:sz w:val="19"/>
        </w:rPr>
        <w:t> </w:t>
      </w:r>
      <w:r>
        <w:rPr>
          <w:rFonts w:ascii="Arial"/>
          <w:i/>
          <w:color w:val="1A1612"/>
          <w:sz w:val="19"/>
        </w:rPr>
        <w:t>sent</w:t>
      </w:r>
      <w:r>
        <w:rPr>
          <w:rFonts w:ascii="Arial"/>
          <w:i/>
          <w:color w:val="1A1612"/>
          <w:spacing w:val="-5"/>
          <w:sz w:val="19"/>
        </w:rPr>
        <w:t> </w:t>
      </w:r>
      <w:r>
        <w:rPr>
          <w:rFonts w:ascii="Arial"/>
          <w:i/>
          <w:color w:val="1A1612"/>
          <w:sz w:val="19"/>
        </w:rPr>
        <w:t>data</w:t>
      </w:r>
      <w:r>
        <w:rPr>
          <w:rFonts w:ascii="Arial"/>
          <w:i/>
          <w:color w:val="1A1612"/>
          <w:spacing w:val="-5"/>
          <w:sz w:val="19"/>
        </w:rPr>
        <w:t> </w:t>
      </w:r>
      <w:r>
        <w:rPr>
          <w:rFonts w:ascii="Arial"/>
          <w:i/>
          <w:color w:val="1A1612"/>
          <w:sz w:val="19"/>
        </w:rPr>
        <w:t>differently.</w:t>
      </w:r>
      <w:r>
        <w:rPr>
          <w:rFonts w:ascii="Arial"/>
          <w:i/>
          <w:color w:val="1A1612"/>
          <w:spacing w:val="-5"/>
          <w:sz w:val="19"/>
        </w:rPr>
        <w:t> </w:t>
      </w:r>
      <w:r>
        <w:rPr>
          <w:rFonts w:ascii="Arial"/>
          <w:i/>
          <w:color w:val="1A1612"/>
          <w:sz w:val="19"/>
        </w:rPr>
        <w:t>Manual</w:t>
      </w:r>
      <w:r>
        <w:rPr>
          <w:rFonts w:ascii="Arial"/>
          <w:i/>
          <w:color w:val="1A1612"/>
          <w:spacing w:val="-5"/>
          <w:sz w:val="19"/>
        </w:rPr>
        <w:t> </w:t>
      </w:r>
      <w:r>
        <w:rPr>
          <w:rFonts w:ascii="Arial"/>
          <w:i/>
          <w:color w:val="1A1612"/>
          <w:sz w:val="19"/>
        </w:rPr>
        <w:t>classification</w:t>
      </w:r>
      <w:r>
        <w:rPr>
          <w:rFonts w:ascii="Arial"/>
          <w:i/>
          <w:color w:val="1A1612"/>
          <w:spacing w:val="-5"/>
          <w:sz w:val="19"/>
        </w:rPr>
        <w:t> </w:t>
      </w:r>
      <w:r>
        <w:rPr>
          <w:rFonts w:ascii="Arial"/>
          <w:i/>
          <w:color w:val="1A1612"/>
          <w:sz w:val="19"/>
        </w:rPr>
        <w:t>meant</w:t>
      </w:r>
      <w:r>
        <w:rPr>
          <w:rFonts w:ascii="Arial"/>
          <w:i/>
          <w:color w:val="1A1612"/>
          <w:spacing w:val="-5"/>
          <w:sz w:val="19"/>
        </w:rPr>
        <w:t> </w:t>
      </w:r>
      <w:r>
        <w:rPr>
          <w:rFonts w:ascii="Arial"/>
          <w:i/>
          <w:color w:val="1A1612"/>
          <w:sz w:val="19"/>
        </w:rPr>
        <w:t>weeks</w:t>
      </w:r>
      <w:r>
        <w:rPr>
          <w:rFonts w:ascii="Arial"/>
          <w:i/>
          <w:color w:val="1A1612"/>
          <w:spacing w:val="-5"/>
          <w:sz w:val="19"/>
        </w:rPr>
        <w:t> </w:t>
      </w:r>
      <w:r>
        <w:rPr>
          <w:rFonts w:ascii="Arial"/>
          <w:i/>
          <w:color w:val="1A1612"/>
          <w:sz w:val="19"/>
        </w:rPr>
        <w:t>of</w:t>
      </w:r>
      <w:r>
        <w:rPr>
          <w:rFonts w:ascii="Arial"/>
          <w:i/>
          <w:color w:val="1A1612"/>
          <w:spacing w:val="-5"/>
          <w:sz w:val="19"/>
        </w:rPr>
        <w:t> </w:t>
      </w:r>
      <w:r>
        <w:rPr>
          <w:rFonts w:ascii="Arial"/>
          <w:i/>
          <w:color w:val="1A1612"/>
          <w:sz w:val="19"/>
        </w:rPr>
        <w:t>work</w:t>
      </w:r>
      <w:r>
        <w:rPr>
          <w:rFonts w:ascii="Arial"/>
          <w:i/>
          <w:color w:val="1A1612"/>
          <w:spacing w:val="-5"/>
          <w:sz w:val="19"/>
        </w:rPr>
        <w:t> </w:t>
      </w:r>
      <w:r>
        <w:rPr>
          <w:rFonts w:ascii="Arial"/>
          <w:i/>
          <w:color w:val="1A1612"/>
          <w:sz w:val="19"/>
        </w:rPr>
        <w:t>that</w:t>
      </w:r>
      <w:r>
        <w:rPr>
          <w:rFonts w:ascii="Arial"/>
          <w:i/>
          <w:color w:val="1A1612"/>
          <w:spacing w:val="-5"/>
          <w:sz w:val="19"/>
        </w:rPr>
        <w:t> </w:t>
      </w:r>
      <w:r>
        <w:rPr>
          <w:rFonts w:ascii="Arial"/>
          <w:i/>
          <w:color w:val="1A1612"/>
          <w:sz w:val="19"/>
        </w:rPr>
        <w:t>still</w:t>
      </w:r>
      <w:r>
        <w:rPr>
          <w:rFonts w:ascii="Arial"/>
          <w:i/>
          <w:color w:val="1A1612"/>
          <w:spacing w:val="-5"/>
          <w:sz w:val="19"/>
        </w:rPr>
        <w:t> </w:t>
      </w:r>
      <w:r>
        <w:rPr>
          <w:rFonts w:ascii="Arial"/>
          <w:i/>
          <w:color w:val="1A1612"/>
          <w:sz w:val="19"/>
        </w:rPr>
        <w:t>came</w:t>
      </w:r>
      <w:r>
        <w:rPr>
          <w:rFonts w:ascii="Arial"/>
          <w:i/>
          <w:color w:val="1A1612"/>
          <w:spacing w:val="-5"/>
          <w:sz w:val="19"/>
        </w:rPr>
        <w:t> </w:t>
      </w:r>
      <w:r>
        <w:rPr>
          <w:rFonts w:ascii="Arial"/>
          <w:i/>
          <w:color w:val="1A1612"/>
          <w:sz w:val="19"/>
        </w:rPr>
        <w:t>out </w:t>
      </w:r>
      <w:r>
        <w:rPr>
          <w:rFonts w:ascii="Arial"/>
          <w:i/>
          <w:color w:val="1A1612"/>
          <w:spacing w:val="-2"/>
          <w:sz w:val="19"/>
        </w:rPr>
        <w:t>wrong.</w:t>
      </w:r>
    </w:p>
    <w:p>
      <w:pPr>
        <w:pStyle w:val="BodyText"/>
        <w:spacing w:before="62"/>
        <w:rPr>
          <w:rFonts w:ascii="Arial"/>
          <w:i/>
        </w:rPr>
      </w:pPr>
    </w:p>
    <w:p>
      <w:pPr>
        <w:spacing w:before="0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4753A"/>
          <w:sz w:val="16"/>
        </w:rPr>
        <w:t>HOW</w:t>
      </w:r>
      <w:r>
        <w:rPr>
          <w:rFonts w:ascii="Arial"/>
          <w:b/>
          <w:color w:val="B4753A"/>
          <w:spacing w:val="-7"/>
          <w:sz w:val="16"/>
        </w:rPr>
        <w:t> </w:t>
      </w:r>
      <w:r>
        <w:rPr>
          <w:rFonts w:ascii="Arial"/>
          <w:b/>
          <w:color w:val="B4753A"/>
          <w:sz w:val="16"/>
        </w:rPr>
        <w:t>WE</w:t>
      </w:r>
      <w:r>
        <w:rPr>
          <w:rFonts w:ascii="Arial"/>
          <w:b/>
          <w:color w:val="B4753A"/>
          <w:spacing w:val="-7"/>
          <w:sz w:val="16"/>
        </w:rPr>
        <w:t> </w:t>
      </w:r>
      <w:r>
        <w:rPr>
          <w:rFonts w:ascii="Arial"/>
          <w:b/>
          <w:color w:val="B4753A"/>
          <w:sz w:val="16"/>
        </w:rPr>
        <w:t>BUILT</w:t>
      </w:r>
      <w:r>
        <w:rPr>
          <w:rFonts w:ascii="Arial"/>
          <w:b/>
          <w:color w:val="B4753A"/>
          <w:spacing w:val="-7"/>
          <w:sz w:val="16"/>
        </w:rPr>
        <w:t> </w:t>
      </w:r>
      <w:r>
        <w:rPr>
          <w:rFonts w:ascii="Arial"/>
          <w:b/>
          <w:color w:val="B4753A"/>
          <w:spacing w:val="-5"/>
          <w:sz w:val="16"/>
        </w:rPr>
        <w:t>IT</w:t>
      </w:r>
    </w:p>
    <w:p>
      <w:pPr>
        <w:pStyle w:val="BodyText"/>
        <w:spacing w:before="222"/>
        <w:rPr>
          <w:rFonts w:ascii="Arial"/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D8D1C7"/>
          <w:left w:val="single" w:sz="8" w:space="0" w:color="D8D1C7"/>
          <w:bottom w:val="single" w:sz="8" w:space="0" w:color="D8D1C7"/>
          <w:right w:val="single" w:sz="8" w:space="0" w:color="D8D1C7"/>
          <w:insideH w:val="single" w:sz="8" w:space="0" w:color="D8D1C7"/>
          <w:insideV w:val="single" w:sz="8" w:space="0" w:color="D8D1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80"/>
        <w:gridCol w:w="5580"/>
      </w:tblGrid>
      <w:tr>
        <w:trPr>
          <w:trHeight w:val="339" w:hRule="atLeast"/>
        </w:trPr>
        <w:tc>
          <w:tcPr>
            <w:tcW w:w="3780" w:type="dxa"/>
            <w:shd w:val="clear" w:color="auto" w:fill="1A1612"/>
          </w:tcPr>
          <w:p>
            <w:pPr>
              <w:pStyle w:val="TableParagraph"/>
              <w:spacing w:before="8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Decision</w:t>
            </w:r>
          </w:p>
        </w:tc>
        <w:tc>
          <w:tcPr>
            <w:tcW w:w="5580" w:type="dxa"/>
            <w:shd w:val="clear" w:color="auto" w:fill="1A1612"/>
          </w:tcPr>
          <w:p>
            <w:pPr>
              <w:pStyle w:val="TableParagraph"/>
              <w:spacing w:before="87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Why</w:t>
            </w:r>
          </w:p>
        </w:tc>
      </w:tr>
      <w:tr>
        <w:trPr>
          <w:trHeight w:val="619" w:hRule="atLeast"/>
        </w:trPr>
        <w:tc>
          <w:tcPr>
            <w:tcW w:w="3780" w:type="dxa"/>
            <w:shd w:val="clear" w:color="auto" w:fill="F5F1EB"/>
          </w:tcPr>
          <w:p>
            <w:pPr>
              <w:pStyle w:val="TableParagraph"/>
              <w:spacing w:before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Fine-tuned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Llama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3.2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for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taxonomy </w:t>
            </w:r>
            <w:r>
              <w:rPr>
                <w:rFonts w:ascii="Arial"/>
                <w:b/>
                <w:color w:val="1A1612"/>
                <w:spacing w:val="-2"/>
                <w:sz w:val="18"/>
              </w:rPr>
              <w:t>classification</w:t>
            </w:r>
          </w:p>
        </w:tc>
        <w:tc>
          <w:tcPr>
            <w:tcW w:w="5580" w:type="dxa"/>
          </w:tcPr>
          <w:p>
            <w:pPr>
              <w:pStyle w:val="TableParagraph"/>
              <w:spacing w:before="118"/>
              <w:ind w:left="139"/>
              <w:rPr>
                <w:sz w:val="18"/>
              </w:rPr>
            </w:pPr>
            <w:r>
              <w:rPr>
                <w:color w:val="797267"/>
                <w:sz w:val="18"/>
              </w:rPr>
              <w:t>Off-the-shelf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LLMs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could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not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handle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domain-specific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vocabulary across 4,000+ product categories without misclassifying nodes</w:t>
            </w:r>
          </w:p>
        </w:tc>
      </w:tr>
      <w:tr>
        <w:trPr>
          <w:trHeight w:val="620" w:hRule="atLeast"/>
        </w:trPr>
        <w:tc>
          <w:tcPr>
            <w:tcW w:w="3780" w:type="dxa"/>
            <w:shd w:val="clear" w:color="auto" w:fill="F5F1EB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Agentic</w:t>
            </w:r>
            <w:r>
              <w:rPr>
                <w:rFonts w:ascii="Arial"/>
                <w:b/>
                <w:color w:val="1A1612"/>
                <w:spacing w:val="-8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RAG</w:t>
            </w:r>
            <w:r>
              <w:rPr>
                <w:rFonts w:ascii="Arial"/>
                <w:b/>
                <w:color w:val="1A1612"/>
                <w:spacing w:val="-8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system</w:t>
            </w:r>
            <w:r>
              <w:rPr>
                <w:rFonts w:ascii="Arial"/>
                <w:b/>
                <w:color w:val="1A1612"/>
                <w:spacing w:val="-8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with</w:t>
            </w:r>
            <w:r>
              <w:rPr>
                <w:rFonts w:ascii="Arial"/>
                <w:b/>
                <w:color w:val="1A1612"/>
                <w:spacing w:val="-8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hybrid</w:t>
            </w:r>
            <w:r>
              <w:rPr>
                <w:rFonts w:ascii="Arial"/>
                <w:b/>
                <w:color w:val="1A1612"/>
                <w:spacing w:val="-8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search across 4,000+ taxonomy endpoints</w:t>
            </w:r>
          </w:p>
        </w:tc>
        <w:tc>
          <w:tcPr>
            <w:tcW w:w="5580" w:type="dxa"/>
          </w:tcPr>
          <w:p>
            <w:pPr>
              <w:pStyle w:val="TableParagraph"/>
              <w:ind w:left="139"/>
              <w:rPr>
                <w:sz w:val="18"/>
              </w:rPr>
            </w:pPr>
            <w:r>
              <w:rPr>
                <w:color w:val="797267"/>
                <w:sz w:val="18"/>
              </w:rPr>
              <w:t>Retrieval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alone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was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insufficient.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An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agent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layer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was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needed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to reason across nodes and resolve ambiguous classifications</w:t>
            </w:r>
          </w:p>
        </w:tc>
      </w:tr>
      <w:tr>
        <w:trPr>
          <w:trHeight w:val="619" w:hRule="atLeast"/>
        </w:trPr>
        <w:tc>
          <w:tcPr>
            <w:tcW w:w="3780" w:type="dxa"/>
            <w:shd w:val="clear" w:color="auto" w:fill="F5F1EB"/>
          </w:tcPr>
          <w:p>
            <w:pPr>
              <w:pStyle w:val="TableParagraph"/>
              <w:spacing w:before="116"/>
              <w:ind w:right="1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Multimodal</w:t>
            </w:r>
            <w:r>
              <w:rPr>
                <w:rFonts w:ascii="Arial"/>
                <w:b/>
                <w:color w:val="1A1612"/>
                <w:spacing w:val="-8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LLM</w:t>
            </w:r>
            <w:r>
              <w:rPr>
                <w:rFonts w:ascii="Arial"/>
                <w:b/>
                <w:color w:val="1A1612"/>
                <w:spacing w:val="-8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for</w:t>
            </w:r>
            <w:r>
              <w:rPr>
                <w:rFonts w:ascii="Arial"/>
                <w:b/>
                <w:color w:val="1A1612"/>
                <w:spacing w:val="-8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text,</w:t>
            </w:r>
            <w:r>
              <w:rPr>
                <w:rFonts w:ascii="Arial"/>
                <w:b/>
                <w:color w:val="1A1612"/>
                <w:spacing w:val="-8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PDFs,</w:t>
            </w:r>
            <w:r>
              <w:rPr>
                <w:rFonts w:ascii="Arial"/>
                <w:b/>
                <w:color w:val="1A1612"/>
                <w:spacing w:val="-8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images, and websites</w:t>
            </w:r>
          </w:p>
        </w:tc>
        <w:tc>
          <w:tcPr>
            <w:tcW w:w="5580" w:type="dxa"/>
          </w:tcPr>
          <w:p>
            <w:pPr>
              <w:pStyle w:val="TableParagraph"/>
              <w:spacing w:before="116"/>
              <w:ind w:left="139"/>
              <w:rPr>
                <w:sz w:val="18"/>
              </w:rPr>
            </w:pPr>
            <w:r>
              <w:rPr>
                <w:color w:val="797267"/>
                <w:sz w:val="18"/>
              </w:rPr>
              <w:t>Suppliers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submitted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data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in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multiple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formats.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A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text-only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pipeline would have left significant attribute data unextracted</w:t>
            </w:r>
          </w:p>
        </w:tc>
      </w:tr>
      <w:tr>
        <w:trPr>
          <w:trHeight w:val="620" w:hRule="atLeast"/>
        </w:trPr>
        <w:tc>
          <w:tcPr>
            <w:tcW w:w="3780" w:type="dxa"/>
            <w:shd w:val="clear" w:color="auto" w:fill="F5F1EB"/>
          </w:tcPr>
          <w:p>
            <w:pPr>
              <w:pStyle w:val="TableParagraph"/>
              <w:spacing w:before="1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Schema-agnostic engine </w:t>
            </w:r>
            <w:r>
              <w:rPr>
                <w:rFonts w:ascii="Arial"/>
                <w:b/>
                <w:color w:val="1A1612"/>
                <w:spacing w:val="-5"/>
                <w:sz w:val="18"/>
              </w:rPr>
              <w:t>for</w:t>
            </w:r>
          </w:p>
          <w:p>
            <w:pPr>
              <w:pStyle w:val="TableParagraph"/>
              <w:spacing w:befor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plug-and-play supplier </w:t>
            </w:r>
            <w:r>
              <w:rPr>
                <w:rFonts w:ascii="Arial"/>
                <w:b/>
                <w:color w:val="1A1612"/>
                <w:spacing w:val="-2"/>
                <w:sz w:val="18"/>
              </w:rPr>
              <w:t>integration</w:t>
            </w:r>
          </w:p>
        </w:tc>
        <w:tc>
          <w:tcPr>
            <w:tcW w:w="5580" w:type="dxa"/>
          </w:tcPr>
          <w:p>
            <w:pPr>
              <w:pStyle w:val="TableParagraph"/>
              <w:spacing w:before="115"/>
              <w:ind w:left="139"/>
              <w:rPr>
                <w:sz w:val="18"/>
              </w:rPr>
            </w:pPr>
            <w:r>
              <w:rPr>
                <w:color w:val="797267"/>
                <w:sz w:val="18"/>
              </w:rPr>
              <w:t>Each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supplier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had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a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different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data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schema.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Building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a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fixed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parser per supplier was not scalable</w:t>
            </w:r>
          </w:p>
        </w:tc>
      </w:tr>
    </w:tbl>
    <w:p>
      <w:pPr>
        <w:pStyle w:val="BodyText"/>
        <w:spacing w:before="108"/>
        <w:rPr>
          <w:rFonts w:ascii="Arial"/>
          <w:b/>
          <w:sz w:val="16"/>
        </w:rPr>
      </w:pPr>
    </w:p>
    <w:p>
      <w:pPr>
        <w:spacing w:before="0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4753A"/>
          <w:sz w:val="16"/>
        </w:rPr>
        <w:t>THE</w:t>
      </w:r>
      <w:r>
        <w:rPr>
          <w:rFonts w:ascii="Arial"/>
          <w:b/>
          <w:color w:val="B4753A"/>
          <w:spacing w:val="-3"/>
          <w:sz w:val="16"/>
        </w:rPr>
        <w:t> </w:t>
      </w:r>
      <w:r>
        <w:rPr>
          <w:rFonts w:ascii="Arial"/>
          <w:b/>
          <w:color w:val="B4753A"/>
          <w:spacing w:val="-2"/>
          <w:sz w:val="16"/>
        </w:rPr>
        <w:t>RESULTS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7"/>
        <w:rPr>
          <w:rFonts w:ascii="Arial"/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D8D1C7"/>
          <w:left w:val="single" w:sz="8" w:space="0" w:color="D8D1C7"/>
          <w:bottom w:val="single" w:sz="8" w:space="0" w:color="D8D1C7"/>
          <w:right w:val="single" w:sz="8" w:space="0" w:color="D8D1C7"/>
          <w:insideH w:val="single" w:sz="8" w:space="0" w:color="D8D1C7"/>
          <w:insideV w:val="single" w:sz="8" w:space="0" w:color="D8D1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0"/>
        <w:gridCol w:w="3480"/>
        <w:gridCol w:w="4280"/>
      </w:tblGrid>
      <w:tr>
        <w:trPr>
          <w:trHeight w:val="339" w:hRule="atLeast"/>
        </w:trPr>
        <w:tc>
          <w:tcPr>
            <w:tcW w:w="1600" w:type="dxa"/>
            <w:shd w:val="clear" w:color="auto" w:fill="1A1612"/>
          </w:tcPr>
          <w:p>
            <w:pPr>
              <w:pStyle w:val="TableParagraph"/>
              <w:spacing w:before="7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Stat</w:t>
            </w:r>
          </w:p>
        </w:tc>
        <w:tc>
          <w:tcPr>
            <w:tcW w:w="3480" w:type="dxa"/>
            <w:shd w:val="clear" w:color="auto" w:fill="1A1612"/>
          </w:tcPr>
          <w:p>
            <w:pPr>
              <w:pStyle w:val="TableParagraph"/>
              <w:spacing w:before="73"/>
              <w:ind w:left="12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Label</w:t>
            </w:r>
          </w:p>
        </w:tc>
        <w:tc>
          <w:tcPr>
            <w:tcW w:w="4280" w:type="dxa"/>
            <w:shd w:val="clear" w:color="auto" w:fill="1A1612"/>
          </w:tcPr>
          <w:p>
            <w:pPr>
              <w:pStyle w:val="TableParagraph"/>
              <w:spacing w:before="73"/>
              <w:ind w:left="12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Context</w:t>
            </w:r>
          </w:p>
        </w:tc>
      </w:tr>
      <w:tr>
        <w:trPr>
          <w:trHeight w:val="619" w:hRule="atLeast"/>
        </w:trPr>
        <w:tc>
          <w:tcPr>
            <w:tcW w:w="1600" w:type="dxa"/>
            <w:shd w:val="clear" w:color="auto" w:fill="F5F1EB"/>
          </w:tcPr>
          <w:p>
            <w:pPr>
              <w:pStyle w:val="TableParagraph"/>
              <w:spacing w:before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B4753A"/>
                <w:sz w:val="18"/>
              </w:rPr>
              <w:t>3</w:t>
            </w:r>
            <w:r>
              <w:rPr>
                <w:rFonts w:ascii="Arial"/>
                <w:b/>
                <w:color w:val="B4753A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B4753A"/>
                <w:sz w:val="18"/>
              </w:rPr>
              <w:t>months</w:t>
            </w:r>
            <w:r>
              <w:rPr>
                <w:rFonts w:ascii="Arial"/>
                <w:b/>
                <w:color w:val="B4753A"/>
                <w:spacing w:val="-12"/>
                <w:sz w:val="18"/>
              </w:rPr>
              <w:t> </w:t>
            </w:r>
            <w:r>
              <w:rPr>
                <w:rFonts w:ascii="Arial"/>
                <w:b/>
                <w:color w:val="B4753A"/>
                <w:sz w:val="18"/>
              </w:rPr>
              <w:t>to</w:t>
            </w:r>
            <w:r>
              <w:rPr>
                <w:rFonts w:ascii="Arial"/>
                <w:b/>
                <w:color w:val="B4753A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B4753A"/>
                <w:sz w:val="18"/>
              </w:rPr>
              <w:t>2 </w:t>
            </w:r>
            <w:r>
              <w:rPr>
                <w:rFonts w:ascii="Arial"/>
                <w:b/>
                <w:color w:val="B4753A"/>
                <w:spacing w:val="-2"/>
                <w:sz w:val="18"/>
              </w:rPr>
              <w:t>weeks</w:t>
            </w:r>
          </w:p>
        </w:tc>
        <w:tc>
          <w:tcPr>
            <w:tcW w:w="3480" w:type="dxa"/>
          </w:tcPr>
          <w:p>
            <w:pPr>
              <w:pStyle w:val="TableParagraph"/>
              <w:spacing w:before="103"/>
              <w:ind w:left="129"/>
              <w:rPr>
                <w:sz w:val="18"/>
              </w:rPr>
            </w:pPr>
            <w:r>
              <w:rPr>
                <w:color w:val="1A1612"/>
                <w:sz w:val="18"/>
              </w:rPr>
              <w:t>Processing time for 100,000 </w:t>
            </w:r>
            <w:r>
              <w:rPr>
                <w:color w:val="1A1612"/>
                <w:spacing w:val="-4"/>
                <w:sz w:val="18"/>
              </w:rPr>
              <w:t>SKUs</w:t>
            </w:r>
          </w:p>
        </w:tc>
        <w:tc>
          <w:tcPr>
            <w:tcW w:w="4280" w:type="dxa"/>
          </w:tcPr>
          <w:p>
            <w:pPr>
              <w:pStyle w:val="TableParagraph"/>
              <w:spacing w:before="103"/>
              <w:ind w:left="129"/>
              <w:rPr>
                <w:sz w:val="18"/>
              </w:rPr>
            </w:pPr>
            <w:r>
              <w:rPr>
                <w:color w:val="797267"/>
                <w:sz w:val="18"/>
              </w:rPr>
              <w:t>Reduction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in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end-to-end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classification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time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after </w:t>
            </w:r>
            <w:r>
              <w:rPr>
                <w:color w:val="797267"/>
                <w:spacing w:val="-2"/>
                <w:sz w:val="18"/>
              </w:rPr>
              <w:t>deployment</w:t>
            </w:r>
          </w:p>
        </w:tc>
      </w:tr>
      <w:tr>
        <w:trPr>
          <w:trHeight w:val="620" w:hRule="atLeast"/>
        </w:trPr>
        <w:tc>
          <w:tcPr>
            <w:tcW w:w="1600" w:type="dxa"/>
            <w:shd w:val="clear" w:color="auto" w:fill="F5F1EB"/>
          </w:tcPr>
          <w:p>
            <w:pPr>
              <w:pStyle w:val="TableParagraph"/>
              <w:spacing w:before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B4753A"/>
                <w:spacing w:val="-5"/>
                <w:sz w:val="18"/>
              </w:rPr>
              <w:t>92%</w:t>
            </w:r>
          </w:p>
        </w:tc>
        <w:tc>
          <w:tcPr>
            <w:tcW w:w="3480" w:type="dxa"/>
          </w:tcPr>
          <w:p>
            <w:pPr>
              <w:pStyle w:val="TableParagraph"/>
              <w:spacing w:before="102"/>
              <w:ind w:left="129"/>
              <w:rPr>
                <w:sz w:val="18"/>
              </w:rPr>
            </w:pPr>
            <w:r>
              <w:rPr>
                <w:color w:val="1A1612"/>
                <w:sz w:val="18"/>
              </w:rPr>
              <w:t>End-to-end </w:t>
            </w:r>
            <w:r>
              <w:rPr>
                <w:color w:val="1A1612"/>
                <w:spacing w:val="-2"/>
                <w:sz w:val="18"/>
              </w:rPr>
              <w:t>automation</w:t>
            </w:r>
          </w:p>
        </w:tc>
        <w:tc>
          <w:tcPr>
            <w:tcW w:w="4280" w:type="dxa"/>
          </w:tcPr>
          <w:p>
            <w:pPr>
              <w:pStyle w:val="TableParagraph"/>
              <w:spacing w:before="102"/>
              <w:ind w:left="129"/>
              <w:rPr>
                <w:sz w:val="18"/>
              </w:rPr>
            </w:pPr>
            <w:r>
              <w:rPr>
                <w:color w:val="797267"/>
                <w:sz w:val="18"/>
              </w:rPr>
              <w:t>Remaining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8%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routed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to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human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review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queue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for edge cases</w:t>
            </w:r>
          </w:p>
        </w:tc>
      </w:tr>
      <w:tr>
        <w:trPr>
          <w:trHeight w:val="619" w:hRule="atLeast"/>
        </w:trPr>
        <w:tc>
          <w:tcPr>
            <w:tcW w:w="1600" w:type="dxa"/>
            <w:shd w:val="clear" w:color="auto" w:fill="F5F1EB"/>
          </w:tcPr>
          <w:p>
            <w:pPr>
              <w:pStyle w:val="TableParagraph"/>
              <w:spacing w:before="10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B4753A"/>
                <w:spacing w:val="-2"/>
                <w:sz w:val="18"/>
              </w:rPr>
              <w:t>4,000+</w:t>
            </w:r>
          </w:p>
        </w:tc>
        <w:tc>
          <w:tcPr>
            <w:tcW w:w="3480" w:type="dxa"/>
          </w:tcPr>
          <w:p>
            <w:pPr>
              <w:pStyle w:val="TableParagraph"/>
              <w:spacing w:before="101"/>
              <w:ind w:left="129"/>
              <w:rPr>
                <w:sz w:val="18"/>
              </w:rPr>
            </w:pPr>
            <w:r>
              <w:rPr>
                <w:color w:val="1A1612"/>
                <w:sz w:val="18"/>
              </w:rPr>
              <w:t>Taxonomy</w:t>
            </w:r>
            <w:r>
              <w:rPr>
                <w:color w:val="1A1612"/>
                <w:spacing w:val="-10"/>
                <w:sz w:val="18"/>
              </w:rPr>
              <w:t> </w:t>
            </w:r>
            <w:r>
              <w:rPr>
                <w:color w:val="1A1612"/>
                <w:sz w:val="18"/>
              </w:rPr>
              <w:t>endpoints</w:t>
            </w:r>
            <w:r>
              <w:rPr>
                <w:color w:val="1A1612"/>
                <w:spacing w:val="-10"/>
                <w:sz w:val="18"/>
              </w:rPr>
              <w:t> </w:t>
            </w:r>
            <w:r>
              <w:rPr>
                <w:color w:val="1A1612"/>
                <w:spacing w:val="-2"/>
                <w:sz w:val="18"/>
              </w:rPr>
              <w:t>handled</w:t>
            </w:r>
          </w:p>
        </w:tc>
        <w:tc>
          <w:tcPr>
            <w:tcW w:w="4280" w:type="dxa"/>
          </w:tcPr>
          <w:p>
            <w:pPr>
              <w:pStyle w:val="TableParagraph"/>
              <w:spacing w:before="101"/>
              <w:ind w:left="129"/>
              <w:rPr>
                <w:sz w:val="18"/>
              </w:rPr>
            </w:pPr>
            <w:r>
              <w:rPr>
                <w:color w:val="797267"/>
                <w:sz w:val="18"/>
              </w:rPr>
              <w:t>Across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varying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supplier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schemas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without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manual </w:t>
            </w:r>
            <w:r>
              <w:rPr>
                <w:color w:val="797267"/>
                <w:spacing w:val="-2"/>
                <w:sz w:val="18"/>
              </w:rPr>
              <w:t>mapping</w:t>
            </w:r>
          </w:p>
        </w:tc>
      </w:tr>
    </w:tbl>
    <w:p>
      <w:pPr>
        <w:pStyle w:val="BodyText"/>
        <w:spacing w:before="169"/>
        <w:rPr>
          <w:rFonts w:ascii="Arial"/>
          <w:b/>
        </w:rPr>
      </w:pPr>
    </w:p>
    <w:p>
      <w:pPr>
        <w:pStyle w:val="BodyText"/>
        <w:spacing w:before="1"/>
        <w:ind w:left="23" w:right="596"/>
      </w:pPr>
      <w:r>
        <w:rPr>
          <w:color w:val="797267"/>
        </w:rPr>
        <w:t>Significant</w:t>
      </w:r>
      <w:r>
        <w:rPr>
          <w:color w:val="797267"/>
          <w:spacing w:val="-4"/>
        </w:rPr>
        <w:t> </w:t>
      </w:r>
      <w:r>
        <w:rPr>
          <w:color w:val="797267"/>
        </w:rPr>
        <w:t>reduction</w:t>
      </w:r>
      <w:r>
        <w:rPr>
          <w:color w:val="797267"/>
          <w:spacing w:val="-4"/>
        </w:rPr>
        <w:t> </w:t>
      </w:r>
      <w:r>
        <w:rPr>
          <w:color w:val="797267"/>
        </w:rPr>
        <w:t>in</w:t>
      </w:r>
      <w:r>
        <w:rPr>
          <w:color w:val="797267"/>
          <w:spacing w:val="-4"/>
        </w:rPr>
        <w:t> </w:t>
      </w:r>
      <w:r>
        <w:rPr>
          <w:color w:val="797267"/>
        </w:rPr>
        <w:t>manual</w:t>
      </w:r>
      <w:r>
        <w:rPr>
          <w:color w:val="797267"/>
          <w:spacing w:val="-4"/>
        </w:rPr>
        <w:t> </w:t>
      </w:r>
      <w:r>
        <w:rPr>
          <w:color w:val="797267"/>
        </w:rPr>
        <w:t>classification</w:t>
      </w:r>
      <w:r>
        <w:rPr>
          <w:color w:val="797267"/>
          <w:spacing w:val="-4"/>
        </w:rPr>
        <w:t> </w:t>
      </w:r>
      <w:r>
        <w:rPr>
          <w:color w:val="797267"/>
        </w:rPr>
        <w:t>and</w:t>
      </w:r>
      <w:r>
        <w:rPr>
          <w:color w:val="797267"/>
          <w:spacing w:val="-4"/>
        </w:rPr>
        <w:t> </w:t>
      </w:r>
      <w:r>
        <w:rPr>
          <w:color w:val="797267"/>
        </w:rPr>
        <w:t>data</w:t>
      </w:r>
      <w:r>
        <w:rPr>
          <w:color w:val="797267"/>
          <w:spacing w:val="-4"/>
        </w:rPr>
        <w:t> </w:t>
      </w:r>
      <w:r>
        <w:rPr>
          <w:color w:val="797267"/>
        </w:rPr>
        <w:t>normalisation</w:t>
      </w:r>
      <w:r>
        <w:rPr>
          <w:color w:val="797267"/>
          <w:spacing w:val="-4"/>
        </w:rPr>
        <w:t> </w:t>
      </w:r>
      <w:r>
        <w:rPr>
          <w:color w:val="797267"/>
        </w:rPr>
        <w:t>effort,</w:t>
      </w:r>
      <w:r>
        <w:rPr>
          <w:color w:val="797267"/>
          <w:spacing w:val="-4"/>
        </w:rPr>
        <w:t> </w:t>
      </w:r>
      <w:r>
        <w:rPr>
          <w:color w:val="797267"/>
        </w:rPr>
        <w:t>with</w:t>
      </w:r>
      <w:r>
        <w:rPr>
          <w:color w:val="797267"/>
          <w:spacing w:val="-4"/>
        </w:rPr>
        <w:t> </w:t>
      </w:r>
      <w:r>
        <w:rPr>
          <w:color w:val="797267"/>
        </w:rPr>
        <w:t>a</w:t>
      </w:r>
      <w:r>
        <w:rPr>
          <w:color w:val="797267"/>
          <w:spacing w:val="-4"/>
        </w:rPr>
        <w:t> </w:t>
      </w:r>
      <w:r>
        <w:rPr>
          <w:color w:val="797267"/>
        </w:rPr>
        <w:t>system</w:t>
      </w:r>
      <w:r>
        <w:rPr>
          <w:color w:val="797267"/>
          <w:spacing w:val="-4"/>
        </w:rPr>
        <w:t> </w:t>
      </w:r>
      <w:r>
        <w:rPr>
          <w:color w:val="797267"/>
        </w:rPr>
        <w:t>that</w:t>
      </w:r>
      <w:r>
        <w:rPr>
          <w:color w:val="797267"/>
          <w:spacing w:val="-4"/>
        </w:rPr>
        <w:t> </w:t>
      </w:r>
      <w:r>
        <w:rPr>
          <w:color w:val="797267"/>
        </w:rPr>
        <w:t>onboards new suppliers without custom engineering per integration.</w:t>
      </w:r>
    </w:p>
    <w:p>
      <w:pPr>
        <w:pStyle w:val="BodyText"/>
        <w:spacing w:before="61"/>
      </w:pPr>
    </w:p>
    <w:p>
      <w:pPr>
        <w:spacing w:before="0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4753A"/>
          <w:sz w:val="16"/>
        </w:rPr>
        <w:t>TECH</w:t>
      </w:r>
      <w:r>
        <w:rPr>
          <w:rFonts w:ascii="Arial"/>
          <w:b/>
          <w:color w:val="B4753A"/>
          <w:spacing w:val="-4"/>
          <w:sz w:val="16"/>
        </w:rPr>
        <w:t> </w:t>
      </w:r>
      <w:r>
        <w:rPr>
          <w:rFonts w:ascii="Arial"/>
          <w:b/>
          <w:color w:val="B4753A"/>
          <w:spacing w:val="-2"/>
          <w:sz w:val="16"/>
        </w:rPr>
        <w:t>STACK</w:t>
      </w:r>
    </w:p>
    <w:p>
      <w:pPr>
        <w:spacing w:after="0"/>
        <w:jc w:val="left"/>
        <w:rPr>
          <w:rFonts w:ascii="Arial"/>
          <w:b/>
          <w:sz w:val="16"/>
        </w:rPr>
        <w:sectPr>
          <w:pgSz w:w="11920" w:h="16840"/>
          <w:pgMar w:top="1360" w:bottom="280" w:left="1417" w:right="992"/>
        </w:sectPr>
      </w:pPr>
    </w:p>
    <w:tbl>
      <w:tblPr>
        <w:tblW w:w="0" w:type="auto"/>
        <w:jc w:val="left"/>
        <w:tblInd w:w="42" w:type="dxa"/>
        <w:tblBorders>
          <w:top w:val="single" w:sz="8" w:space="0" w:color="D8D1C7"/>
          <w:left w:val="single" w:sz="8" w:space="0" w:color="D8D1C7"/>
          <w:bottom w:val="single" w:sz="8" w:space="0" w:color="D8D1C7"/>
          <w:right w:val="single" w:sz="8" w:space="0" w:color="D8D1C7"/>
          <w:insideH w:val="single" w:sz="8" w:space="0" w:color="D8D1C7"/>
          <w:insideV w:val="single" w:sz="8" w:space="0" w:color="D8D1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0"/>
        <w:gridCol w:w="7380"/>
      </w:tblGrid>
      <w:tr>
        <w:trPr>
          <w:trHeight w:val="359" w:hRule="atLeast"/>
        </w:trPr>
        <w:tc>
          <w:tcPr>
            <w:tcW w:w="1980" w:type="dxa"/>
            <w:shd w:val="clear" w:color="auto" w:fill="F5F1EB"/>
          </w:tcPr>
          <w:p>
            <w:pPr>
              <w:pStyle w:val="TableParagraph"/>
              <w:spacing w:before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pacing w:val="-2"/>
                <w:sz w:val="18"/>
              </w:rPr>
              <w:t>Models</w:t>
            </w:r>
          </w:p>
        </w:tc>
        <w:tc>
          <w:tcPr>
            <w:tcW w:w="7380" w:type="dxa"/>
          </w:tcPr>
          <w:p>
            <w:pPr>
              <w:pStyle w:val="TableParagraph"/>
              <w:spacing w:before="80"/>
              <w:ind w:left="139"/>
              <w:rPr>
                <w:sz w:val="18"/>
              </w:rPr>
            </w:pPr>
            <w:r>
              <w:rPr>
                <w:color w:val="797267"/>
                <w:sz w:val="18"/>
              </w:rPr>
              <w:t>Llama 3.2, Multimodal </w:t>
            </w:r>
            <w:r>
              <w:rPr>
                <w:color w:val="797267"/>
                <w:spacing w:val="-5"/>
                <w:sz w:val="18"/>
              </w:rPr>
              <w:t>LLM</w:t>
            </w:r>
          </w:p>
        </w:tc>
      </w:tr>
      <w:tr>
        <w:trPr>
          <w:trHeight w:val="340" w:hRule="atLeast"/>
        </w:trPr>
        <w:tc>
          <w:tcPr>
            <w:tcW w:w="1980" w:type="dxa"/>
            <w:shd w:val="clear" w:color="auto" w:fill="F5F1EB"/>
          </w:tcPr>
          <w:p>
            <w:pPr>
              <w:pStyle w:val="TableParagraph"/>
              <w:spacing w:before="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pacing w:val="-2"/>
                <w:sz w:val="18"/>
              </w:rPr>
              <w:t>Techniques</w:t>
            </w:r>
          </w:p>
        </w:tc>
        <w:tc>
          <w:tcPr>
            <w:tcW w:w="7380" w:type="dxa"/>
          </w:tcPr>
          <w:p>
            <w:pPr>
              <w:pStyle w:val="TableParagraph"/>
              <w:spacing w:before="72"/>
              <w:ind w:left="139"/>
              <w:rPr>
                <w:sz w:val="18"/>
              </w:rPr>
            </w:pPr>
            <w:r>
              <w:rPr>
                <w:color w:val="797267"/>
                <w:sz w:val="18"/>
              </w:rPr>
              <w:t>Agentic</w:t>
            </w:r>
            <w:r>
              <w:rPr>
                <w:color w:val="797267"/>
                <w:spacing w:val="-3"/>
                <w:sz w:val="18"/>
              </w:rPr>
              <w:t> </w:t>
            </w:r>
            <w:r>
              <w:rPr>
                <w:color w:val="797267"/>
                <w:sz w:val="18"/>
              </w:rPr>
              <w:t>AI,</w:t>
            </w:r>
            <w:r>
              <w:rPr>
                <w:color w:val="797267"/>
                <w:spacing w:val="-3"/>
                <w:sz w:val="18"/>
              </w:rPr>
              <w:t> </w:t>
            </w:r>
            <w:r>
              <w:rPr>
                <w:color w:val="797267"/>
                <w:sz w:val="18"/>
              </w:rPr>
              <w:t>Hybrid</w:t>
            </w:r>
            <w:r>
              <w:rPr>
                <w:color w:val="797267"/>
                <w:spacing w:val="-3"/>
                <w:sz w:val="18"/>
              </w:rPr>
              <w:t> </w:t>
            </w:r>
            <w:r>
              <w:rPr>
                <w:color w:val="797267"/>
                <w:sz w:val="18"/>
              </w:rPr>
              <w:t>RAG,</w:t>
            </w:r>
            <w:r>
              <w:rPr>
                <w:color w:val="797267"/>
                <w:spacing w:val="-3"/>
                <w:sz w:val="18"/>
              </w:rPr>
              <w:t> </w:t>
            </w:r>
            <w:r>
              <w:rPr>
                <w:color w:val="797267"/>
                <w:sz w:val="18"/>
              </w:rPr>
              <w:t>Fine-Tuning,</w:t>
            </w:r>
            <w:r>
              <w:rPr>
                <w:color w:val="797267"/>
                <w:spacing w:val="-3"/>
                <w:sz w:val="18"/>
              </w:rPr>
              <w:t> </w:t>
            </w:r>
            <w:r>
              <w:rPr>
                <w:color w:val="797267"/>
                <w:sz w:val="18"/>
              </w:rPr>
              <w:t>Vector</w:t>
            </w:r>
            <w:r>
              <w:rPr>
                <w:color w:val="797267"/>
                <w:spacing w:val="-2"/>
                <w:sz w:val="18"/>
              </w:rPr>
              <w:t> Search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20" w:h="16840"/>
          <w:pgMar w:top="1760" w:bottom="280" w:left="1417" w:right="992"/>
        </w:sectPr>
      </w:pPr>
    </w:p>
    <w:p>
      <w:pPr>
        <w:spacing w:before="80"/>
        <w:ind w:left="23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B4753A"/>
          <w:sz w:val="20"/>
        </w:rPr>
        <w:t>Case</w:t>
      </w:r>
      <w:r>
        <w:rPr>
          <w:rFonts w:ascii="Arial"/>
          <w:b/>
          <w:color w:val="B4753A"/>
          <w:spacing w:val="-5"/>
          <w:sz w:val="20"/>
        </w:rPr>
        <w:t> </w:t>
      </w:r>
      <w:r>
        <w:rPr>
          <w:rFonts w:ascii="Arial"/>
          <w:b/>
          <w:color w:val="B4753A"/>
          <w:sz w:val="20"/>
        </w:rPr>
        <w:t>Study</w:t>
      </w:r>
      <w:r>
        <w:rPr>
          <w:rFonts w:ascii="Arial"/>
          <w:b/>
          <w:color w:val="B4753A"/>
          <w:spacing w:val="-4"/>
          <w:sz w:val="20"/>
        </w:rPr>
        <w:t> </w:t>
      </w:r>
      <w:r>
        <w:rPr>
          <w:rFonts w:ascii="Arial"/>
          <w:b/>
          <w:color w:val="B4753A"/>
          <w:spacing w:val="-5"/>
          <w:sz w:val="20"/>
        </w:rPr>
        <w:t>#2</w:t>
      </w:r>
    </w:p>
    <w:p>
      <w:pPr>
        <w:pStyle w:val="Heading1"/>
      </w:pPr>
      <w:r>
        <w:rPr>
          <w:color w:val="1A1612"/>
        </w:rPr>
        <w:t>Real-Time</w:t>
      </w:r>
      <w:r>
        <w:rPr>
          <w:color w:val="1A1612"/>
          <w:spacing w:val="-12"/>
        </w:rPr>
        <w:t> </w:t>
      </w:r>
      <w:r>
        <w:rPr>
          <w:color w:val="1A1612"/>
        </w:rPr>
        <w:t>Safety</w:t>
      </w:r>
      <w:r>
        <w:rPr>
          <w:color w:val="1A1612"/>
          <w:spacing w:val="-9"/>
        </w:rPr>
        <w:t> </w:t>
      </w:r>
      <w:r>
        <w:rPr>
          <w:color w:val="1A1612"/>
        </w:rPr>
        <w:t>Monitoring</w:t>
      </w:r>
      <w:r>
        <w:rPr>
          <w:color w:val="1A1612"/>
          <w:spacing w:val="-9"/>
        </w:rPr>
        <w:t> </w:t>
      </w:r>
      <w:r>
        <w:rPr>
          <w:color w:val="1A1612"/>
        </w:rPr>
        <w:t>for</w:t>
      </w:r>
      <w:r>
        <w:rPr>
          <w:color w:val="1A1612"/>
          <w:spacing w:val="-9"/>
        </w:rPr>
        <w:t> </w:t>
      </w:r>
      <w:r>
        <w:rPr>
          <w:color w:val="1A1612"/>
        </w:rPr>
        <w:t>Construction</w:t>
      </w:r>
      <w:r>
        <w:rPr>
          <w:color w:val="1A1612"/>
          <w:spacing w:val="-9"/>
        </w:rPr>
        <w:t> </w:t>
      </w:r>
      <w:r>
        <w:rPr>
          <w:color w:val="1A1612"/>
          <w:spacing w:val="-2"/>
        </w:rPr>
        <w:t>Sites</w:t>
      </w:r>
    </w:p>
    <w:p>
      <w:pPr>
        <w:spacing w:before="100"/>
        <w:ind w:left="23" w:right="0" w:firstLine="0"/>
        <w:jc w:val="left"/>
        <w:rPr>
          <w:sz w:val="18"/>
        </w:rPr>
      </w:pPr>
      <w:r>
        <w:rPr>
          <w:rFonts w:ascii="Arial"/>
          <w:b/>
          <w:color w:val="1A1612"/>
          <w:sz w:val="18"/>
        </w:rPr>
        <w:t>Industry: </w:t>
      </w:r>
      <w:r>
        <w:rPr>
          <w:color w:val="797267"/>
          <w:sz w:val="18"/>
        </w:rPr>
        <w:t>Construction</w:t>
      </w:r>
      <w:r>
        <w:rPr>
          <w:color w:val="797267"/>
          <w:spacing w:val="75"/>
          <w:w w:val="150"/>
          <w:sz w:val="18"/>
        </w:rPr>
        <w:t> </w:t>
      </w:r>
      <w:r>
        <w:rPr>
          <w:rFonts w:ascii="Arial"/>
          <w:b/>
          <w:color w:val="1A1612"/>
          <w:sz w:val="18"/>
        </w:rPr>
        <w:t>|</w:t>
      </w:r>
      <w:r>
        <w:rPr>
          <w:rFonts w:ascii="Arial"/>
          <w:b/>
          <w:color w:val="1A1612"/>
          <w:spacing w:val="75"/>
          <w:w w:val="150"/>
          <w:sz w:val="18"/>
        </w:rPr>
        <w:t> </w:t>
      </w:r>
      <w:r>
        <w:rPr>
          <w:rFonts w:ascii="Arial"/>
          <w:b/>
          <w:color w:val="1A1612"/>
          <w:sz w:val="18"/>
        </w:rPr>
        <w:t>Duration: </w:t>
      </w:r>
      <w:r>
        <w:rPr>
          <w:color w:val="797267"/>
          <w:sz w:val="18"/>
        </w:rPr>
        <w:t>12 </w:t>
      </w:r>
      <w:r>
        <w:rPr>
          <w:color w:val="797267"/>
          <w:spacing w:val="-2"/>
          <w:sz w:val="18"/>
        </w:rPr>
        <w:t>weeks</w:t>
      </w:r>
    </w:p>
    <w:p>
      <w:pPr>
        <w:pStyle w:val="BodyText"/>
        <w:rPr>
          <w:sz w:val="20"/>
        </w:rPr>
      </w:pP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172777</wp:posOffset>
                </wp:positionV>
                <wp:extent cx="57277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0">
                              <a:moveTo>
                                <a:pt x="0" y="0"/>
                              </a:moveTo>
                              <a:lnTo>
                                <a:pt x="57276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8D1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3.604492pt;width:451pt;height:.1pt;mso-position-horizontal-relative:page;mso-position-vertical-relative:paragraph;z-index:-15727104;mso-wrap-distance-left:0;mso-wrap-distance-right:0" id="docshape4" coordorigin="1440,272" coordsize="9020,0" path="m1440,272l10460,272e" filled="false" stroked="true" strokeweight="1.0pt" strokecolor="#d8d1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0"/>
        <w:rPr>
          <w:sz w:val="18"/>
        </w:rPr>
      </w:pPr>
    </w:p>
    <w:p>
      <w:pPr>
        <w:spacing w:before="1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4753A"/>
          <w:sz w:val="16"/>
        </w:rPr>
        <w:t>THE</w:t>
      </w:r>
      <w:r>
        <w:rPr>
          <w:rFonts w:ascii="Arial"/>
          <w:b/>
          <w:color w:val="B4753A"/>
          <w:spacing w:val="-3"/>
          <w:sz w:val="16"/>
        </w:rPr>
        <w:t> </w:t>
      </w:r>
      <w:r>
        <w:rPr>
          <w:rFonts w:ascii="Arial"/>
          <w:b/>
          <w:color w:val="B4753A"/>
          <w:spacing w:val="-2"/>
          <w:sz w:val="16"/>
        </w:rPr>
        <w:t>CHALLENGE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8"/>
        <w:rPr>
          <w:rFonts w:ascii="Arial"/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D8D1C7"/>
          <w:left w:val="single" w:sz="8" w:space="0" w:color="D8D1C7"/>
          <w:bottom w:val="single" w:sz="8" w:space="0" w:color="D8D1C7"/>
          <w:right w:val="single" w:sz="8" w:space="0" w:color="D8D1C7"/>
          <w:insideH w:val="single" w:sz="8" w:space="0" w:color="D8D1C7"/>
          <w:insideV w:val="single" w:sz="8" w:space="0" w:color="D8D1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7160"/>
      </w:tblGrid>
      <w:tr>
        <w:trPr>
          <w:trHeight w:val="359" w:hRule="atLeast"/>
        </w:trPr>
        <w:tc>
          <w:tcPr>
            <w:tcW w:w="2200" w:type="dxa"/>
            <w:shd w:val="clear" w:color="auto" w:fill="1A161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160" w:type="dxa"/>
            <w:shd w:val="clear" w:color="auto" w:fill="1A161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19" w:hRule="atLeast"/>
        </w:trPr>
        <w:tc>
          <w:tcPr>
            <w:tcW w:w="2200" w:type="dxa"/>
            <w:shd w:val="clear" w:color="auto" w:fill="F5F1EB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pacing w:val="-2"/>
                <w:sz w:val="18"/>
              </w:rPr>
              <w:t>Context</w:t>
            </w:r>
          </w:p>
        </w:tc>
        <w:tc>
          <w:tcPr>
            <w:tcW w:w="7160" w:type="dxa"/>
          </w:tcPr>
          <w:p>
            <w:pPr>
              <w:pStyle w:val="TableParagraph"/>
              <w:ind w:left="129" w:right="142"/>
              <w:rPr>
                <w:sz w:val="18"/>
              </w:rPr>
            </w:pPr>
            <w:r>
              <w:rPr>
                <w:color w:val="797267"/>
                <w:sz w:val="18"/>
              </w:rPr>
              <w:t>Large construction sites with 40+ camera feeds had no real-time PPE compliance monitoring.</w:t>
            </w:r>
            <w:r>
              <w:rPr>
                <w:color w:val="797267"/>
                <w:spacing w:val="-3"/>
                <w:sz w:val="18"/>
              </w:rPr>
              <w:t> </w:t>
            </w:r>
            <w:r>
              <w:rPr>
                <w:color w:val="797267"/>
                <w:sz w:val="18"/>
              </w:rPr>
              <w:t>Supervisors</w:t>
            </w:r>
            <w:r>
              <w:rPr>
                <w:color w:val="797267"/>
                <w:spacing w:val="-3"/>
                <w:sz w:val="18"/>
              </w:rPr>
              <w:t> </w:t>
            </w:r>
            <w:r>
              <w:rPr>
                <w:color w:val="797267"/>
                <w:sz w:val="18"/>
              </w:rPr>
              <w:t>could</w:t>
            </w:r>
            <w:r>
              <w:rPr>
                <w:color w:val="797267"/>
                <w:spacing w:val="-3"/>
                <w:sz w:val="18"/>
              </w:rPr>
              <w:t> </w:t>
            </w:r>
            <w:r>
              <w:rPr>
                <w:color w:val="797267"/>
                <w:sz w:val="18"/>
              </w:rPr>
              <w:t>physically</w:t>
            </w:r>
            <w:r>
              <w:rPr>
                <w:color w:val="797267"/>
                <w:spacing w:val="-3"/>
                <w:sz w:val="18"/>
              </w:rPr>
              <w:t> </w:t>
            </w:r>
            <w:r>
              <w:rPr>
                <w:color w:val="797267"/>
                <w:sz w:val="18"/>
              </w:rPr>
              <w:t>cover</w:t>
            </w:r>
            <w:r>
              <w:rPr>
                <w:color w:val="797267"/>
                <w:spacing w:val="-3"/>
                <w:sz w:val="18"/>
              </w:rPr>
              <w:t> </w:t>
            </w:r>
            <w:r>
              <w:rPr>
                <w:color w:val="797267"/>
                <w:sz w:val="18"/>
              </w:rPr>
              <w:t>a</w:t>
            </w:r>
            <w:r>
              <w:rPr>
                <w:color w:val="797267"/>
                <w:spacing w:val="-3"/>
                <w:sz w:val="18"/>
              </w:rPr>
              <w:t> </w:t>
            </w:r>
            <w:r>
              <w:rPr>
                <w:color w:val="797267"/>
                <w:sz w:val="18"/>
              </w:rPr>
              <w:t>fraction</w:t>
            </w:r>
            <w:r>
              <w:rPr>
                <w:color w:val="797267"/>
                <w:spacing w:val="-3"/>
                <w:sz w:val="18"/>
              </w:rPr>
              <w:t> </w:t>
            </w:r>
            <w:r>
              <w:rPr>
                <w:color w:val="797267"/>
                <w:sz w:val="18"/>
              </w:rPr>
              <w:t>of</w:t>
            </w:r>
            <w:r>
              <w:rPr>
                <w:color w:val="797267"/>
                <w:spacing w:val="-3"/>
                <w:sz w:val="18"/>
              </w:rPr>
              <w:t> </w:t>
            </w:r>
            <w:r>
              <w:rPr>
                <w:color w:val="797267"/>
                <w:sz w:val="18"/>
              </w:rPr>
              <w:t>the</w:t>
            </w:r>
            <w:r>
              <w:rPr>
                <w:color w:val="797267"/>
                <w:spacing w:val="-3"/>
                <w:sz w:val="18"/>
              </w:rPr>
              <w:t> </w:t>
            </w:r>
            <w:r>
              <w:rPr>
                <w:color w:val="797267"/>
                <w:sz w:val="18"/>
              </w:rPr>
              <w:t>site</w:t>
            </w:r>
            <w:r>
              <w:rPr>
                <w:color w:val="797267"/>
                <w:spacing w:val="-3"/>
                <w:sz w:val="18"/>
              </w:rPr>
              <w:t> </w:t>
            </w:r>
            <w:r>
              <w:rPr>
                <w:color w:val="797267"/>
                <w:sz w:val="18"/>
              </w:rPr>
              <w:t>at</w:t>
            </w:r>
            <w:r>
              <w:rPr>
                <w:color w:val="797267"/>
                <w:spacing w:val="-3"/>
                <w:sz w:val="18"/>
              </w:rPr>
              <w:t> </w:t>
            </w:r>
            <w:r>
              <w:rPr>
                <w:color w:val="797267"/>
                <w:sz w:val="18"/>
              </w:rPr>
              <w:t>any</w:t>
            </w:r>
            <w:r>
              <w:rPr>
                <w:color w:val="797267"/>
                <w:spacing w:val="-3"/>
                <w:sz w:val="18"/>
              </w:rPr>
              <w:t> </w:t>
            </w:r>
            <w:r>
              <w:rPr>
                <w:color w:val="797267"/>
                <w:sz w:val="18"/>
              </w:rPr>
              <w:t>given</w:t>
            </w:r>
            <w:r>
              <w:rPr>
                <w:color w:val="797267"/>
                <w:spacing w:val="-3"/>
                <w:sz w:val="18"/>
              </w:rPr>
              <w:t> </w:t>
            </w:r>
            <w:r>
              <w:rPr>
                <w:color w:val="797267"/>
                <w:sz w:val="18"/>
              </w:rPr>
              <w:t>time.</w:t>
            </w:r>
          </w:p>
        </w:tc>
      </w:tr>
      <w:tr>
        <w:trPr>
          <w:trHeight w:val="620" w:hRule="atLeast"/>
        </w:trPr>
        <w:tc>
          <w:tcPr>
            <w:tcW w:w="2200" w:type="dxa"/>
            <w:shd w:val="clear" w:color="auto" w:fill="F5F1EB"/>
          </w:tcPr>
          <w:p>
            <w:pPr>
              <w:pStyle w:val="TableParagraph"/>
              <w:spacing w:before="1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The breaking </w:t>
            </w:r>
            <w:r>
              <w:rPr>
                <w:rFonts w:ascii="Arial"/>
                <w:b/>
                <w:color w:val="1A1612"/>
                <w:spacing w:val="-2"/>
                <w:sz w:val="18"/>
              </w:rPr>
              <w:t>point</w:t>
            </w:r>
          </w:p>
        </w:tc>
        <w:tc>
          <w:tcPr>
            <w:tcW w:w="7160" w:type="dxa"/>
          </w:tcPr>
          <w:p>
            <w:pPr>
              <w:pStyle w:val="TableParagraph"/>
              <w:spacing w:before="116"/>
              <w:ind w:left="129" w:right="142"/>
              <w:rPr>
                <w:sz w:val="18"/>
              </w:rPr>
            </w:pPr>
            <w:r>
              <w:rPr>
                <w:color w:val="797267"/>
                <w:sz w:val="18"/>
              </w:rPr>
              <w:t>Violations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were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only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captured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after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an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incident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occurred.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Post-incident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reporting created safety gaps and increasing regulatory risk.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124"/>
        <w:rPr>
          <w:rFonts w:ascii="Arial"/>
          <w:b/>
        </w:rPr>
      </w:pPr>
    </w:p>
    <w:p>
      <w:pPr>
        <w:spacing w:before="1"/>
        <w:ind w:left="308" w:right="0" w:firstLine="0"/>
        <w:jc w:val="left"/>
        <w:rPr>
          <w:rFonts w:ascii="Arial"/>
          <w:i/>
          <w:sz w:val="19"/>
        </w:rPr>
      </w:pPr>
      <w:r>
        <w:rPr>
          <w:rFonts w:ascii="Arial"/>
          <w:i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977900</wp:posOffset>
                </wp:positionH>
                <wp:positionV relativeFrom="paragraph">
                  <wp:posOffset>658</wp:posOffset>
                </wp:positionV>
                <wp:extent cx="1270" cy="1524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27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2400">
                              <a:moveTo>
                                <a:pt x="0" y="0"/>
                              </a:moveTo>
                              <a:lnTo>
                                <a:pt x="0" y="152399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B475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77pt,.051854pt" to="77pt,12.051854pt" stroked="true" strokeweight="2.0pt" strokecolor="#b4753a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i/>
          <w:color w:val="1A1612"/>
          <w:sz w:val="19"/>
        </w:rPr>
        <w:t>By</w:t>
      </w:r>
      <w:r>
        <w:rPr>
          <w:rFonts w:ascii="Arial"/>
          <w:i/>
          <w:color w:val="1A1612"/>
          <w:spacing w:val="-7"/>
          <w:sz w:val="19"/>
        </w:rPr>
        <w:t> </w:t>
      </w:r>
      <w:r>
        <w:rPr>
          <w:rFonts w:ascii="Arial"/>
          <w:i/>
          <w:color w:val="1A1612"/>
          <w:sz w:val="19"/>
        </w:rPr>
        <w:t>the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time</w:t>
      </w:r>
      <w:r>
        <w:rPr>
          <w:rFonts w:ascii="Arial"/>
          <w:i/>
          <w:color w:val="1A1612"/>
          <w:spacing w:val="-5"/>
          <w:sz w:val="19"/>
        </w:rPr>
        <w:t> </w:t>
      </w:r>
      <w:r>
        <w:rPr>
          <w:rFonts w:ascii="Arial"/>
          <w:i/>
          <w:color w:val="1A1612"/>
          <w:sz w:val="19"/>
        </w:rPr>
        <w:t>a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supervisor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logged</w:t>
      </w:r>
      <w:r>
        <w:rPr>
          <w:rFonts w:ascii="Arial"/>
          <w:i/>
          <w:color w:val="1A1612"/>
          <w:spacing w:val="-5"/>
          <w:sz w:val="19"/>
        </w:rPr>
        <w:t> </w:t>
      </w:r>
      <w:r>
        <w:rPr>
          <w:rFonts w:ascii="Arial"/>
          <w:i/>
          <w:color w:val="1A1612"/>
          <w:sz w:val="19"/>
        </w:rPr>
        <w:t>a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violation,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the</w:t>
      </w:r>
      <w:r>
        <w:rPr>
          <w:rFonts w:ascii="Arial"/>
          <w:i/>
          <w:color w:val="1A1612"/>
          <w:spacing w:val="-5"/>
          <w:sz w:val="19"/>
        </w:rPr>
        <w:t> </w:t>
      </w:r>
      <w:r>
        <w:rPr>
          <w:rFonts w:ascii="Arial"/>
          <w:i/>
          <w:color w:val="1A1612"/>
          <w:sz w:val="19"/>
        </w:rPr>
        <w:t>risk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had</w:t>
      </w:r>
      <w:r>
        <w:rPr>
          <w:rFonts w:ascii="Arial"/>
          <w:i/>
          <w:color w:val="1A1612"/>
          <w:spacing w:val="-5"/>
          <w:sz w:val="19"/>
        </w:rPr>
        <w:t> </w:t>
      </w:r>
      <w:r>
        <w:rPr>
          <w:rFonts w:ascii="Arial"/>
          <w:i/>
          <w:color w:val="1A1612"/>
          <w:sz w:val="19"/>
        </w:rPr>
        <w:t>already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passed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or</w:t>
      </w:r>
      <w:r>
        <w:rPr>
          <w:rFonts w:ascii="Arial"/>
          <w:i/>
          <w:color w:val="1A1612"/>
          <w:spacing w:val="-5"/>
          <w:sz w:val="19"/>
        </w:rPr>
        <w:t> </w:t>
      </w:r>
      <w:r>
        <w:rPr>
          <w:rFonts w:ascii="Arial"/>
          <w:i/>
          <w:color w:val="1A1612"/>
          <w:sz w:val="19"/>
        </w:rPr>
        <w:t>become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an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pacing w:val="-2"/>
          <w:sz w:val="19"/>
        </w:rPr>
        <w:t>incident.</w:t>
      </w:r>
    </w:p>
    <w:p>
      <w:pPr>
        <w:pStyle w:val="BodyText"/>
        <w:spacing w:before="61"/>
        <w:rPr>
          <w:rFonts w:ascii="Arial"/>
          <w:i/>
        </w:rPr>
      </w:pPr>
    </w:p>
    <w:p>
      <w:pPr>
        <w:spacing w:before="0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4753A"/>
          <w:sz w:val="16"/>
        </w:rPr>
        <w:t>HOW</w:t>
      </w:r>
      <w:r>
        <w:rPr>
          <w:rFonts w:ascii="Arial"/>
          <w:b/>
          <w:color w:val="B4753A"/>
          <w:spacing w:val="-7"/>
          <w:sz w:val="16"/>
        </w:rPr>
        <w:t> </w:t>
      </w:r>
      <w:r>
        <w:rPr>
          <w:rFonts w:ascii="Arial"/>
          <w:b/>
          <w:color w:val="B4753A"/>
          <w:sz w:val="16"/>
        </w:rPr>
        <w:t>WE</w:t>
      </w:r>
      <w:r>
        <w:rPr>
          <w:rFonts w:ascii="Arial"/>
          <w:b/>
          <w:color w:val="B4753A"/>
          <w:spacing w:val="-7"/>
          <w:sz w:val="16"/>
        </w:rPr>
        <w:t> </w:t>
      </w:r>
      <w:r>
        <w:rPr>
          <w:rFonts w:ascii="Arial"/>
          <w:b/>
          <w:color w:val="B4753A"/>
          <w:sz w:val="16"/>
        </w:rPr>
        <w:t>BUILT</w:t>
      </w:r>
      <w:r>
        <w:rPr>
          <w:rFonts w:ascii="Arial"/>
          <w:b/>
          <w:color w:val="B4753A"/>
          <w:spacing w:val="-7"/>
          <w:sz w:val="16"/>
        </w:rPr>
        <w:t> </w:t>
      </w:r>
      <w:r>
        <w:rPr>
          <w:rFonts w:ascii="Arial"/>
          <w:b/>
          <w:color w:val="B4753A"/>
          <w:spacing w:val="-5"/>
          <w:sz w:val="16"/>
        </w:rPr>
        <w:t>IT</w:t>
      </w:r>
    </w:p>
    <w:p>
      <w:pPr>
        <w:pStyle w:val="BodyText"/>
        <w:spacing w:before="228"/>
        <w:rPr>
          <w:rFonts w:ascii="Arial"/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D8D1C7"/>
          <w:left w:val="single" w:sz="8" w:space="0" w:color="D8D1C7"/>
          <w:bottom w:val="single" w:sz="8" w:space="0" w:color="D8D1C7"/>
          <w:right w:val="single" w:sz="8" w:space="0" w:color="D8D1C7"/>
          <w:insideH w:val="single" w:sz="8" w:space="0" w:color="D8D1C7"/>
          <w:insideV w:val="single" w:sz="8" w:space="0" w:color="D8D1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80"/>
        <w:gridCol w:w="5580"/>
      </w:tblGrid>
      <w:tr>
        <w:trPr>
          <w:trHeight w:val="339" w:hRule="atLeast"/>
        </w:trPr>
        <w:tc>
          <w:tcPr>
            <w:tcW w:w="3780" w:type="dxa"/>
            <w:shd w:val="clear" w:color="auto" w:fill="1A1612"/>
          </w:tcPr>
          <w:p>
            <w:pPr>
              <w:pStyle w:val="TableParagraph"/>
              <w:spacing w:before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Decision</w:t>
            </w:r>
          </w:p>
        </w:tc>
        <w:tc>
          <w:tcPr>
            <w:tcW w:w="5580" w:type="dxa"/>
            <w:shd w:val="clear" w:color="auto" w:fill="1A1612"/>
          </w:tcPr>
          <w:p>
            <w:pPr>
              <w:pStyle w:val="TableParagraph"/>
              <w:spacing w:before="82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Why</w:t>
            </w:r>
          </w:p>
        </w:tc>
      </w:tr>
      <w:tr>
        <w:trPr>
          <w:trHeight w:val="820" w:hRule="atLeast"/>
        </w:trPr>
        <w:tc>
          <w:tcPr>
            <w:tcW w:w="3780" w:type="dxa"/>
            <w:shd w:val="clear" w:color="auto" w:fill="F5F1EB"/>
          </w:tcPr>
          <w:p>
            <w:pPr>
              <w:pStyle w:val="TableParagraph"/>
              <w:spacing w:before="112"/>
              <w:ind w:right="1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Edge-deployed</w:t>
            </w:r>
            <w:r>
              <w:rPr>
                <w:rFonts w:ascii="Arial"/>
                <w:b/>
                <w:color w:val="1A1612"/>
                <w:spacing w:val="-15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YOLO-based</w:t>
            </w:r>
            <w:r>
              <w:rPr>
                <w:rFonts w:ascii="Arial"/>
                <w:b/>
                <w:color w:val="1A1612"/>
                <w:spacing w:val="-12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detection for PPE and boundary violations</w:t>
            </w:r>
          </w:p>
        </w:tc>
        <w:tc>
          <w:tcPr>
            <w:tcW w:w="5580" w:type="dxa"/>
          </w:tcPr>
          <w:p>
            <w:pPr>
              <w:pStyle w:val="TableParagraph"/>
              <w:spacing w:before="112"/>
              <w:ind w:left="139"/>
              <w:rPr>
                <w:sz w:val="18"/>
              </w:rPr>
            </w:pPr>
            <w:r>
              <w:rPr>
                <w:color w:val="797267"/>
                <w:sz w:val="18"/>
              </w:rPr>
              <w:t>Cloud round-trips introduced latency incompatible with real-time safety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intervention.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Edge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deployment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keeps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inference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under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one second on-site</w:t>
            </w:r>
          </w:p>
        </w:tc>
      </w:tr>
      <w:tr>
        <w:trPr>
          <w:trHeight w:val="839" w:hRule="atLeast"/>
        </w:trPr>
        <w:tc>
          <w:tcPr>
            <w:tcW w:w="3780" w:type="dxa"/>
            <w:shd w:val="clear" w:color="auto" w:fill="F5F1EB"/>
          </w:tcPr>
          <w:p>
            <w:pPr>
              <w:pStyle w:val="TableParagraph"/>
              <w:spacing w:before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DeepSORT</w:t>
            </w:r>
            <w:r>
              <w:rPr>
                <w:rFonts w:ascii="Arial"/>
                <w:b/>
                <w:color w:val="1A1612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multi-object</w:t>
            </w:r>
            <w:r>
              <w:rPr>
                <w:rFonts w:ascii="Arial"/>
                <w:b/>
                <w:color w:val="1A1612"/>
                <w:spacing w:val="-12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tracking</w:t>
            </w:r>
            <w:r>
              <w:rPr>
                <w:rFonts w:ascii="Arial"/>
                <w:b/>
                <w:color w:val="1A1612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for workers and vehicles</w:t>
            </w:r>
          </w:p>
        </w:tc>
        <w:tc>
          <w:tcPr>
            <w:tcW w:w="5580" w:type="dxa"/>
          </w:tcPr>
          <w:p>
            <w:pPr>
              <w:pStyle w:val="TableParagraph"/>
              <w:spacing w:before="118"/>
              <w:ind w:left="139" w:right="190"/>
              <w:rPr>
                <w:sz w:val="18"/>
              </w:rPr>
            </w:pPr>
            <w:r>
              <w:rPr>
                <w:color w:val="797267"/>
                <w:sz w:val="18"/>
              </w:rPr>
              <w:t>Point-in-time detection alone was insufficient. Persistent IDs across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frames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enabled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zone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dwell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time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and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movement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pattern </w:t>
            </w:r>
            <w:r>
              <w:rPr>
                <w:color w:val="797267"/>
                <w:spacing w:val="-2"/>
                <w:sz w:val="18"/>
              </w:rPr>
              <w:t>analysis</w:t>
            </w:r>
          </w:p>
        </w:tc>
      </w:tr>
      <w:tr>
        <w:trPr>
          <w:trHeight w:val="620" w:hRule="atLeast"/>
        </w:trPr>
        <w:tc>
          <w:tcPr>
            <w:tcW w:w="3780" w:type="dxa"/>
            <w:shd w:val="clear" w:color="auto" w:fill="F5F1EB"/>
          </w:tcPr>
          <w:p>
            <w:pPr>
              <w:pStyle w:val="TableParagraph"/>
              <w:spacing w:before="104"/>
              <w:ind w:right="1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Centralised</w:t>
            </w:r>
            <w:r>
              <w:rPr>
                <w:rFonts w:ascii="Arial"/>
                <w:b/>
                <w:color w:val="1A1612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alert</w:t>
            </w:r>
            <w:r>
              <w:rPr>
                <w:rFonts w:ascii="Arial"/>
                <w:b/>
                <w:color w:val="1A1612"/>
                <w:spacing w:val="-12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dashboard</w:t>
            </w:r>
            <w:r>
              <w:rPr>
                <w:rFonts w:ascii="Arial"/>
                <w:b/>
                <w:color w:val="1A1612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aggregating all feeds</w:t>
            </w:r>
          </w:p>
        </w:tc>
        <w:tc>
          <w:tcPr>
            <w:tcW w:w="5580" w:type="dxa"/>
          </w:tcPr>
          <w:p>
            <w:pPr>
              <w:pStyle w:val="TableParagraph"/>
              <w:spacing w:before="104"/>
              <w:ind w:left="139"/>
              <w:rPr>
                <w:sz w:val="18"/>
              </w:rPr>
            </w:pPr>
            <w:r>
              <w:rPr>
                <w:color w:val="797267"/>
                <w:sz w:val="18"/>
              </w:rPr>
              <w:t>One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safety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manager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needed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to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monitor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the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entire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site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without switching between individual camera views</w:t>
            </w:r>
          </w:p>
        </w:tc>
      </w:tr>
      <w:tr>
        <w:trPr>
          <w:trHeight w:val="820" w:hRule="atLeast"/>
        </w:trPr>
        <w:tc>
          <w:tcPr>
            <w:tcW w:w="3780" w:type="dxa"/>
            <w:shd w:val="clear" w:color="auto" w:fill="F5F1EB"/>
          </w:tcPr>
          <w:p>
            <w:pPr>
              <w:pStyle w:val="TableParagraph"/>
              <w:spacing w:before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Automated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compliance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logging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and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daily audit report generation</w:t>
            </w:r>
          </w:p>
        </w:tc>
        <w:tc>
          <w:tcPr>
            <w:tcW w:w="5580" w:type="dxa"/>
          </w:tcPr>
          <w:p>
            <w:pPr>
              <w:pStyle w:val="TableParagraph"/>
              <w:spacing w:before="103"/>
              <w:ind w:left="139" w:right="188"/>
              <w:jc w:val="both"/>
              <w:rPr>
                <w:sz w:val="18"/>
              </w:rPr>
            </w:pPr>
            <w:r>
              <w:rPr>
                <w:color w:val="797267"/>
                <w:sz w:val="18"/>
              </w:rPr>
              <w:t>Manual documentation was taking approximately 3 hours per site per</w:t>
            </w:r>
            <w:r>
              <w:rPr>
                <w:color w:val="797267"/>
                <w:spacing w:val="-9"/>
                <w:sz w:val="18"/>
              </w:rPr>
              <w:t> </w:t>
            </w:r>
            <w:r>
              <w:rPr>
                <w:color w:val="797267"/>
                <w:sz w:val="18"/>
              </w:rPr>
              <w:t>day.</w:t>
            </w:r>
            <w:r>
              <w:rPr>
                <w:color w:val="797267"/>
                <w:spacing w:val="-9"/>
                <w:sz w:val="18"/>
              </w:rPr>
              <w:t> </w:t>
            </w:r>
            <w:r>
              <w:rPr>
                <w:color w:val="797267"/>
                <w:sz w:val="18"/>
              </w:rPr>
              <w:t>Automated</w:t>
            </w:r>
            <w:r>
              <w:rPr>
                <w:color w:val="797267"/>
                <w:spacing w:val="-9"/>
                <w:sz w:val="18"/>
              </w:rPr>
              <w:t> </w:t>
            </w:r>
            <w:r>
              <w:rPr>
                <w:color w:val="797267"/>
                <w:sz w:val="18"/>
              </w:rPr>
              <w:t>reports</w:t>
            </w:r>
            <w:r>
              <w:rPr>
                <w:color w:val="797267"/>
                <w:spacing w:val="-9"/>
                <w:sz w:val="18"/>
              </w:rPr>
              <w:t> </w:t>
            </w:r>
            <w:r>
              <w:rPr>
                <w:color w:val="797267"/>
                <w:sz w:val="18"/>
              </w:rPr>
              <w:t>are</w:t>
            </w:r>
            <w:r>
              <w:rPr>
                <w:color w:val="797267"/>
                <w:spacing w:val="-9"/>
                <w:sz w:val="18"/>
              </w:rPr>
              <w:t> </w:t>
            </w:r>
            <w:r>
              <w:rPr>
                <w:color w:val="797267"/>
                <w:sz w:val="18"/>
              </w:rPr>
              <w:t>timestamped,</w:t>
            </w:r>
            <w:r>
              <w:rPr>
                <w:color w:val="797267"/>
                <w:spacing w:val="-9"/>
                <w:sz w:val="18"/>
              </w:rPr>
              <w:t> </w:t>
            </w:r>
            <w:r>
              <w:rPr>
                <w:color w:val="797267"/>
                <w:sz w:val="18"/>
              </w:rPr>
              <w:t>camera-</w:t>
            </w:r>
            <w:r>
              <w:rPr>
                <w:color w:val="797267"/>
                <w:sz w:val="18"/>
              </w:rPr>
              <w:t>referenced, and regulator-ready</w:t>
            </w:r>
          </w:p>
        </w:tc>
      </w:tr>
    </w:tbl>
    <w:p>
      <w:pPr>
        <w:pStyle w:val="BodyText"/>
        <w:spacing w:before="102"/>
        <w:rPr>
          <w:rFonts w:ascii="Arial"/>
          <w:b/>
          <w:sz w:val="16"/>
        </w:rPr>
      </w:pPr>
    </w:p>
    <w:p>
      <w:pPr>
        <w:spacing w:before="0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4753A"/>
          <w:sz w:val="16"/>
        </w:rPr>
        <w:t>THE</w:t>
      </w:r>
      <w:r>
        <w:rPr>
          <w:rFonts w:ascii="Arial"/>
          <w:b/>
          <w:color w:val="B4753A"/>
          <w:spacing w:val="-3"/>
          <w:sz w:val="16"/>
        </w:rPr>
        <w:t> </w:t>
      </w:r>
      <w:r>
        <w:rPr>
          <w:rFonts w:ascii="Arial"/>
          <w:b/>
          <w:color w:val="B4753A"/>
          <w:spacing w:val="-2"/>
          <w:sz w:val="16"/>
        </w:rPr>
        <w:t>RESULTS</w:t>
      </w:r>
    </w:p>
    <w:p>
      <w:pPr>
        <w:pStyle w:val="BodyText"/>
        <w:spacing w:before="222"/>
        <w:rPr>
          <w:rFonts w:ascii="Arial"/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D8D1C7"/>
          <w:left w:val="single" w:sz="8" w:space="0" w:color="D8D1C7"/>
          <w:bottom w:val="single" w:sz="8" w:space="0" w:color="D8D1C7"/>
          <w:right w:val="single" w:sz="8" w:space="0" w:color="D8D1C7"/>
          <w:insideH w:val="single" w:sz="8" w:space="0" w:color="D8D1C7"/>
          <w:insideV w:val="single" w:sz="8" w:space="0" w:color="D8D1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0"/>
        <w:gridCol w:w="3480"/>
        <w:gridCol w:w="4280"/>
      </w:tblGrid>
      <w:tr>
        <w:trPr>
          <w:trHeight w:val="340" w:hRule="atLeast"/>
        </w:trPr>
        <w:tc>
          <w:tcPr>
            <w:tcW w:w="1600" w:type="dxa"/>
            <w:shd w:val="clear" w:color="auto" w:fill="1A1612"/>
          </w:tcPr>
          <w:p>
            <w:pPr>
              <w:pStyle w:val="TableParagraph"/>
              <w:spacing w:before="8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Stat</w:t>
            </w:r>
          </w:p>
        </w:tc>
        <w:tc>
          <w:tcPr>
            <w:tcW w:w="3480" w:type="dxa"/>
            <w:shd w:val="clear" w:color="auto" w:fill="1A1612"/>
          </w:tcPr>
          <w:p>
            <w:pPr>
              <w:pStyle w:val="TableParagraph"/>
              <w:spacing w:before="88"/>
              <w:ind w:left="12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Label</w:t>
            </w:r>
          </w:p>
        </w:tc>
        <w:tc>
          <w:tcPr>
            <w:tcW w:w="4280" w:type="dxa"/>
            <w:shd w:val="clear" w:color="auto" w:fill="1A1612"/>
          </w:tcPr>
          <w:p>
            <w:pPr>
              <w:pStyle w:val="TableParagraph"/>
              <w:spacing w:before="88"/>
              <w:ind w:left="12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Context</w:t>
            </w:r>
          </w:p>
        </w:tc>
      </w:tr>
      <w:tr>
        <w:trPr>
          <w:trHeight w:val="619" w:hRule="atLeast"/>
        </w:trPr>
        <w:tc>
          <w:tcPr>
            <w:tcW w:w="1600" w:type="dxa"/>
            <w:shd w:val="clear" w:color="auto" w:fill="F5F1EB"/>
          </w:tcPr>
          <w:p>
            <w:pPr>
              <w:pStyle w:val="TableParagraph"/>
              <w:spacing w:before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B4753A"/>
                <w:spacing w:val="-5"/>
                <w:sz w:val="18"/>
              </w:rPr>
              <w:t>60%</w:t>
            </w:r>
          </w:p>
        </w:tc>
        <w:tc>
          <w:tcPr>
            <w:tcW w:w="3480" w:type="dxa"/>
          </w:tcPr>
          <w:p>
            <w:pPr>
              <w:pStyle w:val="TableParagraph"/>
              <w:spacing w:before="119"/>
              <w:ind w:left="129"/>
              <w:rPr>
                <w:sz w:val="18"/>
              </w:rPr>
            </w:pPr>
            <w:r>
              <w:rPr>
                <w:color w:val="1A1612"/>
                <w:sz w:val="18"/>
              </w:rPr>
              <w:t>Reduction in on-site </w:t>
            </w:r>
            <w:r>
              <w:rPr>
                <w:color w:val="1A1612"/>
                <w:spacing w:val="-2"/>
                <w:sz w:val="18"/>
              </w:rPr>
              <w:t>violations</w:t>
            </w:r>
          </w:p>
        </w:tc>
        <w:tc>
          <w:tcPr>
            <w:tcW w:w="4280" w:type="dxa"/>
          </w:tcPr>
          <w:p>
            <w:pPr>
              <w:pStyle w:val="TableParagraph"/>
              <w:spacing w:before="119"/>
              <w:ind w:left="129" w:right="140"/>
              <w:rPr>
                <w:sz w:val="18"/>
              </w:rPr>
            </w:pPr>
            <w:r>
              <w:rPr>
                <w:color w:val="797267"/>
                <w:sz w:val="18"/>
              </w:rPr>
              <w:t>Measured</w:t>
            </w:r>
            <w:r>
              <w:rPr>
                <w:color w:val="797267"/>
                <w:spacing w:val="-10"/>
                <w:sz w:val="18"/>
              </w:rPr>
              <w:t> </w:t>
            </w:r>
            <w:r>
              <w:rPr>
                <w:color w:val="797267"/>
                <w:sz w:val="18"/>
              </w:rPr>
              <w:t>post-deployment</w:t>
            </w:r>
            <w:r>
              <w:rPr>
                <w:color w:val="797267"/>
                <w:spacing w:val="-10"/>
                <w:sz w:val="18"/>
              </w:rPr>
              <w:t> </w:t>
            </w:r>
            <w:r>
              <w:rPr>
                <w:color w:val="797267"/>
                <w:sz w:val="18"/>
              </w:rPr>
              <w:t>vs.</w:t>
            </w:r>
            <w:r>
              <w:rPr>
                <w:color w:val="797267"/>
                <w:spacing w:val="-10"/>
                <w:sz w:val="18"/>
              </w:rPr>
              <w:t> </w:t>
            </w:r>
            <w:r>
              <w:rPr>
                <w:color w:val="797267"/>
                <w:sz w:val="18"/>
              </w:rPr>
              <w:t>prior</w:t>
            </w:r>
            <w:r>
              <w:rPr>
                <w:color w:val="797267"/>
                <w:spacing w:val="-10"/>
                <w:sz w:val="18"/>
              </w:rPr>
              <w:t> </w:t>
            </w:r>
            <w:r>
              <w:rPr>
                <w:color w:val="797267"/>
                <w:sz w:val="18"/>
              </w:rPr>
              <w:t>baseline across sites</w:t>
            </w:r>
          </w:p>
        </w:tc>
      </w:tr>
      <w:tr>
        <w:trPr>
          <w:trHeight w:val="420" w:hRule="atLeast"/>
        </w:trPr>
        <w:tc>
          <w:tcPr>
            <w:tcW w:w="1600" w:type="dxa"/>
            <w:shd w:val="clear" w:color="auto" w:fill="F5F1EB"/>
          </w:tcPr>
          <w:p>
            <w:pPr>
              <w:pStyle w:val="TableParagraph"/>
              <w:spacing w:before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B4753A"/>
                <w:spacing w:val="-5"/>
                <w:sz w:val="18"/>
              </w:rPr>
              <w:t>&lt;1s</w:t>
            </w:r>
          </w:p>
        </w:tc>
        <w:tc>
          <w:tcPr>
            <w:tcW w:w="3480" w:type="dxa"/>
          </w:tcPr>
          <w:p>
            <w:pPr>
              <w:pStyle w:val="TableParagraph"/>
              <w:spacing w:before="118"/>
              <w:ind w:left="129"/>
              <w:rPr>
                <w:sz w:val="18"/>
              </w:rPr>
            </w:pPr>
            <w:r>
              <w:rPr>
                <w:color w:val="1A1612"/>
                <w:sz w:val="18"/>
              </w:rPr>
              <w:t>Alert </w:t>
            </w:r>
            <w:r>
              <w:rPr>
                <w:color w:val="1A1612"/>
                <w:spacing w:val="-2"/>
                <w:sz w:val="18"/>
              </w:rPr>
              <w:t>latency</w:t>
            </w:r>
          </w:p>
        </w:tc>
        <w:tc>
          <w:tcPr>
            <w:tcW w:w="4280" w:type="dxa"/>
          </w:tcPr>
          <w:p>
            <w:pPr>
              <w:pStyle w:val="TableParagraph"/>
              <w:spacing w:before="118"/>
              <w:ind w:left="129"/>
              <w:rPr>
                <w:sz w:val="18"/>
              </w:rPr>
            </w:pPr>
            <w:r>
              <w:rPr>
                <w:color w:val="797267"/>
                <w:sz w:val="18"/>
              </w:rPr>
              <w:t>From violation event to supervisor </w:t>
            </w:r>
            <w:r>
              <w:rPr>
                <w:color w:val="797267"/>
                <w:spacing w:val="-2"/>
                <w:sz w:val="18"/>
              </w:rPr>
              <w:t>notification</w:t>
            </w:r>
          </w:p>
        </w:tc>
      </w:tr>
      <w:tr>
        <w:trPr>
          <w:trHeight w:val="420" w:hRule="atLeast"/>
        </w:trPr>
        <w:tc>
          <w:tcPr>
            <w:tcW w:w="1600" w:type="dxa"/>
            <w:shd w:val="clear" w:color="auto" w:fill="F5F1EB"/>
          </w:tcPr>
          <w:p>
            <w:pPr>
              <w:pStyle w:val="TableParagraph"/>
              <w:spacing w:before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B4753A"/>
                <w:spacing w:val="-2"/>
                <w:sz w:val="18"/>
              </w:rPr>
              <w:t>Automated</w:t>
            </w:r>
          </w:p>
        </w:tc>
        <w:tc>
          <w:tcPr>
            <w:tcW w:w="3480" w:type="dxa"/>
          </w:tcPr>
          <w:p>
            <w:pPr>
              <w:pStyle w:val="TableParagraph"/>
              <w:spacing w:before="110"/>
              <w:ind w:left="129"/>
              <w:rPr>
                <w:sz w:val="18"/>
              </w:rPr>
            </w:pPr>
            <w:r>
              <w:rPr>
                <w:color w:val="1A1612"/>
                <w:sz w:val="18"/>
              </w:rPr>
              <w:t>Daily audit </w:t>
            </w:r>
            <w:r>
              <w:rPr>
                <w:color w:val="1A1612"/>
                <w:spacing w:val="-2"/>
                <w:sz w:val="18"/>
              </w:rPr>
              <w:t>reports</w:t>
            </w:r>
          </w:p>
        </w:tc>
        <w:tc>
          <w:tcPr>
            <w:tcW w:w="4280" w:type="dxa"/>
          </w:tcPr>
          <w:p>
            <w:pPr>
              <w:pStyle w:val="TableParagraph"/>
              <w:spacing w:before="110"/>
              <w:ind w:left="129"/>
              <w:rPr>
                <w:sz w:val="18"/>
              </w:rPr>
            </w:pPr>
            <w:r>
              <w:rPr>
                <w:color w:val="797267"/>
                <w:sz w:val="18"/>
              </w:rPr>
              <w:t>Replaced manual daily documentation per </w:t>
            </w:r>
            <w:r>
              <w:rPr>
                <w:color w:val="797267"/>
                <w:spacing w:val="-4"/>
                <w:sz w:val="18"/>
              </w:rPr>
              <w:t>site</w:t>
            </w:r>
          </w:p>
        </w:tc>
      </w:tr>
    </w:tbl>
    <w:p>
      <w:pPr>
        <w:pStyle w:val="BodyText"/>
        <w:spacing w:before="169"/>
        <w:rPr>
          <w:rFonts w:ascii="Arial"/>
          <w:b/>
        </w:rPr>
      </w:pPr>
    </w:p>
    <w:p>
      <w:pPr>
        <w:pStyle w:val="BodyText"/>
        <w:ind w:left="23" w:right="596"/>
      </w:pPr>
      <w:r>
        <w:rPr>
          <w:color w:val="797267"/>
        </w:rPr>
        <w:t>Safety</w:t>
      </w:r>
      <w:r>
        <w:rPr>
          <w:color w:val="797267"/>
          <w:spacing w:val="-5"/>
        </w:rPr>
        <w:t> </w:t>
      </w:r>
      <w:r>
        <w:rPr>
          <w:color w:val="797267"/>
        </w:rPr>
        <w:t>managers</w:t>
      </w:r>
      <w:r>
        <w:rPr>
          <w:color w:val="797267"/>
          <w:spacing w:val="-5"/>
        </w:rPr>
        <w:t> </w:t>
      </w:r>
      <w:r>
        <w:rPr>
          <w:color w:val="797267"/>
        </w:rPr>
        <w:t>shifted</w:t>
      </w:r>
      <w:r>
        <w:rPr>
          <w:color w:val="797267"/>
          <w:spacing w:val="-5"/>
        </w:rPr>
        <w:t> </w:t>
      </w:r>
      <w:r>
        <w:rPr>
          <w:color w:val="797267"/>
        </w:rPr>
        <w:t>from</w:t>
      </w:r>
      <w:r>
        <w:rPr>
          <w:color w:val="797267"/>
          <w:spacing w:val="-5"/>
        </w:rPr>
        <w:t> </w:t>
      </w:r>
      <w:r>
        <w:rPr>
          <w:color w:val="797267"/>
        </w:rPr>
        <w:t>reactive</w:t>
      </w:r>
      <w:r>
        <w:rPr>
          <w:color w:val="797267"/>
          <w:spacing w:val="-5"/>
        </w:rPr>
        <w:t> </w:t>
      </w:r>
      <w:r>
        <w:rPr>
          <w:color w:val="797267"/>
        </w:rPr>
        <w:t>incident</w:t>
      </w:r>
      <w:r>
        <w:rPr>
          <w:color w:val="797267"/>
          <w:spacing w:val="-5"/>
        </w:rPr>
        <w:t> </w:t>
      </w:r>
      <w:r>
        <w:rPr>
          <w:color w:val="797267"/>
        </w:rPr>
        <w:t>response</w:t>
      </w:r>
      <w:r>
        <w:rPr>
          <w:color w:val="797267"/>
          <w:spacing w:val="-5"/>
        </w:rPr>
        <w:t> </w:t>
      </w:r>
      <w:r>
        <w:rPr>
          <w:color w:val="797267"/>
        </w:rPr>
        <w:t>to</w:t>
      </w:r>
      <w:r>
        <w:rPr>
          <w:color w:val="797267"/>
          <w:spacing w:val="-5"/>
        </w:rPr>
        <w:t> </w:t>
      </w:r>
      <w:r>
        <w:rPr>
          <w:color w:val="797267"/>
        </w:rPr>
        <w:t>proactive</w:t>
      </w:r>
      <w:r>
        <w:rPr>
          <w:color w:val="797267"/>
          <w:spacing w:val="-5"/>
        </w:rPr>
        <w:t> </w:t>
      </w:r>
      <w:r>
        <w:rPr>
          <w:color w:val="797267"/>
        </w:rPr>
        <w:t>pattern</w:t>
      </w:r>
      <w:r>
        <w:rPr>
          <w:color w:val="797267"/>
          <w:spacing w:val="-5"/>
        </w:rPr>
        <w:t> </w:t>
      </w:r>
      <w:r>
        <w:rPr>
          <w:color w:val="797267"/>
        </w:rPr>
        <w:t>review,</w:t>
      </w:r>
      <w:r>
        <w:rPr>
          <w:color w:val="797267"/>
          <w:spacing w:val="-5"/>
        </w:rPr>
        <w:t> </w:t>
      </w:r>
      <w:r>
        <w:rPr>
          <w:color w:val="797267"/>
        </w:rPr>
        <w:t>identifying</w:t>
      </w:r>
      <w:r>
        <w:rPr>
          <w:color w:val="797267"/>
          <w:spacing w:val="-5"/>
        </w:rPr>
        <w:t> </w:t>
      </w:r>
      <w:r>
        <w:rPr>
          <w:color w:val="797267"/>
        </w:rPr>
        <w:t>high-risk zones and shift timings before violations occur.</w:t>
      </w:r>
    </w:p>
    <w:p>
      <w:pPr>
        <w:pStyle w:val="BodyText"/>
        <w:spacing w:before="61"/>
      </w:pPr>
    </w:p>
    <w:p>
      <w:pPr>
        <w:spacing w:before="1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4753A"/>
          <w:sz w:val="16"/>
        </w:rPr>
        <w:t>TECH</w:t>
      </w:r>
      <w:r>
        <w:rPr>
          <w:rFonts w:ascii="Arial"/>
          <w:b/>
          <w:color w:val="B4753A"/>
          <w:spacing w:val="-4"/>
          <w:sz w:val="16"/>
        </w:rPr>
        <w:t> </w:t>
      </w:r>
      <w:r>
        <w:rPr>
          <w:rFonts w:ascii="Arial"/>
          <w:b/>
          <w:color w:val="B4753A"/>
          <w:spacing w:val="-2"/>
          <w:sz w:val="16"/>
        </w:rPr>
        <w:t>STACK</w:t>
      </w:r>
    </w:p>
    <w:p>
      <w:pPr>
        <w:spacing w:after="0"/>
        <w:jc w:val="left"/>
        <w:rPr>
          <w:rFonts w:ascii="Arial"/>
          <w:b/>
          <w:sz w:val="16"/>
        </w:rPr>
        <w:sectPr>
          <w:pgSz w:w="11920" w:h="16840"/>
          <w:pgMar w:top="1360" w:bottom="280" w:left="1417" w:right="992"/>
        </w:sectPr>
      </w:pPr>
    </w:p>
    <w:tbl>
      <w:tblPr>
        <w:tblW w:w="0" w:type="auto"/>
        <w:jc w:val="left"/>
        <w:tblInd w:w="42" w:type="dxa"/>
        <w:tblBorders>
          <w:top w:val="single" w:sz="8" w:space="0" w:color="D8D1C7"/>
          <w:left w:val="single" w:sz="8" w:space="0" w:color="D8D1C7"/>
          <w:bottom w:val="single" w:sz="8" w:space="0" w:color="D8D1C7"/>
          <w:right w:val="single" w:sz="8" w:space="0" w:color="D8D1C7"/>
          <w:insideH w:val="single" w:sz="8" w:space="0" w:color="D8D1C7"/>
          <w:insideV w:val="single" w:sz="8" w:space="0" w:color="D8D1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0"/>
        <w:gridCol w:w="7380"/>
      </w:tblGrid>
      <w:tr>
        <w:trPr>
          <w:trHeight w:val="339" w:hRule="atLeast"/>
        </w:trPr>
        <w:tc>
          <w:tcPr>
            <w:tcW w:w="1980" w:type="dxa"/>
            <w:shd w:val="clear" w:color="auto" w:fill="F5F1EB"/>
          </w:tcPr>
          <w:p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pacing w:val="-2"/>
                <w:sz w:val="18"/>
              </w:rPr>
              <w:t>Models</w:t>
            </w:r>
          </w:p>
        </w:tc>
        <w:tc>
          <w:tcPr>
            <w:tcW w:w="7380" w:type="dxa"/>
          </w:tcPr>
          <w:p>
            <w:pPr>
              <w:pStyle w:val="TableParagraph"/>
              <w:spacing w:before="70"/>
              <w:ind w:left="139"/>
              <w:rPr>
                <w:sz w:val="18"/>
              </w:rPr>
            </w:pPr>
            <w:r>
              <w:rPr>
                <w:color w:val="797267"/>
                <w:sz w:val="18"/>
              </w:rPr>
              <w:t>YOLOv8, </w:t>
            </w:r>
            <w:r>
              <w:rPr>
                <w:color w:val="797267"/>
                <w:spacing w:val="-2"/>
                <w:sz w:val="18"/>
              </w:rPr>
              <w:t>DeepSORT</w:t>
            </w:r>
          </w:p>
        </w:tc>
      </w:tr>
      <w:tr>
        <w:trPr>
          <w:trHeight w:val="360" w:hRule="atLeast"/>
        </w:trPr>
        <w:tc>
          <w:tcPr>
            <w:tcW w:w="1980" w:type="dxa"/>
            <w:shd w:val="clear" w:color="auto" w:fill="F5F1EB"/>
          </w:tcPr>
          <w:p>
            <w:pPr>
              <w:pStyle w:val="TableParagraph"/>
              <w:spacing w:before="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pacing w:val="-2"/>
                <w:sz w:val="18"/>
              </w:rPr>
              <w:t>Techniques</w:t>
            </w:r>
          </w:p>
        </w:tc>
        <w:tc>
          <w:tcPr>
            <w:tcW w:w="7380" w:type="dxa"/>
          </w:tcPr>
          <w:p>
            <w:pPr>
              <w:pStyle w:val="TableParagraph"/>
              <w:spacing w:before="82"/>
              <w:ind w:left="139"/>
              <w:rPr>
                <w:sz w:val="18"/>
              </w:rPr>
            </w:pPr>
            <w:r>
              <w:rPr>
                <w:color w:val="797267"/>
                <w:sz w:val="18"/>
              </w:rPr>
              <w:t>Computer</w:t>
            </w:r>
            <w:r>
              <w:rPr>
                <w:color w:val="797267"/>
                <w:spacing w:val="-1"/>
                <w:sz w:val="18"/>
              </w:rPr>
              <w:t> </w:t>
            </w:r>
            <w:r>
              <w:rPr>
                <w:color w:val="797267"/>
                <w:sz w:val="18"/>
              </w:rPr>
              <w:t>Vision,</w:t>
            </w:r>
            <w:r>
              <w:rPr>
                <w:color w:val="797267"/>
                <w:spacing w:val="-1"/>
                <w:sz w:val="18"/>
              </w:rPr>
              <w:t> </w:t>
            </w:r>
            <w:r>
              <w:rPr>
                <w:color w:val="797267"/>
                <w:sz w:val="18"/>
              </w:rPr>
              <w:t>Edge</w:t>
            </w:r>
            <w:r>
              <w:rPr>
                <w:color w:val="797267"/>
                <w:spacing w:val="-1"/>
                <w:sz w:val="18"/>
              </w:rPr>
              <w:t> </w:t>
            </w:r>
            <w:r>
              <w:rPr>
                <w:color w:val="797267"/>
                <w:sz w:val="18"/>
              </w:rPr>
              <w:t>AI</w:t>
            </w:r>
            <w:r>
              <w:rPr>
                <w:color w:val="797267"/>
                <w:spacing w:val="-1"/>
                <w:sz w:val="18"/>
              </w:rPr>
              <w:t> </w:t>
            </w:r>
            <w:r>
              <w:rPr>
                <w:color w:val="797267"/>
                <w:spacing w:val="-2"/>
                <w:sz w:val="18"/>
              </w:rPr>
              <w:t>Deployment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20" w:h="16840"/>
          <w:pgMar w:top="1420" w:bottom="280" w:left="1417" w:right="992"/>
        </w:sectPr>
      </w:pPr>
    </w:p>
    <w:p>
      <w:pPr>
        <w:spacing w:before="80"/>
        <w:ind w:left="23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B4753A"/>
          <w:sz w:val="20"/>
        </w:rPr>
        <w:t>Case</w:t>
      </w:r>
      <w:r>
        <w:rPr>
          <w:rFonts w:ascii="Arial"/>
          <w:b/>
          <w:color w:val="B4753A"/>
          <w:spacing w:val="-5"/>
          <w:sz w:val="20"/>
        </w:rPr>
        <w:t> </w:t>
      </w:r>
      <w:r>
        <w:rPr>
          <w:rFonts w:ascii="Arial"/>
          <w:b/>
          <w:color w:val="B4753A"/>
          <w:sz w:val="20"/>
        </w:rPr>
        <w:t>Study</w:t>
      </w:r>
      <w:r>
        <w:rPr>
          <w:rFonts w:ascii="Arial"/>
          <w:b/>
          <w:color w:val="B4753A"/>
          <w:spacing w:val="-4"/>
          <w:sz w:val="20"/>
        </w:rPr>
        <w:t> </w:t>
      </w:r>
      <w:r>
        <w:rPr>
          <w:rFonts w:ascii="Arial"/>
          <w:b/>
          <w:color w:val="B4753A"/>
          <w:spacing w:val="-5"/>
          <w:sz w:val="20"/>
        </w:rPr>
        <w:t>#3</w:t>
      </w:r>
    </w:p>
    <w:p>
      <w:pPr>
        <w:pStyle w:val="Heading1"/>
      </w:pPr>
      <w:r>
        <w:rPr>
          <w:color w:val="1A1612"/>
        </w:rPr>
        <w:t>Customer</w:t>
      </w:r>
      <w:r>
        <w:rPr>
          <w:color w:val="1A1612"/>
          <w:spacing w:val="-17"/>
        </w:rPr>
        <w:t> </w:t>
      </w:r>
      <w:r>
        <w:rPr>
          <w:color w:val="1A1612"/>
        </w:rPr>
        <w:t>Support</w:t>
      </w:r>
      <w:r>
        <w:rPr>
          <w:color w:val="1A1612"/>
          <w:spacing w:val="-15"/>
        </w:rPr>
        <w:t> </w:t>
      </w:r>
      <w:r>
        <w:rPr>
          <w:color w:val="1A1612"/>
        </w:rPr>
        <w:t>Voice</w:t>
      </w:r>
      <w:r>
        <w:rPr>
          <w:color w:val="1A1612"/>
          <w:spacing w:val="-15"/>
        </w:rPr>
        <w:t> </w:t>
      </w:r>
      <w:r>
        <w:rPr>
          <w:color w:val="1A1612"/>
          <w:spacing w:val="-2"/>
        </w:rPr>
        <w:t>Agent</w:t>
      </w:r>
    </w:p>
    <w:p>
      <w:pPr>
        <w:spacing w:before="100"/>
        <w:ind w:left="23" w:right="0" w:firstLine="0"/>
        <w:jc w:val="left"/>
        <w:rPr>
          <w:sz w:val="18"/>
        </w:rPr>
      </w:pPr>
      <w:r>
        <w:rPr>
          <w:rFonts w:ascii="Arial"/>
          <w:b/>
          <w:color w:val="1A1612"/>
          <w:sz w:val="18"/>
        </w:rPr>
        <w:t>Industry: </w:t>
      </w:r>
      <w:r>
        <w:rPr>
          <w:color w:val="797267"/>
          <w:sz w:val="18"/>
        </w:rPr>
        <w:t>D2C Brand</w:t>
      </w:r>
      <w:r>
        <w:rPr>
          <w:color w:val="797267"/>
          <w:spacing w:val="75"/>
          <w:w w:val="150"/>
          <w:sz w:val="18"/>
        </w:rPr>
        <w:t> </w:t>
      </w:r>
      <w:r>
        <w:rPr>
          <w:rFonts w:ascii="Arial"/>
          <w:b/>
          <w:color w:val="1A1612"/>
          <w:sz w:val="18"/>
        </w:rPr>
        <w:t>|</w:t>
      </w:r>
      <w:r>
        <w:rPr>
          <w:rFonts w:ascii="Arial"/>
          <w:b/>
          <w:color w:val="1A1612"/>
          <w:spacing w:val="75"/>
          <w:w w:val="150"/>
          <w:sz w:val="18"/>
        </w:rPr>
        <w:t> </w:t>
      </w:r>
      <w:r>
        <w:rPr>
          <w:rFonts w:ascii="Arial"/>
          <w:b/>
          <w:color w:val="1A1612"/>
          <w:sz w:val="18"/>
        </w:rPr>
        <w:t>Duration: </w:t>
      </w:r>
      <w:r>
        <w:rPr>
          <w:color w:val="797267"/>
          <w:sz w:val="18"/>
        </w:rPr>
        <w:t>10 </w:t>
      </w:r>
      <w:r>
        <w:rPr>
          <w:color w:val="797267"/>
          <w:spacing w:val="-2"/>
          <w:sz w:val="18"/>
        </w:rPr>
        <w:t>weeks</w:t>
      </w:r>
    </w:p>
    <w:p>
      <w:pPr>
        <w:pStyle w:val="BodyText"/>
        <w:rPr>
          <w:sz w:val="20"/>
        </w:rPr>
      </w:pP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172777</wp:posOffset>
                </wp:positionV>
                <wp:extent cx="57277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0">
                              <a:moveTo>
                                <a:pt x="0" y="0"/>
                              </a:moveTo>
                              <a:lnTo>
                                <a:pt x="57276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8D1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3.604492pt;width:451pt;height:.1pt;mso-position-horizontal-relative:page;mso-position-vertical-relative:paragraph;z-index:-15726080;mso-wrap-distance-left:0;mso-wrap-distance-right:0" id="docshape5" coordorigin="1440,272" coordsize="9020,0" path="m1440,272l10460,272e" filled="false" stroked="true" strokeweight="1.0pt" strokecolor="#d8d1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0"/>
        <w:rPr>
          <w:sz w:val="18"/>
        </w:rPr>
      </w:pPr>
    </w:p>
    <w:p>
      <w:pPr>
        <w:spacing w:before="1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4753A"/>
          <w:sz w:val="16"/>
        </w:rPr>
        <w:t>THE</w:t>
      </w:r>
      <w:r>
        <w:rPr>
          <w:rFonts w:ascii="Arial"/>
          <w:b/>
          <w:color w:val="B4753A"/>
          <w:spacing w:val="-3"/>
          <w:sz w:val="16"/>
        </w:rPr>
        <w:t> </w:t>
      </w:r>
      <w:r>
        <w:rPr>
          <w:rFonts w:ascii="Arial"/>
          <w:b/>
          <w:color w:val="B4753A"/>
          <w:spacing w:val="-2"/>
          <w:sz w:val="16"/>
        </w:rPr>
        <w:t>CHALLENGE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8"/>
        <w:rPr>
          <w:rFonts w:ascii="Arial"/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D8D1C7"/>
          <w:left w:val="single" w:sz="8" w:space="0" w:color="D8D1C7"/>
          <w:bottom w:val="single" w:sz="8" w:space="0" w:color="D8D1C7"/>
          <w:right w:val="single" w:sz="8" w:space="0" w:color="D8D1C7"/>
          <w:insideH w:val="single" w:sz="8" w:space="0" w:color="D8D1C7"/>
          <w:insideV w:val="single" w:sz="8" w:space="0" w:color="D8D1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7160"/>
      </w:tblGrid>
      <w:tr>
        <w:trPr>
          <w:trHeight w:val="359" w:hRule="atLeast"/>
        </w:trPr>
        <w:tc>
          <w:tcPr>
            <w:tcW w:w="2200" w:type="dxa"/>
            <w:shd w:val="clear" w:color="auto" w:fill="1A161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160" w:type="dxa"/>
            <w:shd w:val="clear" w:color="auto" w:fill="1A161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19" w:hRule="atLeast"/>
        </w:trPr>
        <w:tc>
          <w:tcPr>
            <w:tcW w:w="2200" w:type="dxa"/>
            <w:shd w:val="clear" w:color="auto" w:fill="F5F1EB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pacing w:val="-2"/>
                <w:sz w:val="18"/>
              </w:rPr>
              <w:t>Context</w:t>
            </w:r>
          </w:p>
        </w:tc>
        <w:tc>
          <w:tcPr>
            <w:tcW w:w="7160" w:type="dxa"/>
          </w:tcPr>
          <w:p>
            <w:pPr>
              <w:pStyle w:val="TableParagraph"/>
              <w:ind w:left="129" w:right="142"/>
              <w:rPr>
                <w:sz w:val="18"/>
              </w:rPr>
            </w:pPr>
            <w:r>
              <w:rPr>
                <w:color w:val="797267"/>
                <w:sz w:val="18"/>
              </w:rPr>
              <w:t>A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D2C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brand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needed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an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intelligent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conversational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agent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to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handle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high-</w:t>
            </w:r>
            <w:r>
              <w:rPr>
                <w:color w:val="797267"/>
                <w:sz w:val="18"/>
              </w:rPr>
              <w:t>volume customer queries across orders, returns, payments, and product discovery.</w:t>
            </w:r>
          </w:p>
        </w:tc>
      </w:tr>
      <w:tr>
        <w:trPr>
          <w:trHeight w:val="620" w:hRule="atLeast"/>
        </w:trPr>
        <w:tc>
          <w:tcPr>
            <w:tcW w:w="2200" w:type="dxa"/>
            <w:shd w:val="clear" w:color="auto" w:fill="F5F1EB"/>
          </w:tcPr>
          <w:p>
            <w:pPr>
              <w:pStyle w:val="TableParagraph"/>
              <w:spacing w:before="1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The breaking </w:t>
            </w:r>
            <w:r>
              <w:rPr>
                <w:rFonts w:ascii="Arial"/>
                <w:b/>
                <w:color w:val="1A1612"/>
                <w:spacing w:val="-2"/>
                <w:sz w:val="18"/>
              </w:rPr>
              <w:t>point</w:t>
            </w:r>
          </w:p>
        </w:tc>
        <w:tc>
          <w:tcPr>
            <w:tcW w:w="7160" w:type="dxa"/>
          </w:tcPr>
          <w:p>
            <w:pPr>
              <w:pStyle w:val="TableParagraph"/>
              <w:spacing w:before="116"/>
              <w:ind w:left="129" w:right="142"/>
              <w:rPr>
                <w:sz w:val="18"/>
              </w:rPr>
            </w:pPr>
            <w:r>
              <w:rPr>
                <w:color w:val="797267"/>
                <w:sz w:val="18"/>
              </w:rPr>
              <w:t>Existing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support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could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not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maintain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accuracy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and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personalisation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at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scale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across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all query types simultaneously.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124"/>
        <w:rPr>
          <w:rFonts w:ascii="Arial"/>
          <w:b/>
        </w:rPr>
      </w:pPr>
    </w:p>
    <w:p>
      <w:pPr>
        <w:spacing w:before="1"/>
        <w:ind w:left="308" w:right="596" w:firstLine="0"/>
        <w:jc w:val="left"/>
        <w:rPr>
          <w:rFonts w:ascii="Arial"/>
          <w:i/>
          <w:sz w:val="19"/>
        </w:rPr>
      </w:pPr>
      <w:r>
        <w:rPr>
          <w:rFonts w:ascii="Arial"/>
          <w:i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965200</wp:posOffset>
                </wp:positionH>
                <wp:positionV relativeFrom="paragraph">
                  <wp:posOffset>658</wp:posOffset>
                </wp:positionV>
                <wp:extent cx="25400" cy="29210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25400" cy="292100"/>
                          <a:chExt cx="25400" cy="2921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2700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B475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2700" y="1396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B475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pt;margin-top:.051854pt;width:2pt;height:23pt;mso-position-horizontal-relative:page;mso-position-vertical-relative:paragraph;z-index:15731712" id="docshapegroup6" coordorigin="1520,1" coordsize="40,460">
                <v:line style="position:absolute" from="1540,1" to="1540,241" stroked="true" strokeweight="2.0pt" strokecolor="#b4753a">
                  <v:stroke dashstyle="solid"/>
                </v:line>
                <v:line style="position:absolute" from="1540,221" to="1540,461" stroked="true" strokeweight="2.0pt" strokecolor="#b4753a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/>
          <w:i/>
          <w:color w:val="1A1612"/>
          <w:sz w:val="19"/>
        </w:rPr>
        <w:t>Customers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expected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instant,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accurate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answers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across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every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order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and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product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question.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The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team could not keep up at volume.</w:t>
      </w:r>
    </w:p>
    <w:p>
      <w:pPr>
        <w:pStyle w:val="BodyText"/>
        <w:spacing w:before="61"/>
        <w:rPr>
          <w:rFonts w:ascii="Arial"/>
          <w:i/>
        </w:rPr>
      </w:pPr>
    </w:p>
    <w:p>
      <w:pPr>
        <w:spacing w:before="0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4753A"/>
          <w:sz w:val="16"/>
        </w:rPr>
        <w:t>HOW</w:t>
      </w:r>
      <w:r>
        <w:rPr>
          <w:rFonts w:ascii="Arial"/>
          <w:b/>
          <w:color w:val="B4753A"/>
          <w:spacing w:val="-7"/>
          <w:sz w:val="16"/>
        </w:rPr>
        <w:t> </w:t>
      </w:r>
      <w:r>
        <w:rPr>
          <w:rFonts w:ascii="Arial"/>
          <w:b/>
          <w:color w:val="B4753A"/>
          <w:sz w:val="16"/>
        </w:rPr>
        <w:t>WE</w:t>
      </w:r>
      <w:r>
        <w:rPr>
          <w:rFonts w:ascii="Arial"/>
          <w:b/>
          <w:color w:val="B4753A"/>
          <w:spacing w:val="-7"/>
          <w:sz w:val="16"/>
        </w:rPr>
        <w:t> </w:t>
      </w:r>
      <w:r>
        <w:rPr>
          <w:rFonts w:ascii="Arial"/>
          <w:b/>
          <w:color w:val="B4753A"/>
          <w:sz w:val="16"/>
        </w:rPr>
        <w:t>BUILT</w:t>
      </w:r>
      <w:r>
        <w:rPr>
          <w:rFonts w:ascii="Arial"/>
          <w:b/>
          <w:color w:val="B4753A"/>
          <w:spacing w:val="-7"/>
          <w:sz w:val="16"/>
        </w:rPr>
        <w:t> </w:t>
      </w:r>
      <w:r>
        <w:rPr>
          <w:rFonts w:ascii="Arial"/>
          <w:b/>
          <w:color w:val="B4753A"/>
          <w:spacing w:val="-5"/>
          <w:sz w:val="16"/>
        </w:rPr>
        <w:t>IT</w:t>
      </w:r>
    </w:p>
    <w:p>
      <w:pPr>
        <w:pStyle w:val="BodyText"/>
        <w:spacing w:before="229"/>
        <w:rPr>
          <w:rFonts w:ascii="Arial"/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D8D1C7"/>
          <w:left w:val="single" w:sz="8" w:space="0" w:color="D8D1C7"/>
          <w:bottom w:val="single" w:sz="8" w:space="0" w:color="D8D1C7"/>
          <w:right w:val="single" w:sz="8" w:space="0" w:color="D8D1C7"/>
          <w:insideH w:val="single" w:sz="8" w:space="0" w:color="D8D1C7"/>
          <w:insideV w:val="single" w:sz="8" w:space="0" w:color="D8D1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80"/>
        <w:gridCol w:w="5580"/>
      </w:tblGrid>
      <w:tr>
        <w:trPr>
          <w:trHeight w:val="339" w:hRule="atLeast"/>
        </w:trPr>
        <w:tc>
          <w:tcPr>
            <w:tcW w:w="3780" w:type="dxa"/>
            <w:shd w:val="clear" w:color="auto" w:fill="1A1612"/>
          </w:tcPr>
          <w:p>
            <w:pPr>
              <w:pStyle w:val="TableParagraph"/>
              <w:spacing w:before="8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Decision</w:t>
            </w:r>
          </w:p>
        </w:tc>
        <w:tc>
          <w:tcPr>
            <w:tcW w:w="5580" w:type="dxa"/>
            <w:shd w:val="clear" w:color="auto" w:fill="1A1612"/>
          </w:tcPr>
          <w:p>
            <w:pPr>
              <w:pStyle w:val="TableParagraph"/>
              <w:spacing w:before="80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Why</w:t>
            </w:r>
          </w:p>
        </w:tc>
      </w:tr>
      <w:tr>
        <w:trPr>
          <w:trHeight w:val="819" w:hRule="atLeast"/>
        </w:trPr>
        <w:tc>
          <w:tcPr>
            <w:tcW w:w="3780" w:type="dxa"/>
            <w:shd w:val="clear" w:color="auto" w:fill="F5F1EB"/>
          </w:tcPr>
          <w:p>
            <w:pPr>
              <w:pStyle w:val="TableParagraph"/>
              <w:spacing w:before="1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Modular</w:t>
            </w:r>
            <w:r>
              <w:rPr>
                <w:rFonts w:ascii="Arial"/>
                <w:b/>
                <w:color w:val="1A1612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multi-agent</w:t>
            </w:r>
            <w:r>
              <w:rPr>
                <w:rFonts w:ascii="Arial"/>
                <w:b/>
                <w:color w:val="1A1612"/>
                <w:spacing w:val="-12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framework</w:t>
            </w:r>
            <w:r>
              <w:rPr>
                <w:rFonts w:ascii="Arial"/>
                <w:b/>
                <w:color w:val="1A1612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with specialised agents per domain</w:t>
            </w:r>
          </w:p>
        </w:tc>
        <w:tc>
          <w:tcPr>
            <w:tcW w:w="5580" w:type="dxa"/>
          </w:tcPr>
          <w:p>
            <w:pPr>
              <w:pStyle w:val="TableParagraph"/>
              <w:spacing w:before="111"/>
              <w:ind w:left="139" w:right="190"/>
              <w:rPr>
                <w:sz w:val="18"/>
              </w:rPr>
            </w:pPr>
            <w:r>
              <w:rPr>
                <w:color w:val="797267"/>
                <w:sz w:val="18"/>
              </w:rPr>
              <w:t>A single monolithic agent could not maintain accuracy across orders,</w:t>
            </w:r>
            <w:r>
              <w:rPr>
                <w:color w:val="797267"/>
                <w:spacing w:val="-9"/>
                <w:sz w:val="18"/>
              </w:rPr>
              <w:t> </w:t>
            </w:r>
            <w:r>
              <w:rPr>
                <w:color w:val="797267"/>
                <w:sz w:val="18"/>
              </w:rPr>
              <w:t>payments,</w:t>
            </w:r>
            <w:r>
              <w:rPr>
                <w:color w:val="797267"/>
                <w:spacing w:val="-9"/>
                <w:sz w:val="18"/>
              </w:rPr>
              <w:t> </w:t>
            </w:r>
            <w:r>
              <w:rPr>
                <w:color w:val="797267"/>
                <w:sz w:val="18"/>
              </w:rPr>
              <w:t>product</w:t>
            </w:r>
            <w:r>
              <w:rPr>
                <w:color w:val="797267"/>
                <w:spacing w:val="-9"/>
                <w:sz w:val="18"/>
              </w:rPr>
              <w:t> </w:t>
            </w:r>
            <w:r>
              <w:rPr>
                <w:color w:val="797267"/>
                <w:sz w:val="18"/>
              </w:rPr>
              <w:t>search,</w:t>
            </w:r>
            <w:r>
              <w:rPr>
                <w:color w:val="797267"/>
                <w:spacing w:val="-9"/>
                <w:sz w:val="18"/>
              </w:rPr>
              <w:t> </w:t>
            </w:r>
            <w:r>
              <w:rPr>
                <w:color w:val="797267"/>
                <w:sz w:val="18"/>
              </w:rPr>
              <w:t>and</w:t>
            </w:r>
            <w:r>
              <w:rPr>
                <w:color w:val="797267"/>
                <w:spacing w:val="-9"/>
                <w:sz w:val="18"/>
              </w:rPr>
              <w:t> </w:t>
            </w:r>
            <w:r>
              <w:rPr>
                <w:color w:val="797267"/>
                <w:sz w:val="18"/>
              </w:rPr>
              <w:t>escalation</w:t>
            </w:r>
            <w:r>
              <w:rPr>
                <w:color w:val="797267"/>
                <w:spacing w:val="-9"/>
                <w:sz w:val="18"/>
              </w:rPr>
              <w:t> </w:t>
            </w:r>
            <w:r>
              <w:rPr>
                <w:color w:val="797267"/>
                <w:sz w:val="18"/>
              </w:rPr>
              <w:t>simultaneously. Specialised agents reduced error rate per domain</w:t>
            </w:r>
          </w:p>
        </w:tc>
      </w:tr>
      <w:tr>
        <w:trPr>
          <w:trHeight w:val="840" w:hRule="atLeast"/>
        </w:trPr>
        <w:tc>
          <w:tcPr>
            <w:tcW w:w="3780" w:type="dxa"/>
            <w:shd w:val="clear" w:color="auto" w:fill="F5F1EB"/>
          </w:tcPr>
          <w:p>
            <w:pPr>
              <w:pStyle w:val="TableParagraph"/>
              <w:ind w:right="1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RAG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pipelines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grounded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in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real-</w:t>
            </w:r>
            <w:r>
              <w:rPr>
                <w:rFonts w:ascii="Arial"/>
                <w:b/>
                <w:color w:val="1A1612"/>
                <w:sz w:val="18"/>
              </w:rPr>
              <w:t>time order data, policies, and product </w:t>
            </w:r>
            <w:r>
              <w:rPr>
                <w:rFonts w:ascii="Arial"/>
                <w:b/>
                <w:color w:val="1A1612"/>
                <w:spacing w:val="-2"/>
                <w:sz w:val="18"/>
              </w:rPr>
              <w:t>catalogs</w:t>
            </w:r>
          </w:p>
        </w:tc>
        <w:tc>
          <w:tcPr>
            <w:tcW w:w="5580" w:type="dxa"/>
          </w:tcPr>
          <w:p>
            <w:pPr>
              <w:pStyle w:val="TableParagraph"/>
              <w:ind w:left="139"/>
              <w:rPr>
                <w:sz w:val="18"/>
              </w:rPr>
            </w:pPr>
            <w:r>
              <w:rPr>
                <w:color w:val="797267"/>
                <w:sz w:val="18"/>
              </w:rPr>
              <w:t>Static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responses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were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insufficient.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Grounding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in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live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data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ensured answers reflected actual order status and current policies</w:t>
            </w:r>
          </w:p>
        </w:tc>
      </w:tr>
      <w:tr>
        <w:trPr>
          <w:trHeight w:val="820" w:hRule="atLeast"/>
        </w:trPr>
        <w:tc>
          <w:tcPr>
            <w:tcW w:w="3780" w:type="dxa"/>
            <w:shd w:val="clear" w:color="auto" w:fill="F5F1EB"/>
          </w:tcPr>
          <w:p>
            <w:pPr>
              <w:pStyle w:val="TableParagraph"/>
              <w:spacing w:before="103"/>
              <w:ind w:right="1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Persistent</w:t>
            </w:r>
            <w:r>
              <w:rPr>
                <w:rFonts w:ascii="Arial"/>
                <w:b/>
                <w:color w:val="1A1612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memory</w:t>
            </w:r>
            <w:r>
              <w:rPr>
                <w:rFonts w:ascii="Arial"/>
                <w:b/>
                <w:color w:val="1A1612"/>
                <w:spacing w:val="-12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and</w:t>
            </w:r>
            <w:r>
              <w:rPr>
                <w:rFonts w:ascii="Arial"/>
                <w:b/>
                <w:color w:val="1A1612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context management for multi-turn </w:t>
            </w:r>
            <w:r>
              <w:rPr>
                <w:rFonts w:ascii="Arial"/>
                <w:b/>
                <w:color w:val="1A1612"/>
                <w:spacing w:val="-2"/>
                <w:sz w:val="18"/>
              </w:rPr>
              <w:t>conversations</w:t>
            </w:r>
          </w:p>
        </w:tc>
        <w:tc>
          <w:tcPr>
            <w:tcW w:w="5580" w:type="dxa"/>
          </w:tcPr>
          <w:p>
            <w:pPr>
              <w:pStyle w:val="TableParagraph"/>
              <w:spacing w:before="103"/>
              <w:ind w:left="139"/>
              <w:rPr>
                <w:sz w:val="18"/>
              </w:rPr>
            </w:pPr>
            <w:r>
              <w:rPr>
                <w:color w:val="797267"/>
                <w:sz w:val="18"/>
              </w:rPr>
              <w:t>Without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memory,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each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query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was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treated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as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a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new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conversation. Context management enabled personalised, coherent multi-turn </w:t>
            </w:r>
            <w:r>
              <w:rPr>
                <w:color w:val="797267"/>
                <w:spacing w:val="-2"/>
                <w:sz w:val="18"/>
              </w:rPr>
              <w:t>interactions</w:t>
            </w:r>
          </w:p>
        </w:tc>
      </w:tr>
      <w:tr>
        <w:trPr>
          <w:trHeight w:val="620" w:hRule="atLeast"/>
        </w:trPr>
        <w:tc>
          <w:tcPr>
            <w:tcW w:w="3780" w:type="dxa"/>
            <w:shd w:val="clear" w:color="auto" w:fill="F5F1EB"/>
          </w:tcPr>
          <w:p>
            <w:pPr>
              <w:pStyle w:val="TableParagraph"/>
              <w:spacing w:before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Optimised</w:t>
            </w:r>
            <w:r>
              <w:rPr>
                <w:rFonts w:ascii="Arial"/>
                <w:b/>
                <w:color w:val="1A1612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inference</w:t>
            </w:r>
            <w:r>
              <w:rPr>
                <w:rFonts w:ascii="Arial"/>
                <w:b/>
                <w:color w:val="1A1612"/>
                <w:spacing w:val="-12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and</w:t>
            </w:r>
            <w:r>
              <w:rPr>
                <w:rFonts w:ascii="Arial"/>
                <w:b/>
                <w:color w:val="1A1612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orchestration </w:t>
            </w:r>
            <w:r>
              <w:rPr>
                <w:rFonts w:ascii="Arial"/>
                <w:b/>
                <w:color w:val="1A1612"/>
                <w:spacing w:val="-2"/>
                <w:sz w:val="18"/>
              </w:rPr>
              <w:t>layers</w:t>
            </w:r>
          </w:p>
        </w:tc>
        <w:tc>
          <w:tcPr>
            <w:tcW w:w="5580" w:type="dxa"/>
          </w:tcPr>
          <w:p>
            <w:pPr>
              <w:pStyle w:val="TableParagraph"/>
              <w:spacing w:before="109"/>
              <w:ind w:left="139" w:right="190"/>
              <w:rPr>
                <w:sz w:val="18"/>
              </w:rPr>
            </w:pPr>
            <w:r>
              <w:rPr>
                <w:color w:val="797267"/>
                <w:sz w:val="18"/>
              </w:rPr>
              <w:t>End-to-end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response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latency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was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targeted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at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approximately 800ms to meet conversational UX expectations</w:t>
            </w:r>
          </w:p>
        </w:tc>
      </w:tr>
    </w:tbl>
    <w:p>
      <w:pPr>
        <w:pStyle w:val="BodyText"/>
        <w:spacing w:before="101"/>
        <w:rPr>
          <w:rFonts w:ascii="Arial"/>
          <w:b/>
          <w:sz w:val="16"/>
        </w:rPr>
      </w:pPr>
    </w:p>
    <w:p>
      <w:pPr>
        <w:spacing w:before="0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4753A"/>
          <w:sz w:val="16"/>
        </w:rPr>
        <w:t>THE</w:t>
      </w:r>
      <w:r>
        <w:rPr>
          <w:rFonts w:ascii="Arial"/>
          <w:b/>
          <w:color w:val="B4753A"/>
          <w:spacing w:val="-3"/>
          <w:sz w:val="16"/>
        </w:rPr>
        <w:t> </w:t>
      </w:r>
      <w:r>
        <w:rPr>
          <w:rFonts w:ascii="Arial"/>
          <w:b/>
          <w:color w:val="B4753A"/>
          <w:spacing w:val="-2"/>
          <w:sz w:val="16"/>
        </w:rPr>
        <w:t>RESULTS</w:t>
      </w:r>
    </w:p>
    <w:p>
      <w:pPr>
        <w:pStyle w:val="BodyText"/>
        <w:spacing w:before="223"/>
        <w:rPr>
          <w:rFonts w:ascii="Arial"/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D8D1C7"/>
          <w:left w:val="single" w:sz="8" w:space="0" w:color="D8D1C7"/>
          <w:bottom w:val="single" w:sz="8" w:space="0" w:color="D8D1C7"/>
          <w:right w:val="single" w:sz="8" w:space="0" w:color="D8D1C7"/>
          <w:insideH w:val="single" w:sz="8" w:space="0" w:color="D8D1C7"/>
          <w:insideV w:val="single" w:sz="8" w:space="0" w:color="D8D1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0"/>
        <w:gridCol w:w="3480"/>
        <w:gridCol w:w="4280"/>
      </w:tblGrid>
      <w:tr>
        <w:trPr>
          <w:trHeight w:val="339" w:hRule="atLeast"/>
        </w:trPr>
        <w:tc>
          <w:tcPr>
            <w:tcW w:w="1600" w:type="dxa"/>
            <w:shd w:val="clear" w:color="auto" w:fill="1A1612"/>
          </w:tcPr>
          <w:p>
            <w:pPr>
              <w:pStyle w:val="TableParagraph"/>
              <w:spacing w:before="8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Stat</w:t>
            </w:r>
          </w:p>
        </w:tc>
        <w:tc>
          <w:tcPr>
            <w:tcW w:w="3480" w:type="dxa"/>
            <w:shd w:val="clear" w:color="auto" w:fill="1A1612"/>
          </w:tcPr>
          <w:p>
            <w:pPr>
              <w:pStyle w:val="TableParagraph"/>
              <w:spacing w:before="87"/>
              <w:ind w:left="12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Label</w:t>
            </w:r>
          </w:p>
        </w:tc>
        <w:tc>
          <w:tcPr>
            <w:tcW w:w="4280" w:type="dxa"/>
            <w:shd w:val="clear" w:color="auto" w:fill="1A1612"/>
          </w:tcPr>
          <w:p>
            <w:pPr>
              <w:pStyle w:val="TableParagraph"/>
              <w:spacing w:before="87"/>
              <w:ind w:left="12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Context</w:t>
            </w:r>
          </w:p>
        </w:tc>
      </w:tr>
      <w:tr>
        <w:trPr>
          <w:trHeight w:val="620" w:hRule="atLeast"/>
        </w:trPr>
        <w:tc>
          <w:tcPr>
            <w:tcW w:w="1600" w:type="dxa"/>
            <w:shd w:val="clear" w:color="auto" w:fill="F5F1EB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B4753A"/>
                <w:spacing w:val="-5"/>
                <w:sz w:val="18"/>
              </w:rPr>
              <w:t>80%</w:t>
            </w:r>
          </w:p>
        </w:tc>
        <w:tc>
          <w:tcPr>
            <w:tcW w:w="3480" w:type="dxa"/>
          </w:tcPr>
          <w:p>
            <w:pPr>
              <w:pStyle w:val="TableParagraph"/>
              <w:ind w:left="129" w:right="229"/>
              <w:rPr>
                <w:sz w:val="18"/>
              </w:rPr>
            </w:pPr>
            <w:r>
              <w:rPr>
                <w:color w:val="1A1612"/>
                <w:sz w:val="18"/>
              </w:rPr>
              <w:t>Reduction</w:t>
            </w:r>
            <w:r>
              <w:rPr>
                <w:color w:val="1A1612"/>
                <w:spacing w:val="-10"/>
                <w:sz w:val="18"/>
              </w:rPr>
              <w:t> </w:t>
            </w:r>
            <w:r>
              <w:rPr>
                <w:color w:val="1A1612"/>
                <w:sz w:val="18"/>
              </w:rPr>
              <w:t>in</w:t>
            </w:r>
            <w:r>
              <w:rPr>
                <w:color w:val="1A1612"/>
                <w:spacing w:val="-10"/>
                <w:sz w:val="18"/>
              </w:rPr>
              <w:t> </w:t>
            </w:r>
            <w:r>
              <w:rPr>
                <w:color w:val="1A1612"/>
                <w:sz w:val="18"/>
              </w:rPr>
              <w:t>resolution</w:t>
            </w:r>
            <w:r>
              <w:rPr>
                <w:color w:val="1A1612"/>
                <w:spacing w:val="-10"/>
                <w:sz w:val="18"/>
              </w:rPr>
              <w:t> </w:t>
            </w:r>
            <w:r>
              <w:rPr>
                <w:color w:val="1A1612"/>
                <w:sz w:val="18"/>
              </w:rPr>
              <w:t>time</w:t>
            </w:r>
            <w:r>
              <w:rPr>
                <w:color w:val="1A1612"/>
                <w:spacing w:val="-10"/>
                <w:sz w:val="18"/>
              </w:rPr>
              <w:t> </w:t>
            </w:r>
            <w:r>
              <w:rPr>
                <w:color w:val="1A1612"/>
                <w:sz w:val="18"/>
              </w:rPr>
              <w:t>for common queries</w:t>
            </w:r>
          </w:p>
        </w:tc>
        <w:tc>
          <w:tcPr>
            <w:tcW w:w="4280" w:type="dxa"/>
          </w:tcPr>
          <w:p>
            <w:pPr>
              <w:pStyle w:val="TableParagraph"/>
              <w:ind w:left="129" w:right="140"/>
              <w:rPr>
                <w:sz w:val="18"/>
              </w:rPr>
            </w:pPr>
            <w:r>
              <w:rPr>
                <w:color w:val="797267"/>
                <w:sz w:val="18"/>
              </w:rPr>
              <w:t>Post-deployment</w:t>
            </w:r>
            <w:r>
              <w:rPr>
                <w:color w:val="797267"/>
                <w:spacing w:val="-10"/>
                <w:sz w:val="18"/>
              </w:rPr>
              <w:t> </w:t>
            </w:r>
            <w:r>
              <w:rPr>
                <w:color w:val="797267"/>
                <w:sz w:val="18"/>
              </w:rPr>
              <w:t>vs.</w:t>
            </w:r>
            <w:r>
              <w:rPr>
                <w:color w:val="797267"/>
                <w:spacing w:val="-10"/>
                <w:sz w:val="18"/>
              </w:rPr>
              <w:t> </w:t>
            </w:r>
            <w:r>
              <w:rPr>
                <w:color w:val="797267"/>
                <w:sz w:val="18"/>
              </w:rPr>
              <w:t>previous</w:t>
            </w:r>
            <w:r>
              <w:rPr>
                <w:color w:val="797267"/>
                <w:spacing w:val="-10"/>
                <w:sz w:val="18"/>
              </w:rPr>
              <w:t> </w:t>
            </w:r>
            <w:r>
              <w:rPr>
                <w:color w:val="797267"/>
                <w:sz w:val="18"/>
              </w:rPr>
              <w:t>support</w:t>
            </w:r>
            <w:r>
              <w:rPr>
                <w:color w:val="797267"/>
                <w:spacing w:val="-10"/>
                <w:sz w:val="18"/>
              </w:rPr>
              <w:t> </w:t>
            </w:r>
            <w:r>
              <w:rPr>
                <w:color w:val="797267"/>
                <w:sz w:val="18"/>
              </w:rPr>
              <w:t>handling </w:t>
            </w:r>
            <w:r>
              <w:rPr>
                <w:color w:val="797267"/>
                <w:spacing w:val="-4"/>
                <w:sz w:val="18"/>
              </w:rPr>
              <w:t>time</w:t>
            </w:r>
          </w:p>
        </w:tc>
      </w:tr>
      <w:tr>
        <w:trPr>
          <w:trHeight w:val="619" w:hRule="atLeast"/>
        </w:trPr>
        <w:tc>
          <w:tcPr>
            <w:tcW w:w="1600" w:type="dxa"/>
            <w:shd w:val="clear" w:color="auto" w:fill="F5F1EB"/>
          </w:tcPr>
          <w:p>
            <w:pPr>
              <w:pStyle w:val="TableParagraph"/>
              <w:spacing w:before="1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B4753A"/>
                <w:spacing w:val="-2"/>
                <w:sz w:val="18"/>
              </w:rPr>
              <w:t>~800ms</w:t>
            </w:r>
          </w:p>
        </w:tc>
        <w:tc>
          <w:tcPr>
            <w:tcW w:w="3480" w:type="dxa"/>
          </w:tcPr>
          <w:p>
            <w:pPr>
              <w:pStyle w:val="TableParagraph"/>
              <w:spacing w:before="116"/>
              <w:ind w:left="129"/>
              <w:rPr>
                <w:sz w:val="18"/>
              </w:rPr>
            </w:pPr>
            <w:r>
              <w:rPr>
                <w:color w:val="1A1612"/>
                <w:sz w:val="18"/>
              </w:rPr>
              <w:t>Average</w:t>
            </w:r>
            <w:r>
              <w:rPr>
                <w:color w:val="1A1612"/>
                <w:spacing w:val="-2"/>
                <w:sz w:val="18"/>
              </w:rPr>
              <w:t> </w:t>
            </w:r>
            <w:r>
              <w:rPr>
                <w:color w:val="1A1612"/>
                <w:sz w:val="18"/>
              </w:rPr>
              <w:t>end-to-end</w:t>
            </w:r>
            <w:r>
              <w:rPr>
                <w:color w:val="1A1612"/>
                <w:spacing w:val="-1"/>
                <w:sz w:val="18"/>
              </w:rPr>
              <w:t> </w:t>
            </w:r>
            <w:r>
              <w:rPr>
                <w:color w:val="1A1612"/>
                <w:sz w:val="18"/>
              </w:rPr>
              <w:t>response</w:t>
            </w:r>
            <w:r>
              <w:rPr>
                <w:color w:val="1A1612"/>
                <w:spacing w:val="-1"/>
                <w:sz w:val="18"/>
              </w:rPr>
              <w:t> </w:t>
            </w:r>
            <w:r>
              <w:rPr>
                <w:color w:val="1A1612"/>
                <w:spacing w:val="-2"/>
                <w:sz w:val="18"/>
              </w:rPr>
              <w:t>latency</w:t>
            </w:r>
          </w:p>
        </w:tc>
        <w:tc>
          <w:tcPr>
            <w:tcW w:w="4280" w:type="dxa"/>
          </w:tcPr>
          <w:p>
            <w:pPr>
              <w:pStyle w:val="TableParagraph"/>
              <w:spacing w:before="116"/>
              <w:ind w:left="129"/>
              <w:rPr>
                <w:sz w:val="18"/>
              </w:rPr>
            </w:pPr>
            <w:r>
              <w:rPr>
                <w:color w:val="797267"/>
                <w:sz w:val="18"/>
              </w:rPr>
              <w:t>Achieved</w:t>
            </w:r>
            <w:r>
              <w:rPr>
                <w:color w:val="797267"/>
                <w:spacing w:val="-10"/>
                <w:sz w:val="18"/>
              </w:rPr>
              <w:t> </w:t>
            </w:r>
            <w:r>
              <w:rPr>
                <w:color w:val="797267"/>
                <w:sz w:val="18"/>
              </w:rPr>
              <w:t>through</w:t>
            </w:r>
            <w:r>
              <w:rPr>
                <w:color w:val="797267"/>
                <w:spacing w:val="-10"/>
                <w:sz w:val="18"/>
              </w:rPr>
              <w:t> </w:t>
            </w:r>
            <w:r>
              <w:rPr>
                <w:color w:val="797267"/>
                <w:sz w:val="18"/>
              </w:rPr>
              <w:t>inference</w:t>
            </w:r>
            <w:r>
              <w:rPr>
                <w:color w:val="797267"/>
                <w:spacing w:val="-10"/>
                <w:sz w:val="18"/>
              </w:rPr>
              <w:t> </w:t>
            </w:r>
            <w:r>
              <w:rPr>
                <w:color w:val="797267"/>
                <w:sz w:val="18"/>
              </w:rPr>
              <w:t>and</w:t>
            </w:r>
            <w:r>
              <w:rPr>
                <w:color w:val="797267"/>
                <w:spacing w:val="-10"/>
                <w:sz w:val="18"/>
              </w:rPr>
              <w:t> </w:t>
            </w:r>
            <w:r>
              <w:rPr>
                <w:color w:val="797267"/>
                <w:sz w:val="18"/>
              </w:rPr>
              <w:t>orchestration </w:t>
            </w:r>
            <w:r>
              <w:rPr>
                <w:color w:val="797267"/>
                <w:spacing w:val="-2"/>
                <w:sz w:val="18"/>
              </w:rPr>
              <w:t>optimisation</w:t>
            </w:r>
          </w:p>
        </w:tc>
      </w:tr>
      <w:tr>
        <w:trPr>
          <w:trHeight w:val="620" w:hRule="atLeast"/>
        </w:trPr>
        <w:tc>
          <w:tcPr>
            <w:tcW w:w="1600" w:type="dxa"/>
            <w:shd w:val="clear" w:color="auto" w:fill="F5F1EB"/>
          </w:tcPr>
          <w:p>
            <w:pPr>
              <w:pStyle w:val="TableParagraph"/>
              <w:spacing w:before="1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B4753A"/>
                <w:spacing w:val="-2"/>
                <w:sz w:val="18"/>
              </w:rPr>
              <w:t>Improved</w:t>
            </w:r>
          </w:p>
        </w:tc>
        <w:tc>
          <w:tcPr>
            <w:tcW w:w="3480" w:type="dxa"/>
          </w:tcPr>
          <w:p>
            <w:pPr>
              <w:pStyle w:val="TableParagraph"/>
              <w:spacing w:before="115"/>
              <w:ind w:left="129"/>
              <w:rPr>
                <w:sz w:val="18"/>
              </w:rPr>
            </w:pPr>
            <w:r>
              <w:rPr>
                <w:color w:val="1A1612"/>
                <w:sz w:val="18"/>
              </w:rPr>
              <w:t>First-contact </w:t>
            </w:r>
            <w:r>
              <w:rPr>
                <w:color w:val="1A1612"/>
                <w:spacing w:val="-2"/>
                <w:sz w:val="18"/>
              </w:rPr>
              <w:t>resolution</w:t>
            </w:r>
          </w:p>
        </w:tc>
        <w:tc>
          <w:tcPr>
            <w:tcW w:w="4280" w:type="dxa"/>
          </w:tcPr>
          <w:p>
            <w:pPr>
              <w:pStyle w:val="TableParagraph"/>
              <w:spacing w:before="115"/>
              <w:ind w:left="129"/>
              <w:rPr>
                <w:sz w:val="18"/>
              </w:rPr>
            </w:pPr>
            <w:r>
              <w:rPr>
                <w:color w:val="797267"/>
                <w:sz w:val="18"/>
              </w:rPr>
              <w:t>Through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verified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execution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flows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across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all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query </w:t>
            </w:r>
            <w:r>
              <w:rPr>
                <w:color w:val="797267"/>
                <w:spacing w:val="-2"/>
                <w:sz w:val="18"/>
              </w:rPr>
              <w:t>types</w:t>
            </w:r>
          </w:p>
        </w:tc>
      </w:tr>
    </w:tbl>
    <w:p>
      <w:pPr>
        <w:pStyle w:val="BodyText"/>
        <w:spacing w:before="182"/>
        <w:rPr>
          <w:rFonts w:ascii="Arial"/>
          <w:b/>
        </w:rPr>
      </w:pPr>
    </w:p>
    <w:p>
      <w:pPr>
        <w:pStyle w:val="BodyText"/>
        <w:spacing w:before="1"/>
        <w:ind w:left="23" w:right="596"/>
      </w:pPr>
      <w:r>
        <w:rPr>
          <w:color w:val="797267"/>
        </w:rPr>
        <w:t>Delivered</w:t>
      </w:r>
      <w:r>
        <w:rPr>
          <w:color w:val="797267"/>
          <w:spacing w:val="-5"/>
        </w:rPr>
        <w:t> </w:t>
      </w:r>
      <w:r>
        <w:rPr>
          <w:color w:val="797267"/>
        </w:rPr>
        <w:t>fast,</w:t>
      </w:r>
      <w:r>
        <w:rPr>
          <w:color w:val="797267"/>
          <w:spacing w:val="-5"/>
        </w:rPr>
        <w:t> </w:t>
      </w:r>
      <w:r>
        <w:rPr>
          <w:color w:val="797267"/>
        </w:rPr>
        <w:t>accurate,</w:t>
      </w:r>
      <w:r>
        <w:rPr>
          <w:color w:val="797267"/>
          <w:spacing w:val="-5"/>
        </w:rPr>
        <w:t> </w:t>
      </w:r>
      <w:r>
        <w:rPr>
          <w:color w:val="797267"/>
        </w:rPr>
        <w:t>and</w:t>
      </w:r>
      <w:r>
        <w:rPr>
          <w:color w:val="797267"/>
          <w:spacing w:val="-5"/>
        </w:rPr>
        <w:t> </w:t>
      </w:r>
      <w:r>
        <w:rPr>
          <w:color w:val="797267"/>
        </w:rPr>
        <w:t>scalable</w:t>
      </w:r>
      <w:r>
        <w:rPr>
          <w:color w:val="797267"/>
          <w:spacing w:val="-5"/>
        </w:rPr>
        <w:t> </w:t>
      </w:r>
      <w:r>
        <w:rPr>
          <w:color w:val="797267"/>
        </w:rPr>
        <w:t>voice-based</w:t>
      </w:r>
      <w:r>
        <w:rPr>
          <w:color w:val="797267"/>
          <w:spacing w:val="-5"/>
        </w:rPr>
        <w:t> </w:t>
      </w:r>
      <w:r>
        <w:rPr>
          <w:color w:val="797267"/>
        </w:rPr>
        <w:t>customer</w:t>
      </w:r>
      <w:r>
        <w:rPr>
          <w:color w:val="797267"/>
          <w:spacing w:val="-5"/>
        </w:rPr>
        <w:t> </w:t>
      </w:r>
      <w:r>
        <w:rPr>
          <w:color w:val="797267"/>
        </w:rPr>
        <w:t>support</w:t>
      </w:r>
      <w:r>
        <w:rPr>
          <w:color w:val="797267"/>
          <w:spacing w:val="-5"/>
        </w:rPr>
        <w:t> </w:t>
      </w:r>
      <w:r>
        <w:rPr>
          <w:color w:val="797267"/>
        </w:rPr>
        <w:t>without</w:t>
      </w:r>
      <w:r>
        <w:rPr>
          <w:color w:val="797267"/>
          <w:spacing w:val="-5"/>
        </w:rPr>
        <w:t> </w:t>
      </w:r>
      <w:r>
        <w:rPr>
          <w:color w:val="797267"/>
        </w:rPr>
        <w:t>proportional</w:t>
      </w:r>
      <w:r>
        <w:rPr>
          <w:color w:val="797267"/>
          <w:spacing w:val="-5"/>
        </w:rPr>
        <w:t> </w:t>
      </w:r>
      <w:r>
        <w:rPr>
          <w:color w:val="797267"/>
        </w:rPr>
        <w:t>headcount </w:t>
      </w:r>
      <w:r>
        <w:rPr>
          <w:color w:val="797267"/>
          <w:spacing w:val="-2"/>
        </w:rPr>
        <w:t>growth.</w:t>
      </w:r>
    </w:p>
    <w:p>
      <w:pPr>
        <w:pStyle w:val="BodyText"/>
        <w:spacing w:after="0"/>
        <w:sectPr>
          <w:pgSz w:w="11920" w:h="16840"/>
          <w:pgMar w:top="1360" w:bottom="280" w:left="1417" w:right="992"/>
        </w:sectPr>
      </w:pPr>
    </w:p>
    <w:p>
      <w:pPr>
        <w:spacing w:before="80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4753A"/>
          <w:sz w:val="16"/>
        </w:rPr>
        <w:t>TECH</w:t>
      </w:r>
      <w:r>
        <w:rPr>
          <w:rFonts w:ascii="Arial"/>
          <w:b/>
          <w:color w:val="B4753A"/>
          <w:spacing w:val="-4"/>
          <w:sz w:val="16"/>
        </w:rPr>
        <w:t> </w:t>
      </w:r>
      <w:r>
        <w:rPr>
          <w:rFonts w:ascii="Arial"/>
          <w:b/>
          <w:color w:val="B4753A"/>
          <w:spacing w:val="-2"/>
          <w:sz w:val="16"/>
        </w:rPr>
        <w:t>STACK</w:t>
      </w:r>
    </w:p>
    <w:p>
      <w:pPr>
        <w:pStyle w:val="BodyText"/>
        <w:spacing w:before="226"/>
        <w:rPr>
          <w:rFonts w:ascii="Arial"/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D8D1C7"/>
          <w:left w:val="single" w:sz="8" w:space="0" w:color="D8D1C7"/>
          <w:bottom w:val="single" w:sz="8" w:space="0" w:color="D8D1C7"/>
          <w:right w:val="single" w:sz="8" w:space="0" w:color="D8D1C7"/>
          <w:insideH w:val="single" w:sz="8" w:space="0" w:color="D8D1C7"/>
          <w:insideV w:val="single" w:sz="8" w:space="0" w:color="D8D1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0"/>
        <w:gridCol w:w="7380"/>
      </w:tblGrid>
      <w:tr>
        <w:trPr>
          <w:trHeight w:val="359" w:hRule="atLeast"/>
        </w:trPr>
        <w:tc>
          <w:tcPr>
            <w:tcW w:w="1980" w:type="dxa"/>
            <w:shd w:val="clear" w:color="auto" w:fill="F5F1EB"/>
          </w:tcPr>
          <w:p>
            <w:pPr>
              <w:pStyle w:val="TableParagraph"/>
              <w:spacing w:before="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pacing w:val="-2"/>
                <w:sz w:val="18"/>
              </w:rPr>
              <w:t>Techniques</w:t>
            </w:r>
          </w:p>
        </w:tc>
        <w:tc>
          <w:tcPr>
            <w:tcW w:w="7380" w:type="dxa"/>
          </w:tcPr>
          <w:p>
            <w:pPr>
              <w:pStyle w:val="TableParagraph"/>
              <w:spacing w:before="84"/>
              <w:ind w:left="139"/>
              <w:rPr>
                <w:sz w:val="18"/>
              </w:rPr>
            </w:pPr>
            <w:r>
              <w:rPr>
                <w:color w:val="797267"/>
                <w:sz w:val="18"/>
              </w:rPr>
              <w:t>Agentic AI, Multi-Agent Architecture, RAG Pipelines, Memory </w:t>
            </w:r>
            <w:r>
              <w:rPr>
                <w:color w:val="797267"/>
                <w:spacing w:val="-2"/>
                <w:sz w:val="18"/>
              </w:rPr>
              <w:t>Management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20" w:h="16840"/>
          <w:pgMar w:top="1360" w:bottom="280" w:left="1417" w:right="992"/>
        </w:sectPr>
      </w:pPr>
    </w:p>
    <w:p>
      <w:pPr>
        <w:spacing w:before="80"/>
        <w:ind w:left="23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B4753A"/>
          <w:sz w:val="20"/>
        </w:rPr>
        <w:t>Case</w:t>
      </w:r>
      <w:r>
        <w:rPr>
          <w:rFonts w:ascii="Arial"/>
          <w:b/>
          <w:color w:val="B4753A"/>
          <w:spacing w:val="-5"/>
          <w:sz w:val="20"/>
        </w:rPr>
        <w:t> </w:t>
      </w:r>
      <w:r>
        <w:rPr>
          <w:rFonts w:ascii="Arial"/>
          <w:b/>
          <w:color w:val="B4753A"/>
          <w:sz w:val="20"/>
        </w:rPr>
        <w:t>Study</w:t>
      </w:r>
      <w:r>
        <w:rPr>
          <w:rFonts w:ascii="Arial"/>
          <w:b/>
          <w:color w:val="B4753A"/>
          <w:spacing w:val="-4"/>
          <w:sz w:val="20"/>
        </w:rPr>
        <w:t> </w:t>
      </w:r>
      <w:r>
        <w:rPr>
          <w:rFonts w:ascii="Arial"/>
          <w:b/>
          <w:color w:val="B4753A"/>
          <w:spacing w:val="-5"/>
          <w:sz w:val="20"/>
        </w:rPr>
        <w:t>#4</w:t>
      </w:r>
    </w:p>
    <w:p>
      <w:pPr>
        <w:pStyle w:val="Heading1"/>
      </w:pPr>
      <w:r>
        <w:rPr>
          <w:color w:val="1A1612"/>
        </w:rPr>
        <w:t>Conversational</w:t>
      </w:r>
      <w:r>
        <w:rPr>
          <w:color w:val="1A1612"/>
          <w:spacing w:val="-14"/>
        </w:rPr>
        <w:t> </w:t>
      </w:r>
      <w:r>
        <w:rPr>
          <w:color w:val="1A1612"/>
        </w:rPr>
        <w:t>Business</w:t>
      </w:r>
      <w:r>
        <w:rPr>
          <w:color w:val="1A1612"/>
          <w:spacing w:val="-11"/>
        </w:rPr>
        <w:t> </w:t>
      </w:r>
      <w:r>
        <w:rPr>
          <w:color w:val="1A1612"/>
        </w:rPr>
        <w:t>Intelligence</w:t>
      </w:r>
      <w:r>
        <w:rPr>
          <w:color w:val="1A1612"/>
          <w:spacing w:val="-11"/>
        </w:rPr>
        <w:t> </w:t>
      </w:r>
      <w:r>
        <w:rPr>
          <w:color w:val="1A1612"/>
          <w:spacing w:val="-2"/>
        </w:rPr>
        <w:t>Copilot</w:t>
      </w:r>
    </w:p>
    <w:p>
      <w:pPr>
        <w:spacing w:before="100"/>
        <w:ind w:left="23" w:right="0" w:firstLine="0"/>
        <w:jc w:val="left"/>
        <w:rPr>
          <w:sz w:val="18"/>
        </w:rPr>
      </w:pPr>
      <w:r>
        <w:rPr>
          <w:rFonts w:ascii="Arial"/>
          <w:b/>
          <w:color w:val="1A1612"/>
          <w:sz w:val="18"/>
        </w:rPr>
        <w:t>Industry:</w:t>
      </w:r>
      <w:r>
        <w:rPr>
          <w:rFonts w:ascii="Arial"/>
          <w:b/>
          <w:color w:val="1A1612"/>
          <w:spacing w:val="-2"/>
          <w:sz w:val="18"/>
        </w:rPr>
        <w:t> </w:t>
      </w:r>
      <w:r>
        <w:rPr>
          <w:color w:val="797267"/>
          <w:sz w:val="18"/>
        </w:rPr>
        <w:t>Sales</w:t>
      </w:r>
      <w:r>
        <w:rPr>
          <w:color w:val="797267"/>
          <w:spacing w:val="-2"/>
          <w:sz w:val="18"/>
        </w:rPr>
        <w:t> </w:t>
      </w:r>
      <w:r>
        <w:rPr>
          <w:color w:val="797267"/>
          <w:sz w:val="18"/>
        </w:rPr>
        <w:t>Tech</w:t>
      </w:r>
      <w:r>
        <w:rPr>
          <w:color w:val="797267"/>
          <w:spacing w:val="69"/>
          <w:w w:val="150"/>
          <w:sz w:val="18"/>
        </w:rPr>
        <w:t> </w:t>
      </w:r>
      <w:r>
        <w:rPr>
          <w:rFonts w:ascii="Arial"/>
          <w:b/>
          <w:color w:val="1A1612"/>
          <w:sz w:val="18"/>
        </w:rPr>
        <w:t>|</w:t>
      </w:r>
      <w:r>
        <w:rPr>
          <w:rFonts w:ascii="Arial"/>
          <w:b/>
          <w:color w:val="1A1612"/>
          <w:spacing w:val="69"/>
          <w:w w:val="150"/>
          <w:sz w:val="18"/>
        </w:rPr>
        <w:t> </w:t>
      </w:r>
      <w:r>
        <w:rPr>
          <w:rFonts w:ascii="Arial"/>
          <w:b/>
          <w:color w:val="1A1612"/>
          <w:sz w:val="18"/>
        </w:rPr>
        <w:t>Duration:</w:t>
      </w:r>
      <w:r>
        <w:rPr>
          <w:rFonts w:ascii="Arial"/>
          <w:b/>
          <w:color w:val="1A1612"/>
          <w:spacing w:val="-2"/>
          <w:sz w:val="18"/>
        </w:rPr>
        <w:t> </w:t>
      </w:r>
      <w:r>
        <w:rPr>
          <w:color w:val="797267"/>
          <w:sz w:val="18"/>
        </w:rPr>
        <w:t>8</w:t>
      </w:r>
      <w:r>
        <w:rPr>
          <w:color w:val="797267"/>
          <w:spacing w:val="-2"/>
          <w:sz w:val="18"/>
        </w:rPr>
        <w:t> weeks</w:t>
      </w:r>
    </w:p>
    <w:p>
      <w:pPr>
        <w:pStyle w:val="BodyText"/>
        <w:rPr>
          <w:sz w:val="20"/>
        </w:rPr>
      </w:pP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172777</wp:posOffset>
                </wp:positionV>
                <wp:extent cx="572770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0">
                              <a:moveTo>
                                <a:pt x="0" y="0"/>
                              </a:moveTo>
                              <a:lnTo>
                                <a:pt x="57276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8D1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3.604492pt;width:451pt;height:.1pt;mso-position-horizontal-relative:page;mso-position-vertical-relative:paragraph;z-index:-15725056;mso-wrap-distance-left:0;mso-wrap-distance-right:0" id="docshape7" coordorigin="1440,272" coordsize="9020,0" path="m1440,272l10460,272e" filled="false" stroked="true" strokeweight="1.0pt" strokecolor="#d8d1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0"/>
        <w:rPr>
          <w:sz w:val="18"/>
        </w:rPr>
      </w:pPr>
    </w:p>
    <w:p>
      <w:pPr>
        <w:spacing w:before="1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4753A"/>
          <w:sz w:val="16"/>
        </w:rPr>
        <w:t>THE</w:t>
      </w:r>
      <w:r>
        <w:rPr>
          <w:rFonts w:ascii="Arial"/>
          <w:b/>
          <w:color w:val="B4753A"/>
          <w:spacing w:val="-3"/>
          <w:sz w:val="16"/>
        </w:rPr>
        <w:t> </w:t>
      </w:r>
      <w:r>
        <w:rPr>
          <w:rFonts w:ascii="Arial"/>
          <w:b/>
          <w:color w:val="B4753A"/>
          <w:spacing w:val="-2"/>
          <w:sz w:val="16"/>
        </w:rPr>
        <w:t>CHALLENGE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8"/>
        <w:rPr>
          <w:rFonts w:ascii="Arial"/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D8D1C7"/>
          <w:left w:val="single" w:sz="8" w:space="0" w:color="D8D1C7"/>
          <w:bottom w:val="single" w:sz="8" w:space="0" w:color="D8D1C7"/>
          <w:right w:val="single" w:sz="8" w:space="0" w:color="D8D1C7"/>
          <w:insideH w:val="single" w:sz="8" w:space="0" w:color="D8D1C7"/>
          <w:insideV w:val="single" w:sz="8" w:space="0" w:color="D8D1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7160"/>
      </w:tblGrid>
      <w:tr>
        <w:trPr>
          <w:trHeight w:val="359" w:hRule="atLeast"/>
        </w:trPr>
        <w:tc>
          <w:tcPr>
            <w:tcW w:w="2200" w:type="dxa"/>
            <w:shd w:val="clear" w:color="auto" w:fill="1A161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160" w:type="dxa"/>
            <w:shd w:val="clear" w:color="auto" w:fill="1A161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19" w:hRule="atLeast"/>
        </w:trPr>
        <w:tc>
          <w:tcPr>
            <w:tcW w:w="2200" w:type="dxa"/>
            <w:shd w:val="clear" w:color="auto" w:fill="F5F1EB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pacing w:val="-2"/>
                <w:sz w:val="18"/>
              </w:rPr>
              <w:t>Context</w:t>
            </w:r>
          </w:p>
        </w:tc>
        <w:tc>
          <w:tcPr>
            <w:tcW w:w="7160" w:type="dxa"/>
          </w:tcPr>
          <w:p>
            <w:pPr>
              <w:pStyle w:val="TableParagraph"/>
              <w:ind w:left="129" w:right="142"/>
              <w:rPr>
                <w:sz w:val="18"/>
              </w:rPr>
            </w:pPr>
            <w:r>
              <w:rPr>
                <w:color w:val="797267"/>
                <w:sz w:val="18"/>
              </w:rPr>
              <w:t>The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organisation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relied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on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static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dashboards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and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manual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reporting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workflows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for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all data analysis and business decisions.</w:t>
            </w:r>
          </w:p>
        </w:tc>
      </w:tr>
      <w:tr>
        <w:trPr>
          <w:trHeight w:val="620" w:hRule="atLeast"/>
        </w:trPr>
        <w:tc>
          <w:tcPr>
            <w:tcW w:w="2200" w:type="dxa"/>
            <w:shd w:val="clear" w:color="auto" w:fill="F5F1EB"/>
          </w:tcPr>
          <w:p>
            <w:pPr>
              <w:pStyle w:val="TableParagraph"/>
              <w:spacing w:before="1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The breaking </w:t>
            </w:r>
            <w:r>
              <w:rPr>
                <w:rFonts w:ascii="Arial"/>
                <w:b/>
                <w:color w:val="1A1612"/>
                <w:spacing w:val="-2"/>
                <w:sz w:val="18"/>
              </w:rPr>
              <w:t>point</w:t>
            </w:r>
          </w:p>
        </w:tc>
        <w:tc>
          <w:tcPr>
            <w:tcW w:w="7160" w:type="dxa"/>
          </w:tcPr>
          <w:p>
            <w:pPr>
              <w:pStyle w:val="TableParagraph"/>
              <w:spacing w:before="116"/>
              <w:ind w:left="129" w:right="142"/>
              <w:rPr>
                <w:sz w:val="18"/>
              </w:rPr>
            </w:pPr>
            <w:r>
              <w:rPr>
                <w:color w:val="797267"/>
                <w:sz w:val="18"/>
              </w:rPr>
              <w:t>Real-time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decision-making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was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limited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and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ad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hoc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analysis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required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technical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teams, creating bottlenecks across business functions.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124"/>
        <w:rPr>
          <w:rFonts w:ascii="Arial"/>
          <w:b/>
        </w:rPr>
      </w:pPr>
    </w:p>
    <w:p>
      <w:pPr>
        <w:spacing w:before="1"/>
        <w:ind w:left="308" w:right="596" w:firstLine="0"/>
        <w:jc w:val="left"/>
        <w:rPr>
          <w:rFonts w:ascii="Arial"/>
          <w:i/>
          <w:sz w:val="19"/>
        </w:rPr>
      </w:pPr>
      <w:r>
        <w:rPr>
          <w:rFonts w:ascii="Arial"/>
          <w:i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965200</wp:posOffset>
                </wp:positionH>
                <wp:positionV relativeFrom="paragraph">
                  <wp:posOffset>658</wp:posOffset>
                </wp:positionV>
                <wp:extent cx="25400" cy="29210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25400" cy="292100"/>
                          <a:chExt cx="25400" cy="2921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12700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B475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2700" y="1397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B475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pt;margin-top:.051854pt;width:2pt;height:23pt;mso-position-horizontal-relative:page;mso-position-vertical-relative:paragraph;z-index:15732736" id="docshapegroup8" coordorigin="1520,1" coordsize="40,460">
                <v:line style="position:absolute" from="1540,1" to="1540,241" stroked="true" strokeweight="2.0pt" strokecolor="#b4753a">
                  <v:stroke dashstyle="solid"/>
                </v:line>
                <v:line style="position:absolute" from="1540,221" to="1540,461" stroked="true" strokeweight="2.0pt" strokecolor="#b4753a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/>
          <w:i/>
          <w:color w:val="1A1612"/>
          <w:sz w:val="19"/>
        </w:rPr>
        <w:t>Every</w:t>
      </w:r>
      <w:r>
        <w:rPr>
          <w:rFonts w:ascii="Arial"/>
          <w:i/>
          <w:color w:val="1A1612"/>
          <w:spacing w:val="-3"/>
          <w:sz w:val="19"/>
        </w:rPr>
        <w:t> </w:t>
      </w:r>
      <w:r>
        <w:rPr>
          <w:rFonts w:ascii="Arial"/>
          <w:i/>
          <w:color w:val="1A1612"/>
          <w:sz w:val="19"/>
        </w:rPr>
        <w:t>ad</w:t>
      </w:r>
      <w:r>
        <w:rPr>
          <w:rFonts w:ascii="Arial"/>
          <w:i/>
          <w:color w:val="1A1612"/>
          <w:spacing w:val="-3"/>
          <w:sz w:val="19"/>
        </w:rPr>
        <w:t> </w:t>
      </w:r>
      <w:r>
        <w:rPr>
          <w:rFonts w:ascii="Arial"/>
          <w:i/>
          <w:color w:val="1A1612"/>
          <w:sz w:val="19"/>
        </w:rPr>
        <w:t>hoc</w:t>
      </w:r>
      <w:r>
        <w:rPr>
          <w:rFonts w:ascii="Arial"/>
          <w:i/>
          <w:color w:val="1A1612"/>
          <w:spacing w:val="-3"/>
          <w:sz w:val="19"/>
        </w:rPr>
        <w:t> </w:t>
      </w:r>
      <w:r>
        <w:rPr>
          <w:rFonts w:ascii="Arial"/>
          <w:i/>
          <w:color w:val="1A1612"/>
          <w:sz w:val="19"/>
        </w:rPr>
        <w:t>question</w:t>
      </w:r>
      <w:r>
        <w:rPr>
          <w:rFonts w:ascii="Arial"/>
          <w:i/>
          <w:color w:val="1A1612"/>
          <w:spacing w:val="-3"/>
          <w:sz w:val="19"/>
        </w:rPr>
        <w:t> </w:t>
      </w:r>
      <w:r>
        <w:rPr>
          <w:rFonts w:ascii="Arial"/>
          <w:i/>
          <w:color w:val="1A1612"/>
          <w:sz w:val="19"/>
        </w:rPr>
        <w:t>needed</w:t>
      </w:r>
      <w:r>
        <w:rPr>
          <w:rFonts w:ascii="Arial"/>
          <w:i/>
          <w:color w:val="1A1612"/>
          <w:spacing w:val="-3"/>
          <w:sz w:val="19"/>
        </w:rPr>
        <w:t> </w:t>
      </w:r>
      <w:r>
        <w:rPr>
          <w:rFonts w:ascii="Arial"/>
          <w:i/>
          <w:color w:val="1A1612"/>
          <w:sz w:val="19"/>
        </w:rPr>
        <w:t>a</w:t>
      </w:r>
      <w:r>
        <w:rPr>
          <w:rFonts w:ascii="Arial"/>
          <w:i/>
          <w:color w:val="1A1612"/>
          <w:spacing w:val="-3"/>
          <w:sz w:val="19"/>
        </w:rPr>
        <w:t> </w:t>
      </w:r>
      <w:r>
        <w:rPr>
          <w:rFonts w:ascii="Arial"/>
          <w:i/>
          <w:color w:val="1A1612"/>
          <w:sz w:val="19"/>
        </w:rPr>
        <w:t>technical</w:t>
      </w:r>
      <w:r>
        <w:rPr>
          <w:rFonts w:ascii="Arial"/>
          <w:i/>
          <w:color w:val="1A1612"/>
          <w:spacing w:val="-3"/>
          <w:sz w:val="19"/>
        </w:rPr>
        <w:t> </w:t>
      </w:r>
      <w:r>
        <w:rPr>
          <w:rFonts w:ascii="Arial"/>
          <w:i/>
          <w:color w:val="1A1612"/>
          <w:sz w:val="19"/>
        </w:rPr>
        <w:t>resource.</w:t>
      </w:r>
      <w:r>
        <w:rPr>
          <w:rFonts w:ascii="Arial"/>
          <w:i/>
          <w:color w:val="1A1612"/>
          <w:spacing w:val="-3"/>
          <w:sz w:val="19"/>
        </w:rPr>
        <w:t> </w:t>
      </w:r>
      <w:r>
        <w:rPr>
          <w:rFonts w:ascii="Arial"/>
          <w:i/>
          <w:color w:val="1A1612"/>
          <w:sz w:val="19"/>
        </w:rPr>
        <w:t>By</w:t>
      </w:r>
      <w:r>
        <w:rPr>
          <w:rFonts w:ascii="Arial"/>
          <w:i/>
          <w:color w:val="1A1612"/>
          <w:spacing w:val="-3"/>
          <w:sz w:val="19"/>
        </w:rPr>
        <w:t> </w:t>
      </w:r>
      <w:r>
        <w:rPr>
          <w:rFonts w:ascii="Arial"/>
          <w:i/>
          <w:color w:val="1A1612"/>
          <w:sz w:val="19"/>
        </w:rPr>
        <w:t>the</w:t>
      </w:r>
      <w:r>
        <w:rPr>
          <w:rFonts w:ascii="Arial"/>
          <w:i/>
          <w:color w:val="1A1612"/>
          <w:spacing w:val="-3"/>
          <w:sz w:val="19"/>
        </w:rPr>
        <w:t> </w:t>
      </w:r>
      <w:r>
        <w:rPr>
          <w:rFonts w:ascii="Arial"/>
          <w:i/>
          <w:color w:val="1A1612"/>
          <w:sz w:val="19"/>
        </w:rPr>
        <w:t>time</w:t>
      </w:r>
      <w:r>
        <w:rPr>
          <w:rFonts w:ascii="Arial"/>
          <w:i/>
          <w:color w:val="1A1612"/>
          <w:spacing w:val="-3"/>
          <w:sz w:val="19"/>
        </w:rPr>
        <w:t> </w:t>
      </w:r>
      <w:r>
        <w:rPr>
          <w:rFonts w:ascii="Arial"/>
          <w:i/>
          <w:color w:val="1A1612"/>
          <w:sz w:val="19"/>
        </w:rPr>
        <w:t>the</w:t>
      </w:r>
      <w:r>
        <w:rPr>
          <w:rFonts w:ascii="Arial"/>
          <w:i/>
          <w:color w:val="1A1612"/>
          <w:spacing w:val="-3"/>
          <w:sz w:val="19"/>
        </w:rPr>
        <w:t> </w:t>
      </w:r>
      <w:r>
        <w:rPr>
          <w:rFonts w:ascii="Arial"/>
          <w:i/>
          <w:color w:val="1A1612"/>
          <w:sz w:val="19"/>
        </w:rPr>
        <w:t>answer</w:t>
      </w:r>
      <w:r>
        <w:rPr>
          <w:rFonts w:ascii="Arial"/>
          <w:i/>
          <w:color w:val="1A1612"/>
          <w:spacing w:val="-3"/>
          <w:sz w:val="19"/>
        </w:rPr>
        <w:t> </w:t>
      </w:r>
      <w:r>
        <w:rPr>
          <w:rFonts w:ascii="Arial"/>
          <w:i/>
          <w:color w:val="1A1612"/>
          <w:sz w:val="19"/>
        </w:rPr>
        <w:t>came</w:t>
      </w:r>
      <w:r>
        <w:rPr>
          <w:rFonts w:ascii="Arial"/>
          <w:i/>
          <w:color w:val="1A1612"/>
          <w:spacing w:val="-3"/>
          <w:sz w:val="19"/>
        </w:rPr>
        <w:t> </w:t>
      </w:r>
      <w:r>
        <w:rPr>
          <w:rFonts w:ascii="Arial"/>
          <w:i/>
          <w:color w:val="1A1612"/>
          <w:sz w:val="19"/>
        </w:rPr>
        <w:t>back,</w:t>
      </w:r>
      <w:r>
        <w:rPr>
          <w:rFonts w:ascii="Arial"/>
          <w:i/>
          <w:color w:val="1A1612"/>
          <w:spacing w:val="-3"/>
          <w:sz w:val="19"/>
        </w:rPr>
        <w:t> </w:t>
      </w:r>
      <w:r>
        <w:rPr>
          <w:rFonts w:ascii="Arial"/>
          <w:i/>
          <w:color w:val="1A1612"/>
          <w:sz w:val="19"/>
        </w:rPr>
        <w:t>the</w:t>
      </w:r>
      <w:r>
        <w:rPr>
          <w:rFonts w:ascii="Arial"/>
          <w:i/>
          <w:color w:val="1A1612"/>
          <w:spacing w:val="-3"/>
          <w:sz w:val="19"/>
        </w:rPr>
        <w:t> </w:t>
      </w:r>
      <w:r>
        <w:rPr>
          <w:rFonts w:ascii="Arial"/>
          <w:i/>
          <w:color w:val="1A1612"/>
          <w:sz w:val="19"/>
        </w:rPr>
        <w:t>moment had passed.</w:t>
      </w:r>
    </w:p>
    <w:p>
      <w:pPr>
        <w:pStyle w:val="BodyText"/>
        <w:spacing w:before="61"/>
        <w:rPr>
          <w:rFonts w:ascii="Arial"/>
          <w:i/>
        </w:rPr>
      </w:pPr>
    </w:p>
    <w:p>
      <w:pPr>
        <w:spacing w:before="0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4753A"/>
          <w:sz w:val="16"/>
        </w:rPr>
        <w:t>HOW</w:t>
      </w:r>
      <w:r>
        <w:rPr>
          <w:rFonts w:ascii="Arial"/>
          <w:b/>
          <w:color w:val="B4753A"/>
          <w:spacing w:val="-7"/>
          <w:sz w:val="16"/>
        </w:rPr>
        <w:t> </w:t>
      </w:r>
      <w:r>
        <w:rPr>
          <w:rFonts w:ascii="Arial"/>
          <w:b/>
          <w:color w:val="B4753A"/>
          <w:sz w:val="16"/>
        </w:rPr>
        <w:t>WE</w:t>
      </w:r>
      <w:r>
        <w:rPr>
          <w:rFonts w:ascii="Arial"/>
          <w:b/>
          <w:color w:val="B4753A"/>
          <w:spacing w:val="-7"/>
          <w:sz w:val="16"/>
        </w:rPr>
        <w:t> </w:t>
      </w:r>
      <w:r>
        <w:rPr>
          <w:rFonts w:ascii="Arial"/>
          <w:b/>
          <w:color w:val="B4753A"/>
          <w:sz w:val="16"/>
        </w:rPr>
        <w:t>BUILT</w:t>
      </w:r>
      <w:r>
        <w:rPr>
          <w:rFonts w:ascii="Arial"/>
          <w:b/>
          <w:color w:val="B4753A"/>
          <w:spacing w:val="-7"/>
          <w:sz w:val="16"/>
        </w:rPr>
        <w:t> </w:t>
      </w:r>
      <w:r>
        <w:rPr>
          <w:rFonts w:ascii="Arial"/>
          <w:b/>
          <w:color w:val="B4753A"/>
          <w:spacing w:val="-5"/>
          <w:sz w:val="16"/>
        </w:rPr>
        <w:t>IT</w:t>
      </w:r>
    </w:p>
    <w:p>
      <w:pPr>
        <w:pStyle w:val="BodyText"/>
        <w:spacing w:before="229"/>
        <w:rPr>
          <w:rFonts w:ascii="Arial"/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D8D1C7"/>
          <w:left w:val="single" w:sz="8" w:space="0" w:color="D8D1C7"/>
          <w:bottom w:val="single" w:sz="8" w:space="0" w:color="D8D1C7"/>
          <w:right w:val="single" w:sz="8" w:space="0" w:color="D8D1C7"/>
          <w:insideH w:val="single" w:sz="8" w:space="0" w:color="D8D1C7"/>
          <w:insideV w:val="single" w:sz="8" w:space="0" w:color="D8D1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80"/>
        <w:gridCol w:w="5580"/>
      </w:tblGrid>
      <w:tr>
        <w:trPr>
          <w:trHeight w:val="339" w:hRule="atLeast"/>
        </w:trPr>
        <w:tc>
          <w:tcPr>
            <w:tcW w:w="3780" w:type="dxa"/>
            <w:shd w:val="clear" w:color="auto" w:fill="1A1612"/>
          </w:tcPr>
          <w:p>
            <w:pPr>
              <w:pStyle w:val="TableParagraph"/>
              <w:spacing w:before="8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Decision</w:t>
            </w:r>
          </w:p>
        </w:tc>
        <w:tc>
          <w:tcPr>
            <w:tcW w:w="5580" w:type="dxa"/>
            <w:shd w:val="clear" w:color="auto" w:fill="1A1612"/>
          </w:tcPr>
          <w:p>
            <w:pPr>
              <w:pStyle w:val="TableParagraph"/>
              <w:spacing w:before="80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Why</w:t>
            </w:r>
          </w:p>
        </w:tc>
      </w:tr>
      <w:tr>
        <w:trPr>
          <w:trHeight w:val="620" w:hRule="atLeast"/>
        </w:trPr>
        <w:tc>
          <w:tcPr>
            <w:tcW w:w="3780" w:type="dxa"/>
            <w:shd w:val="clear" w:color="auto" w:fill="F5F1EB"/>
          </w:tcPr>
          <w:p>
            <w:pPr>
              <w:pStyle w:val="TableParagraph"/>
              <w:spacing w:before="1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Conversational</w:t>
            </w:r>
            <w:r>
              <w:rPr>
                <w:rFonts w:ascii="Arial"/>
                <w:b/>
                <w:color w:val="1A1612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GenAI</w:t>
            </w:r>
            <w:r>
              <w:rPr>
                <w:rFonts w:ascii="Arial"/>
                <w:b/>
                <w:color w:val="1A1612"/>
                <w:spacing w:val="-12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engine</w:t>
            </w:r>
            <w:r>
              <w:rPr>
                <w:rFonts w:ascii="Arial"/>
                <w:b/>
                <w:color w:val="1A1612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combining hybrid RAG with Text-to-SQL</w:t>
            </w:r>
          </w:p>
        </w:tc>
        <w:tc>
          <w:tcPr>
            <w:tcW w:w="5580" w:type="dxa"/>
          </w:tcPr>
          <w:p>
            <w:pPr>
              <w:pStyle w:val="TableParagraph"/>
              <w:spacing w:before="111"/>
              <w:ind w:left="139"/>
              <w:rPr>
                <w:sz w:val="18"/>
              </w:rPr>
            </w:pPr>
            <w:r>
              <w:rPr>
                <w:color w:val="797267"/>
                <w:sz w:val="18"/>
              </w:rPr>
              <w:t>Natural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language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queries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needed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to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work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against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both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structured databases and unstructured document sources simultaneously</w:t>
            </w:r>
          </w:p>
        </w:tc>
      </w:tr>
      <w:tr>
        <w:trPr>
          <w:trHeight w:val="820" w:hRule="atLeast"/>
        </w:trPr>
        <w:tc>
          <w:tcPr>
            <w:tcW w:w="3780" w:type="dxa"/>
            <w:shd w:val="clear" w:color="auto" w:fill="F5F1EB"/>
          </w:tcPr>
          <w:p>
            <w:pPr>
              <w:pStyle w:val="TableParagraph"/>
              <w:spacing w:before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Orchestration</w:t>
            </w:r>
            <w:r>
              <w:rPr>
                <w:rFonts w:ascii="Arial"/>
                <w:b/>
                <w:color w:val="1A1612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workflows</w:t>
            </w:r>
            <w:r>
              <w:rPr>
                <w:rFonts w:ascii="Arial"/>
                <w:b/>
                <w:color w:val="1A1612"/>
                <w:spacing w:val="-12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to</w:t>
            </w:r>
            <w:r>
              <w:rPr>
                <w:rFonts w:ascii="Arial"/>
                <w:b/>
                <w:color w:val="1A1612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dynamically query and synthesise across multiple </w:t>
            </w:r>
            <w:r>
              <w:rPr>
                <w:rFonts w:ascii="Arial"/>
                <w:b/>
                <w:color w:val="1A1612"/>
                <w:spacing w:val="-2"/>
                <w:sz w:val="18"/>
              </w:rPr>
              <w:t>sources</w:t>
            </w:r>
          </w:p>
        </w:tc>
        <w:tc>
          <w:tcPr>
            <w:tcW w:w="5580" w:type="dxa"/>
          </w:tcPr>
          <w:p>
            <w:pPr>
              <w:pStyle w:val="TableParagraph"/>
              <w:spacing w:before="110"/>
              <w:ind w:left="139" w:right="244"/>
              <w:rPr>
                <w:sz w:val="18"/>
              </w:rPr>
            </w:pPr>
            <w:r>
              <w:rPr>
                <w:color w:val="797267"/>
                <w:sz w:val="18"/>
              </w:rPr>
              <w:t>No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single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data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source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held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the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full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picture.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Orchestration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enabled cross-source synthesis in a single response</w:t>
            </w:r>
          </w:p>
        </w:tc>
      </w:tr>
      <w:tr>
        <w:trPr>
          <w:trHeight w:val="840" w:hRule="atLeast"/>
        </w:trPr>
        <w:tc>
          <w:tcPr>
            <w:tcW w:w="3780" w:type="dxa"/>
            <w:shd w:val="clear" w:color="auto" w:fill="F5F1EB"/>
          </w:tcPr>
          <w:p>
            <w:pPr>
              <w:pStyle w:val="TableParagraph"/>
              <w:spacing w:before="1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Validation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layers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to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verify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SQL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accuracy and prevent hallucinated outputs</w:t>
            </w:r>
          </w:p>
        </w:tc>
        <w:tc>
          <w:tcPr>
            <w:tcW w:w="5580" w:type="dxa"/>
          </w:tcPr>
          <w:p>
            <w:pPr>
              <w:pStyle w:val="TableParagraph"/>
              <w:spacing w:before="116"/>
              <w:ind w:left="139" w:right="190"/>
              <w:rPr>
                <w:sz w:val="18"/>
              </w:rPr>
            </w:pPr>
            <w:r>
              <w:rPr>
                <w:color w:val="797267"/>
                <w:sz w:val="18"/>
              </w:rPr>
              <w:t>Text-to-SQL pipelines can generate plausible but incorrect queries.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Validation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layers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were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required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to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ensure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trustworthy outputs before surfacing results</w:t>
            </w:r>
          </w:p>
        </w:tc>
      </w:tr>
      <w:tr>
        <w:trPr>
          <w:trHeight w:val="820" w:hRule="atLeast"/>
        </w:trPr>
        <w:tc>
          <w:tcPr>
            <w:tcW w:w="3780" w:type="dxa"/>
            <w:shd w:val="clear" w:color="auto" w:fill="F5F1EB"/>
          </w:tcPr>
          <w:p>
            <w:pPr>
              <w:pStyle w:val="TableParagraph"/>
              <w:spacing w:before="102"/>
              <w:ind w:right="1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Automatic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generation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of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charts,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tables, and narrative insights</w:t>
            </w:r>
          </w:p>
        </w:tc>
        <w:tc>
          <w:tcPr>
            <w:tcW w:w="5580" w:type="dxa"/>
          </w:tcPr>
          <w:p>
            <w:pPr>
              <w:pStyle w:val="TableParagraph"/>
              <w:spacing w:before="102"/>
              <w:ind w:left="139" w:right="190"/>
              <w:rPr>
                <w:sz w:val="18"/>
              </w:rPr>
            </w:pPr>
            <w:r>
              <w:rPr>
                <w:color w:val="797267"/>
                <w:sz w:val="18"/>
              </w:rPr>
              <w:t>Different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stakeholders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needed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different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output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formats.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A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unified interface generating all three removed the need for separate </w:t>
            </w:r>
            <w:r>
              <w:rPr>
                <w:color w:val="797267"/>
                <w:spacing w:val="-2"/>
                <w:sz w:val="18"/>
              </w:rPr>
              <w:t>tooling</w:t>
            </w:r>
          </w:p>
        </w:tc>
      </w:tr>
    </w:tbl>
    <w:p>
      <w:pPr>
        <w:pStyle w:val="BodyText"/>
        <w:spacing w:before="100"/>
        <w:rPr>
          <w:rFonts w:ascii="Arial"/>
          <w:b/>
          <w:sz w:val="16"/>
        </w:rPr>
      </w:pPr>
    </w:p>
    <w:p>
      <w:pPr>
        <w:spacing w:before="0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4753A"/>
          <w:sz w:val="16"/>
        </w:rPr>
        <w:t>THE</w:t>
      </w:r>
      <w:r>
        <w:rPr>
          <w:rFonts w:ascii="Arial"/>
          <w:b/>
          <w:color w:val="B4753A"/>
          <w:spacing w:val="-3"/>
          <w:sz w:val="16"/>
        </w:rPr>
        <w:t> </w:t>
      </w:r>
      <w:r>
        <w:rPr>
          <w:rFonts w:ascii="Arial"/>
          <w:b/>
          <w:color w:val="B4753A"/>
          <w:spacing w:val="-2"/>
          <w:sz w:val="16"/>
        </w:rPr>
        <w:t>RESULTS</w:t>
      </w:r>
    </w:p>
    <w:p>
      <w:pPr>
        <w:pStyle w:val="BodyText"/>
        <w:spacing w:before="223"/>
        <w:rPr>
          <w:rFonts w:ascii="Arial"/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D8D1C7"/>
          <w:left w:val="single" w:sz="8" w:space="0" w:color="D8D1C7"/>
          <w:bottom w:val="single" w:sz="8" w:space="0" w:color="D8D1C7"/>
          <w:right w:val="single" w:sz="8" w:space="0" w:color="D8D1C7"/>
          <w:insideH w:val="single" w:sz="8" w:space="0" w:color="D8D1C7"/>
          <w:insideV w:val="single" w:sz="8" w:space="0" w:color="D8D1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0"/>
        <w:gridCol w:w="3480"/>
        <w:gridCol w:w="4280"/>
      </w:tblGrid>
      <w:tr>
        <w:trPr>
          <w:trHeight w:val="339" w:hRule="atLeast"/>
        </w:trPr>
        <w:tc>
          <w:tcPr>
            <w:tcW w:w="1600" w:type="dxa"/>
            <w:shd w:val="clear" w:color="auto" w:fill="1A1612"/>
          </w:tcPr>
          <w:p>
            <w:pPr>
              <w:pStyle w:val="TableParagraph"/>
              <w:spacing w:before="8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Stat</w:t>
            </w:r>
          </w:p>
        </w:tc>
        <w:tc>
          <w:tcPr>
            <w:tcW w:w="3480" w:type="dxa"/>
            <w:shd w:val="clear" w:color="auto" w:fill="1A1612"/>
          </w:tcPr>
          <w:p>
            <w:pPr>
              <w:pStyle w:val="TableParagraph"/>
              <w:spacing w:before="87"/>
              <w:ind w:left="12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Label</w:t>
            </w:r>
          </w:p>
        </w:tc>
        <w:tc>
          <w:tcPr>
            <w:tcW w:w="4280" w:type="dxa"/>
            <w:shd w:val="clear" w:color="auto" w:fill="1A1612"/>
          </w:tcPr>
          <w:p>
            <w:pPr>
              <w:pStyle w:val="TableParagraph"/>
              <w:spacing w:before="87"/>
              <w:ind w:left="12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Context</w:t>
            </w:r>
          </w:p>
        </w:tc>
      </w:tr>
      <w:tr>
        <w:trPr>
          <w:trHeight w:val="620" w:hRule="atLeast"/>
        </w:trPr>
        <w:tc>
          <w:tcPr>
            <w:tcW w:w="1600" w:type="dxa"/>
            <w:shd w:val="clear" w:color="auto" w:fill="F5F1EB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B4753A"/>
                <w:spacing w:val="-2"/>
                <w:sz w:val="18"/>
              </w:rPr>
              <w:t>Instant</w:t>
            </w:r>
          </w:p>
        </w:tc>
        <w:tc>
          <w:tcPr>
            <w:tcW w:w="3480" w:type="dxa"/>
          </w:tcPr>
          <w:p>
            <w:pPr>
              <w:pStyle w:val="TableParagraph"/>
              <w:ind w:left="129"/>
              <w:rPr>
                <w:sz w:val="18"/>
              </w:rPr>
            </w:pPr>
            <w:r>
              <w:rPr>
                <w:color w:val="1A1612"/>
                <w:sz w:val="18"/>
              </w:rPr>
              <w:t>On-demand access to </w:t>
            </w:r>
            <w:r>
              <w:rPr>
                <w:color w:val="1A1612"/>
                <w:spacing w:val="-2"/>
                <w:sz w:val="18"/>
              </w:rPr>
              <w:t>insights</w:t>
            </w:r>
          </w:p>
        </w:tc>
        <w:tc>
          <w:tcPr>
            <w:tcW w:w="4280" w:type="dxa"/>
          </w:tcPr>
          <w:p>
            <w:pPr>
              <w:pStyle w:val="TableParagraph"/>
              <w:ind w:left="129"/>
              <w:rPr>
                <w:sz w:val="18"/>
              </w:rPr>
            </w:pPr>
            <w:r>
              <w:rPr>
                <w:color w:val="797267"/>
                <w:sz w:val="18"/>
              </w:rPr>
              <w:t>Across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complex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datasets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without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manual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query </w:t>
            </w:r>
            <w:r>
              <w:rPr>
                <w:color w:val="797267"/>
                <w:spacing w:val="-2"/>
                <w:sz w:val="18"/>
              </w:rPr>
              <w:t>preparation</w:t>
            </w:r>
          </w:p>
        </w:tc>
      </w:tr>
      <w:tr>
        <w:trPr>
          <w:trHeight w:val="619" w:hRule="atLeast"/>
        </w:trPr>
        <w:tc>
          <w:tcPr>
            <w:tcW w:w="1600" w:type="dxa"/>
            <w:shd w:val="clear" w:color="auto" w:fill="F5F1EB"/>
          </w:tcPr>
          <w:p>
            <w:pPr>
              <w:pStyle w:val="TableParagraph"/>
              <w:spacing w:before="1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B4753A"/>
                <w:spacing w:val="-2"/>
                <w:sz w:val="18"/>
              </w:rPr>
              <w:t>Reduced</w:t>
            </w:r>
          </w:p>
        </w:tc>
        <w:tc>
          <w:tcPr>
            <w:tcW w:w="3480" w:type="dxa"/>
          </w:tcPr>
          <w:p>
            <w:pPr>
              <w:pStyle w:val="TableParagraph"/>
              <w:spacing w:before="116"/>
              <w:ind w:left="129" w:right="229"/>
              <w:rPr>
                <w:sz w:val="18"/>
              </w:rPr>
            </w:pPr>
            <w:r>
              <w:rPr>
                <w:color w:val="1A1612"/>
                <w:sz w:val="18"/>
              </w:rPr>
              <w:t>Dependency</w:t>
            </w:r>
            <w:r>
              <w:rPr>
                <w:color w:val="1A1612"/>
                <w:spacing w:val="-10"/>
                <w:sz w:val="18"/>
              </w:rPr>
              <w:t> </w:t>
            </w:r>
            <w:r>
              <w:rPr>
                <w:color w:val="1A1612"/>
                <w:sz w:val="18"/>
              </w:rPr>
              <w:t>on</w:t>
            </w:r>
            <w:r>
              <w:rPr>
                <w:color w:val="1A1612"/>
                <w:spacing w:val="-10"/>
                <w:sz w:val="18"/>
              </w:rPr>
              <w:t> </w:t>
            </w:r>
            <w:r>
              <w:rPr>
                <w:color w:val="1A1612"/>
                <w:sz w:val="18"/>
              </w:rPr>
              <w:t>manual</w:t>
            </w:r>
            <w:r>
              <w:rPr>
                <w:color w:val="1A1612"/>
                <w:spacing w:val="-10"/>
                <w:sz w:val="18"/>
              </w:rPr>
              <w:t> </w:t>
            </w:r>
            <w:r>
              <w:rPr>
                <w:color w:val="1A1612"/>
                <w:sz w:val="18"/>
              </w:rPr>
              <w:t>reporting</w:t>
            </w:r>
            <w:r>
              <w:rPr>
                <w:color w:val="1A1612"/>
                <w:spacing w:val="-10"/>
                <w:sz w:val="18"/>
              </w:rPr>
              <w:t> </w:t>
            </w:r>
            <w:r>
              <w:rPr>
                <w:color w:val="1A1612"/>
                <w:sz w:val="18"/>
              </w:rPr>
              <w:t>and BI teams</w:t>
            </w:r>
          </w:p>
        </w:tc>
        <w:tc>
          <w:tcPr>
            <w:tcW w:w="4280" w:type="dxa"/>
          </w:tcPr>
          <w:p>
            <w:pPr>
              <w:pStyle w:val="TableParagraph"/>
              <w:spacing w:before="116"/>
              <w:ind w:left="129"/>
              <w:rPr>
                <w:sz w:val="18"/>
              </w:rPr>
            </w:pPr>
            <w:r>
              <w:rPr>
                <w:color w:val="797267"/>
                <w:sz w:val="18"/>
              </w:rPr>
              <w:t>Business</w:t>
            </w:r>
            <w:r>
              <w:rPr>
                <w:color w:val="797267"/>
                <w:spacing w:val="-10"/>
                <w:sz w:val="18"/>
              </w:rPr>
              <w:t> </w:t>
            </w:r>
            <w:r>
              <w:rPr>
                <w:color w:val="797267"/>
                <w:sz w:val="18"/>
              </w:rPr>
              <w:t>users</w:t>
            </w:r>
            <w:r>
              <w:rPr>
                <w:color w:val="797267"/>
                <w:spacing w:val="-10"/>
                <w:sz w:val="18"/>
              </w:rPr>
              <w:t> </w:t>
            </w:r>
            <w:r>
              <w:rPr>
                <w:color w:val="797267"/>
                <w:sz w:val="18"/>
              </w:rPr>
              <w:t>self-serve</w:t>
            </w:r>
            <w:r>
              <w:rPr>
                <w:color w:val="797267"/>
                <w:spacing w:val="-10"/>
                <w:sz w:val="18"/>
              </w:rPr>
              <w:t> </w:t>
            </w:r>
            <w:r>
              <w:rPr>
                <w:color w:val="797267"/>
                <w:sz w:val="18"/>
              </w:rPr>
              <w:t>without</w:t>
            </w:r>
            <w:r>
              <w:rPr>
                <w:color w:val="797267"/>
                <w:spacing w:val="-10"/>
                <w:sz w:val="18"/>
              </w:rPr>
              <w:t> </w:t>
            </w:r>
            <w:r>
              <w:rPr>
                <w:color w:val="797267"/>
                <w:sz w:val="18"/>
              </w:rPr>
              <w:t>technical </w:t>
            </w:r>
            <w:r>
              <w:rPr>
                <w:color w:val="797267"/>
                <w:spacing w:val="-2"/>
                <w:sz w:val="18"/>
              </w:rPr>
              <w:t>involvement</w:t>
            </w:r>
          </w:p>
        </w:tc>
      </w:tr>
      <w:tr>
        <w:trPr>
          <w:trHeight w:val="620" w:hRule="atLeast"/>
        </w:trPr>
        <w:tc>
          <w:tcPr>
            <w:tcW w:w="1600" w:type="dxa"/>
            <w:shd w:val="clear" w:color="auto" w:fill="F5F1EB"/>
          </w:tcPr>
          <w:p>
            <w:pPr>
              <w:pStyle w:val="TableParagraph"/>
              <w:spacing w:before="1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B4753A"/>
                <w:spacing w:val="-2"/>
                <w:sz w:val="18"/>
              </w:rPr>
              <w:t>Faster</w:t>
            </w:r>
          </w:p>
        </w:tc>
        <w:tc>
          <w:tcPr>
            <w:tcW w:w="3480" w:type="dxa"/>
          </w:tcPr>
          <w:p>
            <w:pPr>
              <w:pStyle w:val="TableParagraph"/>
              <w:spacing w:before="115"/>
              <w:ind w:left="129"/>
              <w:rPr>
                <w:sz w:val="18"/>
              </w:rPr>
            </w:pPr>
            <w:r>
              <w:rPr>
                <w:color w:val="1A1612"/>
                <w:sz w:val="18"/>
              </w:rPr>
              <w:t>Data-driven decision-</w:t>
            </w:r>
            <w:r>
              <w:rPr>
                <w:color w:val="1A1612"/>
                <w:spacing w:val="-2"/>
                <w:sz w:val="18"/>
              </w:rPr>
              <w:t>making</w:t>
            </w:r>
          </w:p>
        </w:tc>
        <w:tc>
          <w:tcPr>
            <w:tcW w:w="4280" w:type="dxa"/>
          </w:tcPr>
          <w:p>
            <w:pPr>
              <w:pStyle w:val="TableParagraph"/>
              <w:spacing w:before="115"/>
              <w:ind w:left="129" w:right="140"/>
              <w:rPr>
                <w:sz w:val="18"/>
              </w:rPr>
            </w:pPr>
            <w:r>
              <w:rPr>
                <w:color w:val="797267"/>
                <w:sz w:val="18"/>
              </w:rPr>
              <w:t>Across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business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functions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that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previously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waited on reports</w:t>
            </w:r>
          </w:p>
        </w:tc>
      </w:tr>
    </w:tbl>
    <w:p>
      <w:pPr>
        <w:pStyle w:val="BodyText"/>
        <w:spacing w:before="182"/>
        <w:rPr>
          <w:rFonts w:ascii="Arial"/>
          <w:b/>
        </w:rPr>
      </w:pPr>
    </w:p>
    <w:p>
      <w:pPr>
        <w:pStyle w:val="BodyText"/>
        <w:spacing w:before="1"/>
        <w:ind w:left="23" w:right="463"/>
      </w:pPr>
      <w:r>
        <w:rPr>
          <w:color w:val="797267"/>
        </w:rPr>
        <w:t>Business</w:t>
      </w:r>
      <w:r>
        <w:rPr>
          <w:color w:val="797267"/>
          <w:spacing w:val="-4"/>
        </w:rPr>
        <w:t> </w:t>
      </w:r>
      <w:r>
        <w:rPr>
          <w:color w:val="797267"/>
        </w:rPr>
        <w:t>users</w:t>
      </w:r>
      <w:r>
        <w:rPr>
          <w:color w:val="797267"/>
          <w:spacing w:val="-4"/>
        </w:rPr>
        <w:t> </w:t>
      </w:r>
      <w:r>
        <w:rPr>
          <w:color w:val="797267"/>
        </w:rPr>
        <w:t>gained</w:t>
      </w:r>
      <w:r>
        <w:rPr>
          <w:color w:val="797267"/>
          <w:spacing w:val="-4"/>
        </w:rPr>
        <w:t> </w:t>
      </w:r>
      <w:r>
        <w:rPr>
          <w:color w:val="797267"/>
        </w:rPr>
        <w:t>self-serve</w:t>
      </w:r>
      <w:r>
        <w:rPr>
          <w:color w:val="797267"/>
          <w:spacing w:val="-4"/>
        </w:rPr>
        <w:t> </w:t>
      </w:r>
      <w:r>
        <w:rPr>
          <w:color w:val="797267"/>
        </w:rPr>
        <w:t>access</w:t>
      </w:r>
      <w:r>
        <w:rPr>
          <w:color w:val="797267"/>
          <w:spacing w:val="-4"/>
        </w:rPr>
        <w:t> </w:t>
      </w:r>
      <w:r>
        <w:rPr>
          <w:color w:val="797267"/>
        </w:rPr>
        <w:t>to</w:t>
      </w:r>
      <w:r>
        <w:rPr>
          <w:color w:val="797267"/>
          <w:spacing w:val="-4"/>
        </w:rPr>
        <w:t> </w:t>
      </w:r>
      <w:r>
        <w:rPr>
          <w:color w:val="797267"/>
        </w:rPr>
        <w:t>trustworthy</w:t>
      </w:r>
      <w:r>
        <w:rPr>
          <w:color w:val="797267"/>
          <w:spacing w:val="-4"/>
        </w:rPr>
        <w:t> </w:t>
      </w:r>
      <w:r>
        <w:rPr>
          <w:color w:val="797267"/>
        </w:rPr>
        <w:t>insights</w:t>
      </w:r>
      <w:r>
        <w:rPr>
          <w:color w:val="797267"/>
          <w:spacing w:val="-4"/>
        </w:rPr>
        <w:t> </w:t>
      </w:r>
      <w:r>
        <w:rPr>
          <w:color w:val="797267"/>
        </w:rPr>
        <w:t>across</w:t>
      </w:r>
      <w:r>
        <w:rPr>
          <w:color w:val="797267"/>
          <w:spacing w:val="-4"/>
        </w:rPr>
        <w:t> </w:t>
      </w:r>
      <w:r>
        <w:rPr>
          <w:color w:val="797267"/>
        </w:rPr>
        <w:t>complex</w:t>
      </w:r>
      <w:r>
        <w:rPr>
          <w:color w:val="797267"/>
          <w:spacing w:val="-4"/>
        </w:rPr>
        <w:t> </w:t>
      </w:r>
      <w:r>
        <w:rPr>
          <w:color w:val="797267"/>
        </w:rPr>
        <w:t>datasets</w:t>
      </w:r>
      <w:r>
        <w:rPr>
          <w:color w:val="797267"/>
          <w:spacing w:val="-4"/>
        </w:rPr>
        <w:t> </w:t>
      </w:r>
      <w:r>
        <w:rPr>
          <w:color w:val="797267"/>
        </w:rPr>
        <w:t>without</w:t>
      </w:r>
      <w:r>
        <w:rPr>
          <w:color w:val="797267"/>
          <w:spacing w:val="-4"/>
        </w:rPr>
        <w:t> </w:t>
      </w:r>
      <w:r>
        <w:rPr>
          <w:color w:val="797267"/>
        </w:rPr>
        <w:t>requiring BI team involvement for every query.</w:t>
      </w:r>
    </w:p>
    <w:p>
      <w:pPr>
        <w:pStyle w:val="BodyText"/>
        <w:spacing w:after="0"/>
        <w:sectPr>
          <w:pgSz w:w="11920" w:h="16840"/>
          <w:pgMar w:top="1360" w:bottom="280" w:left="1417" w:right="992"/>
        </w:sectPr>
      </w:pPr>
    </w:p>
    <w:p>
      <w:pPr>
        <w:spacing w:before="80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4753A"/>
          <w:sz w:val="16"/>
        </w:rPr>
        <w:t>TECH</w:t>
      </w:r>
      <w:r>
        <w:rPr>
          <w:rFonts w:ascii="Arial"/>
          <w:b/>
          <w:color w:val="B4753A"/>
          <w:spacing w:val="-4"/>
          <w:sz w:val="16"/>
        </w:rPr>
        <w:t> </w:t>
      </w:r>
      <w:r>
        <w:rPr>
          <w:rFonts w:ascii="Arial"/>
          <w:b/>
          <w:color w:val="B4753A"/>
          <w:spacing w:val="-2"/>
          <w:sz w:val="16"/>
        </w:rPr>
        <w:t>STACK</w:t>
      </w:r>
    </w:p>
    <w:p>
      <w:pPr>
        <w:pStyle w:val="BodyText"/>
        <w:spacing w:before="226"/>
        <w:rPr>
          <w:rFonts w:ascii="Arial"/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D8D1C7"/>
          <w:left w:val="single" w:sz="8" w:space="0" w:color="D8D1C7"/>
          <w:bottom w:val="single" w:sz="8" w:space="0" w:color="D8D1C7"/>
          <w:right w:val="single" w:sz="8" w:space="0" w:color="D8D1C7"/>
          <w:insideH w:val="single" w:sz="8" w:space="0" w:color="D8D1C7"/>
          <w:insideV w:val="single" w:sz="8" w:space="0" w:color="D8D1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0"/>
        <w:gridCol w:w="7380"/>
      </w:tblGrid>
      <w:tr>
        <w:trPr>
          <w:trHeight w:val="359" w:hRule="atLeast"/>
        </w:trPr>
        <w:tc>
          <w:tcPr>
            <w:tcW w:w="1980" w:type="dxa"/>
            <w:shd w:val="clear" w:color="auto" w:fill="F5F1EB"/>
          </w:tcPr>
          <w:p>
            <w:pPr>
              <w:pStyle w:val="TableParagraph"/>
              <w:spacing w:before="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pacing w:val="-2"/>
                <w:sz w:val="18"/>
              </w:rPr>
              <w:t>Techniques</w:t>
            </w:r>
          </w:p>
        </w:tc>
        <w:tc>
          <w:tcPr>
            <w:tcW w:w="7380" w:type="dxa"/>
          </w:tcPr>
          <w:p>
            <w:pPr>
              <w:pStyle w:val="TableParagraph"/>
              <w:spacing w:before="84"/>
              <w:ind w:left="139"/>
              <w:rPr>
                <w:sz w:val="18"/>
              </w:rPr>
            </w:pPr>
            <w:r>
              <w:rPr>
                <w:color w:val="797267"/>
                <w:sz w:val="18"/>
              </w:rPr>
              <w:t>Hybrid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RAG,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Text-to-SQL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Pipelines,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Dynamic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Visualisation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pacing w:val="-2"/>
                <w:sz w:val="18"/>
              </w:rPr>
              <w:t>Generation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20" w:h="16840"/>
          <w:pgMar w:top="1360" w:bottom="280" w:left="1417" w:right="992"/>
        </w:sectPr>
      </w:pPr>
    </w:p>
    <w:p>
      <w:pPr>
        <w:spacing w:before="80"/>
        <w:ind w:left="23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B4753A"/>
          <w:sz w:val="20"/>
        </w:rPr>
        <w:t>Case</w:t>
      </w:r>
      <w:r>
        <w:rPr>
          <w:rFonts w:ascii="Arial"/>
          <w:b/>
          <w:color w:val="B4753A"/>
          <w:spacing w:val="-5"/>
          <w:sz w:val="20"/>
        </w:rPr>
        <w:t> </w:t>
      </w:r>
      <w:r>
        <w:rPr>
          <w:rFonts w:ascii="Arial"/>
          <w:b/>
          <w:color w:val="B4753A"/>
          <w:sz w:val="20"/>
        </w:rPr>
        <w:t>Study</w:t>
      </w:r>
      <w:r>
        <w:rPr>
          <w:rFonts w:ascii="Arial"/>
          <w:b/>
          <w:color w:val="B4753A"/>
          <w:spacing w:val="-4"/>
          <w:sz w:val="20"/>
        </w:rPr>
        <w:t> </w:t>
      </w:r>
      <w:r>
        <w:rPr>
          <w:rFonts w:ascii="Arial"/>
          <w:b/>
          <w:color w:val="B4753A"/>
          <w:spacing w:val="-5"/>
          <w:sz w:val="20"/>
        </w:rPr>
        <w:t>#5</w:t>
      </w:r>
    </w:p>
    <w:p>
      <w:pPr>
        <w:pStyle w:val="Heading1"/>
      </w:pPr>
      <w:r>
        <w:rPr>
          <w:color w:val="1A1612"/>
        </w:rPr>
        <w:t>Hybrid</w:t>
      </w:r>
      <w:r>
        <w:rPr>
          <w:color w:val="1A1612"/>
          <w:spacing w:val="-5"/>
        </w:rPr>
        <w:t> </w:t>
      </w:r>
      <w:r>
        <w:rPr>
          <w:color w:val="1A1612"/>
        </w:rPr>
        <w:t>Search</w:t>
      </w:r>
      <w:r>
        <w:rPr>
          <w:color w:val="1A1612"/>
          <w:spacing w:val="-5"/>
        </w:rPr>
        <w:t> </w:t>
      </w:r>
      <w:r>
        <w:rPr>
          <w:color w:val="1A1612"/>
        </w:rPr>
        <w:t>for</w:t>
      </w:r>
      <w:r>
        <w:rPr>
          <w:color w:val="1A1612"/>
          <w:spacing w:val="-5"/>
        </w:rPr>
        <w:t> </w:t>
      </w:r>
      <w:r>
        <w:rPr>
          <w:color w:val="1A1612"/>
          <w:spacing w:val="-2"/>
        </w:rPr>
        <w:t>Enterprise</w:t>
      </w:r>
    </w:p>
    <w:p>
      <w:pPr>
        <w:spacing w:before="100"/>
        <w:ind w:left="23" w:right="0" w:firstLine="0"/>
        <w:jc w:val="left"/>
        <w:rPr>
          <w:sz w:val="18"/>
        </w:rPr>
      </w:pPr>
      <w:r>
        <w:rPr>
          <w:rFonts w:ascii="Arial"/>
          <w:b/>
          <w:color w:val="1A1612"/>
          <w:sz w:val="18"/>
        </w:rPr>
        <w:t>Industry: </w:t>
      </w:r>
      <w:r>
        <w:rPr>
          <w:color w:val="797267"/>
          <w:sz w:val="18"/>
        </w:rPr>
        <w:t>Enterprise</w:t>
      </w:r>
      <w:r>
        <w:rPr>
          <w:color w:val="797267"/>
          <w:spacing w:val="75"/>
          <w:w w:val="150"/>
          <w:sz w:val="18"/>
        </w:rPr>
        <w:t> </w:t>
      </w:r>
      <w:r>
        <w:rPr>
          <w:rFonts w:ascii="Arial"/>
          <w:b/>
          <w:color w:val="1A1612"/>
          <w:sz w:val="18"/>
        </w:rPr>
        <w:t>|</w:t>
      </w:r>
      <w:r>
        <w:rPr>
          <w:rFonts w:ascii="Arial"/>
          <w:b/>
          <w:color w:val="1A1612"/>
          <w:spacing w:val="75"/>
          <w:w w:val="150"/>
          <w:sz w:val="18"/>
        </w:rPr>
        <w:t> </w:t>
      </w:r>
      <w:r>
        <w:rPr>
          <w:rFonts w:ascii="Arial"/>
          <w:b/>
          <w:color w:val="1A1612"/>
          <w:sz w:val="18"/>
        </w:rPr>
        <w:t>Duration: </w:t>
      </w:r>
      <w:r>
        <w:rPr>
          <w:color w:val="797267"/>
          <w:sz w:val="18"/>
        </w:rPr>
        <w:t>10 </w:t>
      </w:r>
      <w:r>
        <w:rPr>
          <w:color w:val="797267"/>
          <w:spacing w:val="-2"/>
          <w:sz w:val="18"/>
        </w:rPr>
        <w:t>weeks</w:t>
      </w:r>
    </w:p>
    <w:p>
      <w:pPr>
        <w:pStyle w:val="BodyText"/>
        <w:rPr>
          <w:sz w:val="20"/>
        </w:rPr>
      </w:pP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172777</wp:posOffset>
                </wp:positionV>
                <wp:extent cx="572770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0">
                              <a:moveTo>
                                <a:pt x="0" y="0"/>
                              </a:moveTo>
                              <a:lnTo>
                                <a:pt x="57276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8D1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3.604492pt;width:451pt;height:.1pt;mso-position-horizontal-relative:page;mso-position-vertical-relative:paragraph;z-index:-15724032;mso-wrap-distance-left:0;mso-wrap-distance-right:0" id="docshape9" coordorigin="1440,272" coordsize="9020,0" path="m1440,272l10460,272e" filled="false" stroked="true" strokeweight="1.0pt" strokecolor="#d8d1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0"/>
        <w:rPr>
          <w:sz w:val="18"/>
        </w:rPr>
      </w:pPr>
    </w:p>
    <w:p>
      <w:pPr>
        <w:spacing w:before="1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4753A"/>
          <w:sz w:val="16"/>
        </w:rPr>
        <w:t>THE</w:t>
      </w:r>
      <w:r>
        <w:rPr>
          <w:rFonts w:ascii="Arial"/>
          <w:b/>
          <w:color w:val="B4753A"/>
          <w:spacing w:val="-3"/>
          <w:sz w:val="16"/>
        </w:rPr>
        <w:t> </w:t>
      </w:r>
      <w:r>
        <w:rPr>
          <w:rFonts w:ascii="Arial"/>
          <w:b/>
          <w:color w:val="B4753A"/>
          <w:spacing w:val="-2"/>
          <w:sz w:val="16"/>
        </w:rPr>
        <w:t>CHALLENGE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8"/>
        <w:rPr>
          <w:rFonts w:ascii="Arial"/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D8D1C7"/>
          <w:left w:val="single" w:sz="8" w:space="0" w:color="D8D1C7"/>
          <w:bottom w:val="single" w:sz="8" w:space="0" w:color="D8D1C7"/>
          <w:right w:val="single" w:sz="8" w:space="0" w:color="D8D1C7"/>
          <w:insideH w:val="single" w:sz="8" w:space="0" w:color="D8D1C7"/>
          <w:insideV w:val="single" w:sz="8" w:space="0" w:color="D8D1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7160"/>
      </w:tblGrid>
      <w:tr>
        <w:trPr>
          <w:trHeight w:val="359" w:hRule="atLeast"/>
        </w:trPr>
        <w:tc>
          <w:tcPr>
            <w:tcW w:w="2200" w:type="dxa"/>
            <w:shd w:val="clear" w:color="auto" w:fill="1A161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160" w:type="dxa"/>
            <w:shd w:val="clear" w:color="auto" w:fill="1A161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19" w:hRule="atLeast"/>
        </w:trPr>
        <w:tc>
          <w:tcPr>
            <w:tcW w:w="2200" w:type="dxa"/>
            <w:shd w:val="clear" w:color="auto" w:fill="F5F1EB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pacing w:val="-2"/>
                <w:sz w:val="18"/>
              </w:rPr>
              <w:t>Context</w:t>
            </w:r>
          </w:p>
        </w:tc>
        <w:tc>
          <w:tcPr>
            <w:tcW w:w="7160" w:type="dxa"/>
          </w:tcPr>
          <w:p>
            <w:pPr>
              <w:pStyle w:val="TableParagraph"/>
              <w:ind w:left="129" w:right="142"/>
              <w:rPr>
                <w:sz w:val="18"/>
              </w:rPr>
            </w:pPr>
            <w:r>
              <w:rPr>
                <w:color w:val="797267"/>
                <w:sz w:val="18"/>
              </w:rPr>
              <w:t>Enterprises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managing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millions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of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internal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documents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required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contextual,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accurate search within air-gapped or regulated environments.</w:t>
            </w:r>
          </w:p>
        </w:tc>
      </w:tr>
      <w:tr>
        <w:trPr>
          <w:trHeight w:val="620" w:hRule="atLeast"/>
        </w:trPr>
        <w:tc>
          <w:tcPr>
            <w:tcW w:w="2200" w:type="dxa"/>
            <w:shd w:val="clear" w:color="auto" w:fill="F5F1EB"/>
          </w:tcPr>
          <w:p>
            <w:pPr>
              <w:pStyle w:val="TableParagraph"/>
              <w:spacing w:before="1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The breaking </w:t>
            </w:r>
            <w:r>
              <w:rPr>
                <w:rFonts w:ascii="Arial"/>
                <w:b/>
                <w:color w:val="1A1612"/>
                <w:spacing w:val="-2"/>
                <w:sz w:val="18"/>
              </w:rPr>
              <w:t>point</w:t>
            </w:r>
          </w:p>
        </w:tc>
        <w:tc>
          <w:tcPr>
            <w:tcW w:w="7160" w:type="dxa"/>
          </w:tcPr>
          <w:p>
            <w:pPr>
              <w:pStyle w:val="TableParagraph"/>
              <w:spacing w:before="116"/>
              <w:ind w:left="129" w:right="142"/>
              <w:rPr>
                <w:sz w:val="18"/>
              </w:rPr>
            </w:pPr>
            <w:r>
              <w:rPr>
                <w:color w:val="797267"/>
                <w:sz w:val="18"/>
              </w:rPr>
              <w:t>Cloud-based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GenAI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solutions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were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not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permitted.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Existing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keyword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search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returned irrelevant results and could not reason across documents.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124"/>
        <w:rPr>
          <w:rFonts w:ascii="Arial"/>
          <w:b/>
        </w:rPr>
      </w:pPr>
    </w:p>
    <w:p>
      <w:pPr>
        <w:spacing w:before="1"/>
        <w:ind w:left="308" w:right="0" w:firstLine="0"/>
        <w:jc w:val="left"/>
        <w:rPr>
          <w:rFonts w:ascii="Arial"/>
          <w:i/>
          <w:sz w:val="19"/>
        </w:rPr>
      </w:pPr>
      <w:r>
        <w:rPr>
          <w:rFonts w:ascii="Arial"/>
          <w:i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965200</wp:posOffset>
                </wp:positionH>
                <wp:positionV relativeFrom="paragraph">
                  <wp:posOffset>658</wp:posOffset>
                </wp:positionV>
                <wp:extent cx="25400" cy="29210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25400" cy="292100"/>
                          <a:chExt cx="25400" cy="2921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12700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B475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2700" y="139703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B475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pt;margin-top:.051854pt;width:2pt;height:23pt;mso-position-horizontal-relative:page;mso-position-vertical-relative:paragraph;z-index:15733760" id="docshapegroup10" coordorigin="1520,1" coordsize="40,460">
                <v:line style="position:absolute" from="1540,1" to="1540,241" stroked="true" strokeweight="2.0pt" strokecolor="#b4753a">
                  <v:stroke dashstyle="solid"/>
                </v:line>
                <v:line style="position:absolute" from="1540,221" to="1540,461" stroked="true" strokeweight="2.0pt" strokecolor="#b4753a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/>
          <w:i/>
          <w:color w:val="1A1612"/>
          <w:sz w:val="19"/>
        </w:rPr>
        <w:t>Keyword</w:t>
      </w:r>
      <w:r>
        <w:rPr>
          <w:rFonts w:ascii="Arial"/>
          <w:i/>
          <w:color w:val="1A1612"/>
          <w:spacing w:val="-5"/>
          <w:sz w:val="19"/>
        </w:rPr>
        <w:t> </w:t>
      </w:r>
      <w:r>
        <w:rPr>
          <w:rFonts w:ascii="Arial"/>
          <w:i/>
          <w:color w:val="1A1612"/>
          <w:sz w:val="19"/>
        </w:rPr>
        <w:t>search</w:t>
      </w:r>
      <w:r>
        <w:rPr>
          <w:rFonts w:ascii="Arial"/>
          <w:i/>
          <w:color w:val="1A1612"/>
          <w:spacing w:val="-5"/>
          <w:sz w:val="19"/>
        </w:rPr>
        <w:t> </w:t>
      </w:r>
      <w:r>
        <w:rPr>
          <w:rFonts w:ascii="Arial"/>
          <w:i/>
          <w:color w:val="1A1612"/>
          <w:sz w:val="19"/>
        </w:rPr>
        <w:t>returned</w:t>
      </w:r>
      <w:r>
        <w:rPr>
          <w:rFonts w:ascii="Arial"/>
          <w:i/>
          <w:color w:val="1A1612"/>
          <w:spacing w:val="-5"/>
          <w:sz w:val="19"/>
        </w:rPr>
        <w:t> </w:t>
      </w:r>
      <w:r>
        <w:rPr>
          <w:rFonts w:ascii="Arial"/>
          <w:i/>
          <w:color w:val="1A1612"/>
          <w:sz w:val="19"/>
        </w:rPr>
        <w:t>noise.</w:t>
      </w:r>
      <w:r>
        <w:rPr>
          <w:rFonts w:ascii="Arial"/>
          <w:i/>
          <w:color w:val="1A1612"/>
          <w:spacing w:val="-5"/>
          <w:sz w:val="19"/>
        </w:rPr>
        <w:t> </w:t>
      </w:r>
      <w:r>
        <w:rPr>
          <w:rFonts w:ascii="Arial"/>
          <w:i/>
          <w:color w:val="1A1612"/>
          <w:sz w:val="19"/>
        </w:rPr>
        <w:t>Teams</w:t>
      </w:r>
      <w:r>
        <w:rPr>
          <w:rFonts w:ascii="Arial"/>
          <w:i/>
          <w:color w:val="1A1612"/>
          <w:spacing w:val="-5"/>
          <w:sz w:val="19"/>
        </w:rPr>
        <w:t> </w:t>
      </w:r>
      <w:r>
        <w:rPr>
          <w:rFonts w:ascii="Arial"/>
          <w:i/>
          <w:color w:val="1A1612"/>
          <w:sz w:val="19"/>
        </w:rPr>
        <w:t>were</w:t>
      </w:r>
      <w:r>
        <w:rPr>
          <w:rFonts w:ascii="Arial"/>
          <w:i/>
          <w:color w:val="1A1612"/>
          <w:spacing w:val="-5"/>
          <w:sz w:val="19"/>
        </w:rPr>
        <w:t> </w:t>
      </w:r>
      <w:r>
        <w:rPr>
          <w:rFonts w:ascii="Arial"/>
          <w:i/>
          <w:color w:val="1A1612"/>
          <w:sz w:val="19"/>
        </w:rPr>
        <w:t>spending</w:t>
      </w:r>
      <w:r>
        <w:rPr>
          <w:rFonts w:ascii="Arial"/>
          <w:i/>
          <w:color w:val="1A1612"/>
          <w:spacing w:val="-5"/>
          <w:sz w:val="19"/>
        </w:rPr>
        <w:t> </w:t>
      </w:r>
      <w:r>
        <w:rPr>
          <w:rFonts w:ascii="Arial"/>
          <w:i/>
          <w:color w:val="1A1612"/>
          <w:sz w:val="19"/>
        </w:rPr>
        <w:t>hours</w:t>
      </w:r>
      <w:r>
        <w:rPr>
          <w:rFonts w:ascii="Arial"/>
          <w:i/>
          <w:color w:val="1A1612"/>
          <w:spacing w:val="-5"/>
          <w:sz w:val="19"/>
        </w:rPr>
        <w:t> </w:t>
      </w:r>
      <w:r>
        <w:rPr>
          <w:rFonts w:ascii="Arial"/>
          <w:i/>
          <w:color w:val="1A1612"/>
          <w:sz w:val="19"/>
        </w:rPr>
        <w:t>finding</w:t>
      </w:r>
      <w:r>
        <w:rPr>
          <w:rFonts w:ascii="Arial"/>
          <w:i/>
          <w:color w:val="1A1612"/>
          <w:spacing w:val="-5"/>
          <w:sz w:val="19"/>
        </w:rPr>
        <w:t> </w:t>
      </w:r>
      <w:r>
        <w:rPr>
          <w:rFonts w:ascii="Arial"/>
          <w:i/>
          <w:color w:val="1A1612"/>
          <w:sz w:val="19"/>
        </w:rPr>
        <w:t>documents</w:t>
      </w:r>
      <w:r>
        <w:rPr>
          <w:rFonts w:ascii="Arial"/>
          <w:i/>
          <w:color w:val="1A1612"/>
          <w:spacing w:val="-5"/>
          <w:sz w:val="19"/>
        </w:rPr>
        <w:t> </w:t>
      </w:r>
      <w:r>
        <w:rPr>
          <w:rFonts w:ascii="Arial"/>
          <w:i/>
          <w:color w:val="1A1612"/>
          <w:sz w:val="19"/>
        </w:rPr>
        <w:t>that</w:t>
      </w:r>
      <w:r>
        <w:rPr>
          <w:rFonts w:ascii="Arial"/>
          <w:i/>
          <w:color w:val="1A1612"/>
          <w:spacing w:val="-5"/>
          <w:sz w:val="19"/>
        </w:rPr>
        <w:t> </w:t>
      </w:r>
      <w:r>
        <w:rPr>
          <w:rFonts w:ascii="Arial"/>
          <w:i/>
          <w:color w:val="1A1612"/>
          <w:sz w:val="19"/>
        </w:rPr>
        <w:t>should</w:t>
      </w:r>
      <w:r>
        <w:rPr>
          <w:rFonts w:ascii="Arial"/>
          <w:i/>
          <w:color w:val="1A1612"/>
          <w:spacing w:val="-5"/>
          <w:sz w:val="19"/>
        </w:rPr>
        <w:t> </w:t>
      </w:r>
      <w:r>
        <w:rPr>
          <w:rFonts w:ascii="Arial"/>
          <w:i/>
          <w:color w:val="1A1612"/>
          <w:sz w:val="19"/>
        </w:rPr>
        <w:t>have</w:t>
      </w:r>
      <w:r>
        <w:rPr>
          <w:rFonts w:ascii="Arial"/>
          <w:i/>
          <w:color w:val="1A1612"/>
          <w:spacing w:val="-5"/>
          <w:sz w:val="19"/>
        </w:rPr>
        <w:t> </w:t>
      </w:r>
      <w:r>
        <w:rPr>
          <w:rFonts w:ascii="Arial"/>
          <w:i/>
          <w:color w:val="1A1612"/>
          <w:sz w:val="19"/>
        </w:rPr>
        <w:t>taken </w:t>
      </w:r>
      <w:r>
        <w:rPr>
          <w:rFonts w:ascii="Arial"/>
          <w:i/>
          <w:color w:val="1A1612"/>
          <w:spacing w:val="-2"/>
          <w:sz w:val="19"/>
        </w:rPr>
        <w:t>seconds.</w:t>
      </w:r>
    </w:p>
    <w:p>
      <w:pPr>
        <w:pStyle w:val="BodyText"/>
        <w:spacing w:before="61"/>
        <w:rPr>
          <w:rFonts w:ascii="Arial"/>
          <w:i/>
        </w:rPr>
      </w:pPr>
    </w:p>
    <w:p>
      <w:pPr>
        <w:spacing w:before="0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4753A"/>
          <w:sz w:val="16"/>
        </w:rPr>
        <w:t>HOW</w:t>
      </w:r>
      <w:r>
        <w:rPr>
          <w:rFonts w:ascii="Arial"/>
          <w:b/>
          <w:color w:val="B4753A"/>
          <w:spacing w:val="-7"/>
          <w:sz w:val="16"/>
        </w:rPr>
        <w:t> </w:t>
      </w:r>
      <w:r>
        <w:rPr>
          <w:rFonts w:ascii="Arial"/>
          <w:b/>
          <w:color w:val="B4753A"/>
          <w:sz w:val="16"/>
        </w:rPr>
        <w:t>WE</w:t>
      </w:r>
      <w:r>
        <w:rPr>
          <w:rFonts w:ascii="Arial"/>
          <w:b/>
          <w:color w:val="B4753A"/>
          <w:spacing w:val="-7"/>
          <w:sz w:val="16"/>
        </w:rPr>
        <w:t> </w:t>
      </w:r>
      <w:r>
        <w:rPr>
          <w:rFonts w:ascii="Arial"/>
          <w:b/>
          <w:color w:val="B4753A"/>
          <w:sz w:val="16"/>
        </w:rPr>
        <w:t>BUILT</w:t>
      </w:r>
      <w:r>
        <w:rPr>
          <w:rFonts w:ascii="Arial"/>
          <w:b/>
          <w:color w:val="B4753A"/>
          <w:spacing w:val="-7"/>
          <w:sz w:val="16"/>
        </w:rPr>
        <w:t> </w:t>
      </w:r>
      <w:r>
        <w:rPr>
          <w:rFonts w:ascii="Arial"/>
          <w:b/>
          <w:color w:val="B4753A"/>
          <w:spacing w:val="-5"/>
          <w:sz w:val="16"/>
        </w:rPr>
        <w:t>IT</w:t>
      </w:r>
    </w:p>
    <w:p>
      <w:pPr>
        <w:pStyle w:val="BodyText"/>
        <w:spacing w:before="229"/>
        <w:rPr>
          <w:rFonts w:ascii="Arial"/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D8D1C7"/>
          <w:left w:val="single" w:sz="8" w:space="0" w:color="D8D1C7"/>
          <w:bottom w:val="single" w:sz="8" w:space="0" w:color="D8D1C7"/>
          <w:right w:val="single" w:sz="8" w:space="0" w:color="D8D1C7"/>
          <w:insideH w:val="single" w:sz="8" w:space="0" w:color="D8D1C7"/>
          <w:insideV w:val="single" w:sz="8" w:space="0" w:color="D8D1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80"/>
        <w:gridCol w:w="5580"/>
      </w:tblGrid>
      <w:tr>
        <w:trPr>
          <w:trHeight w:val="339" w:hRule="atLeast"/>
        </w:trPr>
        <w:tc>
          <w:tcPr>
            <w:tcW w:w="3780" w:type="dxa"/>
            <w:shd w:val="clear" w:color="auto" w:fill="1A1612"/>
          </w:tcPr>
          <w:p>
            <w:pPr>
              <w:pStyle w:val="TableParagraph"/>
              <w:spacing w:before="8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Decision</w:t>
            </w:r>
          </w:p>
        </w:tc>
        <w:tc>
          <w:tcPr>
            <w:tcW w:w="5580" w:type="dxa"/>
            <w:shd w:val="clear" w:color="auto" w:fill="1A1612"/>
          </w:tcPr>
          <w:p>
            <w:pPr>
              <w:pStyle w:val="TableParagraph"/>
              <w:spacing w:before="80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Why</w:t>
            </w:r>
          </w:p>
        </w:tc>
      </w:tr>
      <w:tr>
        <w:trPr>
          <w:trHeight w:val="819" w:hRule="atLeast"/>
        </w:trPr>
        <w:tc>
          <w:tcPr>
            <w:tcW w:w="3780" w:type="dxa"/>
            <w:shd w:val="clear" w:color="auto" w:fill="F5F1EB"/>
          </w:tcPr>
          <w:p>
            <w:pPr>
              <w:pStyle w:val="TableParagraph"/>
              <w:spacing w:before="1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Hybrid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retrieval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engine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combining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BM25, semantic vector search, and metadata </w:t>
            </w:r>
            <w:r>
              <w:rPr>
                <w:rFonts w:ascii="Arial"/>
                <w:b/>
                <w:color w:val="1A1612"/>
                <w:spacing w:val="-2"/>
                <w:sz w:val="18"/>
              </w:rPr>
              <w:t>filtering</w:t>
            </w:r>
          </w:p>
        </w:tc>
        <w:tc>
          <w:tcPr>
            <w:tcW w:w="5580" w:type="dxa"/>
          </w:tcPr>
          <w:p>
            <w:pPr>
              <w:pStyle w:val="TableParagraph"/>
              <w:spacing w:before="111"/>
              <w:ind w:left="139" w:right="190"/>
              <w:rPr>
                <w:sz w:val="18"/>
              </w:rPr>
            </w:pPr>
            <w:r>
              <w:rPr>
                <w:color w:val="797267"/>
                <w:sz w:val="18"/>
              </w:rPr>
              <w:t>No single retrieval method performs optimally across all query types. Combining BM25 for keyword precision with semantic search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for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conceptual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recall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produced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significantly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better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results</w:t>
            </w:r>
          </w:p>
        </w:tc>
      </w:tr>
      <w:tr>
        <w:trPr>
          <w:trHeight w:val="840" w:hRule="atLeast"/>
        </w:trPr>
        <w:tc>
          <w:tcPr>
            <w:tcW w:w="3780" w:type="dxa"/>
            <w:shd w:val="clear" w:color="auto" w:fill="F5F1EB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Agentic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RAG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orchestration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with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query parsing, retrieval, reasoning, and validation agents</w:t>
            </w:r>
          </w:p>
        </w:tc>
        <w:tc>
          <w:tcPr>
            <w:tcW w:w="5580" w:type="dxa"/>
          </w:tcPr>
          <w:p>
            <w:pPr>
              <w:pStyle w:val="TableParagraph"/>
              <w:ind w:left="139" w:right="485"/>
              <w:rPr>
                <w:sz w:val="18"/>
              </w:rPr>
            </w:pPr>
            <w:r>
              <w:rPr>
                <w:color w:val="797267"/>
                <w:sz w:val="18"/>
              </w:rPr>
              <w:t>Complex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enterprise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queries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required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multi-step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reasoning,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not single-pass retrieval. Agent orchestration enabled iterative refinement before response generation</w:t>
            </w:r>
          </w:p>
        </w:tc>
      </w:tr>
      <w:tr>
        <w:trPr>
          <w:trHeight w:val="620" w:hRule="atLeast"/>
        </w:trPr>
        <w:tc>
          <w:tcPr>
            <w:tcW w:w="3780" w:type="dxa"/>
            <w:shd w:val="clear" w:color="auto" w:fill="F5F1EB"/>
          </w:tcPr>
          <w:p>
            <w:pPr>
              <w:pStyle w:val="TableParagraph"/>
              <w:spacing w:before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Fully</w:t>
            </w:r>
            <w:r>
              <w:rPr>
                <w:rFonts w:ascii="Arial"/>
                <w:b/>
                <w:color w:val="1A1612"/>
                <w:spacing w:val="-8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on-prem</w:t>
            </w:r>
            <w:r>
              <w:rPr>
                <w:rFonts w:ascii="Arial"/>
                <w:b/>
                <w:color w:val="1A1612"/>
                <w:spacing w:val="-8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LLM</w:t>
            </w:r>
            <w:r>
              <w:rPr>
                <w:rFonts w:ascii="Arial"/>
                <w:b/>
                <w:color w:val="1A1612"/>
                <w:spacing w:val="-8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deployment</w:t>
            </w:r>
            <w:r>
              <w:rPr>
                <w:rFonts w:ascii="Arial"/>
                <w:b/>
                <w:color w:val="1A1612"/>
                <w:spacing w:val="-8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with</w:t>
            </w:r>
            <w:r>
              <w:rPr>
                <w:rFonts w:ascii="Arial"/>
                <w:b/>
                <w:color w:val="1A1612"/>
                <w:spacing w:val="-8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zero external API dependency</w:t>
            </w:r>
          </w:p>
        </w:tc>
        <w:tc>
          <w:tcPr>
            <w:tcW w:w="5580" w:type="dxa"/>
          </w:tcPr>
          <w:p>
            <w:pPr>
              <w:pStyle w:val="TableParagraph"/>
              <w:spacing w:before="103"/>
              <w:ind w:left="139" w:right="574"/>
              <w:rPr>
                <w:sz w:val="18"/>
              </w:rPr>
            </w:pPr>
            <w:r>
              <w:rPr>
                <w:color w:val="797267"/>
                <w:sz w:val="18"/>
              </w:rPr>
              <w:t>Regulated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environments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prohibited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data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leaving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the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network. On-prem deployment was a non-negotiable requirement</w:t>
            </w:r>
          </w:p>
        </w:tc>
      </w:tr>
      <w:tr>
        <w:trPr>
          <w:trHeight w:val="820" w:hRule="atLeast"/>
        </w:trPr>
        <w:tc>
          <w:tcPr>
            <w:tcW w:w="3780" w:type="dxa"/>
            <w:shd w:val="clear" w:color="auto" w:fill="F5F1EB"/>
          </w:tcPr>
          <w:p>
            <w:pPr>
              <w:pStyle w:val="TableParagraph"/>
              <w:spacing w:before="102"/>
              <w:ind w:right="1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RBAC-enforced access control with audit</w:t>
            </w:r>
            <w:r>
              <w:rPr>
                <w:rFonts w:ascii="Arial"/>
                <w:b/>
                <w:color w:val="1A1612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logging</w:t>
            </w:r>
            <w:r>
              <w:rPr>
                <w:rFonts w:ascii="Arial"/>
                <w:b/>
                <w:color w:val="1A1612"/>
                <w:spacing w:val="-12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and</w:t>
            </w:r>
            <w:r>
              <w:rPr>
                <w:rFonts w:ascii="Arial"/>
                <w:b/>
                <w:color w:val="1A1612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document-</w:t>
            </w:r>
            <w:r>
              <w:rPr>
                <w:rFonts w:ascii="Arial"/>
                <w:b/>
                <w:color w:val="1A1612"/>
                <w:sz w:val="18"/>
              </w:rPr>
              <w:t>grounded </w:t>
            </w:r>
            <w:r>
              <w:rPr>
                <w:rFonts w:ascii="Arial"/>
                <w:b/>
                <w:color w:val="1A1612"/>
                <w:spacing w:val="-2"/>
                <w:sz w:val="18"/>
              </w:rPr>
              <w:t>citations</w:t>
            </w:r>
          </w:p>
        </w:tc>
        <w:tc>
          <w:tcPr>
            <w:tcW w:w="5580" w:type="dxa"/>
          </w:tcPr>
          <w:p>
            <w:pPr>
              <w:pStyle w:val="TableParagraph"/>
              <w:spacing w:before="102"/>
              <w:ind w:left="139" w:right="190"/>
              <w:rPr>
                <w:sz w:val="18"/>
              </w:rPr>
            </w:pPr>
            <w:r>
              <w:rPr>
                <w:color w:val="797267"/>
                <w:sz w:val="18"/>
              </w:rPr>
              <w:t>Users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could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only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receive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answers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sourced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from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documents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they had permission to access. Citation-only responses ensured full </w:t>
            </w:r>
            <w:r>
              <w:rPr>
                <w:color w:val="797267"/>
                <w:spacing w:val="-2"/>
                <w:sz w:val="18"/>
              </w:rPr>
              <w:t>traceability</w:t>
            </w:r>
          </w:p>
        </w:tc>
      </w:tr>
    </w:tbl>
    <w:p>
      <w:pPr>
        <w:pStyle w:val="BodyText"/>
        <w:spacing w:before="101"/>
        <w:rPr>
          <w:rFonts w:ascii="Arial"/>
          <w:b/>
          <w:sz w:val="16"/>
        </w:rPr>
      </w:pPr>
    </w:p>
    <w:p>
      <w:pPr>
        <w:spacing w:before="0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4753A"/>
          <w:sz w:val="16"/>
        </w:rPr>
        <w:t>THE</w:t>
      </w:r>
      <w:r>
        <w:rPr>
          <w:rFonts w:ascii="Arial"/>
          <w:b/>
          <w:color w:val="B4753A"/>
          <w:spacing w:val="-3"/>
          <w:sz w:val="16"/>
        </w:rPr>
        <w:t> </w:t>
      </w:r>
      <w:r>
        <w:rPr>
          <w:rFonts w:ascii="Arial"/>
          <w:b/>
          <w:color w:val="B4753A"/>
          <w:spacing w:val="-2"/>
          <w:sz w:val="16"/>
        </w:rPr>
        <w:t>RESULTS</w:t>
      </w:r>
    </w:p>
    <w:p>
      <w:pPr>
        <w:pStyle w:val="BodyText"/>
        <w:spacing w:before="223"/>
        <w:rPr>
          <w:rFonts w:ascii="Arial"/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D8D1C7"/>
          <w:left w:val="single" w:sz="8" w:space="0" w:color="D8D1C7"/>
          <w:bottom w:val="single" w:sz="8" w:space="0" w:color="D8D1C7"/>
          <w:right w:val="single" w:sz="8" w:space="0" w:color="D8D1C7"/>
          <w:insideH w:val="single" w:sz="8" w:space="0" w:color="D8D1C7"/>
          <w:insideV w:val="single" w:sz="8" w:space="0" w:color="D8D1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0"/>
        <w:gridCol w:w="3480"/>
        <w:gridCol w:w="4280"/>
      </w:tblGrid>
      <w:tr>
        <w:trPr>
          <w:trHeight w:val="339" w:hRule="atLeast"/>
        </w:trPr>
        <w:tc>
          <w:tcPr>
            <w:tcW w:w="1600" w:type="dxa"/>
            <w:shd w:val="clear" w:color="auto" w:fill="1A1612"/>
          </w:tcPr>
          <w:p>
            <w:pPr>
              <w:pStyle w:val="TableParagraph"/>
              <w:spacing w:before="8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Stat</w:t>
            </w:r>
          </w:p>
        </w:tc>
        <w:tc>
          <w:tcPr>
            <w:tcW w:w="3480" w:type="dxa"/>
            <w:shd w:val="clear" w:color="auto" w:fill="1A1612"/>
          </w:tcPr>
          <w:p>
            <w:pPr>
              <w:pStyle w:val="TableParagraph"/>
              <w:spacing w:before="87"/>
              <w:ind w:left="12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Label</w:t>
            </w:r>
          </w:p>
        </w:tc>
        <w:tc>
          <w:tcPr>
            <w:tcW w:w="4280" w:type="dxa"/>
            <w:shd w:val="clear" w:color="auto" w:fill="1A1612"/>
          </w:tcPr>
          <w:p>
            <w:pPr>
              <w:pStyle w:val="TableParagraph"/>
              <w:spacing w:before="87"/>
              <w:ind w:left="12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Context</w:t>
            </w:r>
          </w:p>
        </w:tc>
      </w:tr>
      <w:tr>
        <w:trPr>
          <w:trHeight w:val="620" w:hRule="atLeast"/>
        </w:trPr>
        <w:tc>
          <w:tcPr>
            <w:tcW w:w="1600" w:type="dxa"/>
            <w:shd w:val="clear" w:color="auto" w:fill="F5F1EB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B4753A"/>
                <w:sz w:val="18"/>
              </w:rPr>
              <w:t>70-</w:t>
            </w:r>
            <w:r>
              <w:rPr>
                <w:rFonts w:ascii="Arial"/>
                <w:b/>
                <w:color w:val="B4753A"/>
                <w:spacing w:val="-5"/>
                <w:sz w:val="18"/>
              </w:rPr>
              <w:t>85%</w:t>
            </w:r>
          </w:p>
        </w:tc>
        <w:tc>
          <w:tcPr>
            <w:tcW w:w="3480" w:type="dxa"/>
          </w:tcPr>
          <w:p>
            <w:pPr>
              <w:pStyle w:val="TableParagraph"/>
              <w:ind w:left="129" w:right="229"/>
              <w:rPr>
                <w:sz w:val="18"/>
              </w:rPr>
            </w:pPr>
            <w:r>
              <w:rPr>
                <w:color w:val="1A1612"/>
                <w:sz w:val="18"/>
              </w:rPr>
              <w:t>Reduction</w:t>
            </w:r>
            <w:r>
              <w:rPr>
                <w:color w:val="1A1612"/>
                <w:spacing w:val="-13"/>
                <w:sz w:val="18"/>
              </w:rPr>
              <w:t> </w:t>
            </w:r>
            <w:r>
              <w:rPr>
                <w:color w:val="1A1612"/>
                <w:sz w:val="18"/>
              </w:rPr>
              <w:t>in</w:t>
            </w:r>
            <w:r>
              <w:rPr>
                <w:color w:val="1A1612"/>
                <w:spacing w:val="-12"/>
                <w:sz w:val="18"/>
              </w:rPr>
              <w:t> </w:t>
            </w:r>
            <w:r>
              <w:rPr>
                <w:color w:val="1A1612"/>
                <w:sz w:val="18"/>
              </w:rPr>
              <w:t>enterprise</w:t>
            </w:r>
            <w:r>
              <w:rPr>
                <w:color w:val="1A1612"/>
                <w:spacing w:val="-13"/>
                <w:sz w:val="18"/>
              </w:rPr>
              <w:t> </w:t>
            </w:r>
            <w:r>
              <w:rPr>
                <w:color w:val="1A1612"/>
                <w:sz w:val="18"/>
              </w:rPr>
              <w:t>knowledge search time</w:t>
            </w:r>
          </w:p>
        </w:tc>
        <w:tc>
          <w:tcPr>
            <w:tcW w:w="4280" w:type="dxa"/>
          </w:tcPr>
          <w:p>
            <w:pPr>
              <w:pStyle w:val="TableParagraph"/>
              <w:ind w:left="129"/>
              <w:rPr>
                <w:sz w:val="18"/>
              </w:rPr>
            </w:pPr>
            <w:r>
              <w:rPr>
                <w:color w:val="797267"/>
                <w:sz w:val="18"/>
              </w:rPr>
              <w:t>Post-deployment</w:t>
            </w:r>
            <w:r>
              <w:rPr>
                <w:color w:val="797267"/>
                <w:spacing w:val="-10"/>
                <w:sz w:val="18"/>
              </w:rPr>
              <w:t> </w:t>
            </w:r>
            <w:r>
              <w:rPr>
                <w:color w:val="797267"/>
                <w:sz w:val="18"/>
              </w:rPr>
              <w:t>vs.</w:t>
            </w:r>
            <w:r>
              <w:rPr>
                <w:color w:val="797267"/>
                <w:spacing w:val="-10"/>
                <w:sz w:val="18"/>
              </w:rPr>
              <w:t> </w:t>
            </w:r>
            <w:r>
              <w:rPr>
                <w:color w:val="797267"/>
                <w:sz w:val="18"/>
              </w:rPr>
              <w:t>previous</w:t>
            </w:r>
            <w:r>
              <w:rPr>
                <w:color w:val="797267"/>
                <w:spacing w:val="-10"/>
                <w:sz w:val="18"/>
              </w:rPr>
              <w:t> </w:t>
            </w:r>
            <w:r>
              <w:rPr>
                <w:color w:val="797267"/>
                <w:sz w:val="18"/>
              </w:rPr>
              <w:t>keyword</w:t>
            </w:r>
            <w:r>
              <w:rPr>
                <w:color w:val="797267"/>
                <w:spacing w:val="-10"/>
                <w:sz w:val="18"/>
              </w:rPr>
              <w:t> </w:t>
            </w:r>
            <w:r>
              <w:rPr>
                <w:color w:val="797267"/>
                <w:sz w:val="18"/>
              </w:rPr>
              <w:t>search </w:t>
            </w:r>
            <w:r>
              <w:rPr>
                <w:color w:val="797267"/>
                <w:spacing w:val="-2"/>
                <w:sz w:val="18"/>
              </w:rPr>
              <w:t>baseline</w:t>
            </w:r>
          </w:p>
        </w:tc>
      </w:tr>
      <w:tr>
        <w:trPr>
          <w:trHeight w:val="619" w:hRule="atLeast"/>
        </w:trPr>
        <w:tc>
          <w:tcPr>
            <w:tcW w:w="1600" w:type="dxa"/>
            <w:shd w:val="clear" w:color="auto" w:fill="F5F1EB"/>
          </w:tcPr>
          <w:p>
            <w:pPr>
              <w:pStyle w:val="TableParagraph"/>
              <w:spacing w:before="1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B4753A"/>
                <w:sz w:val="18"/>
              </w:rPr>
              <w:t>Near-</w:t>
            </w:r>
            <w:r>
              <w:rPr>
                <w:rFonts w:ascii="Arial"/>
                <w:b/>
                <w:color w:val="B4753A"/>
                <w:spacing w:val="-4"/>
                <w:sz w:val="18"/>
              </w:rPr>
              <w:t>zero</w:t>
            </w:r>
          </w:p>
        </w:tc>
        <w:tc>
          <w:tcPr>
            <w:tcW w:w="3480" w:type="dxa"/>
          </w:tcPr>
          <w:p>
            <w:pPr>
              <w:pStyle w:val="TableParagraph"/>
              <w:spacing w:before="116"/>
              <w:ind w:left="129"/>
              <w:rPr>
                <w:sz w:val="18"/>
              </w:rPr>
            </w:pPr>
            <w:r>
              <w:rPr>
                <w:color w:val="1A1612"/>
                <w:sz w:val="18"/>
              </w:rPr>
              <w:t>Hallucination </w:t>
            </w:r>
            <w:r>
              <w:rPr>
                <w:color w:val="1A1612"/>
                <w:spacing w:val="-4"/>
                <w:sz w:val="18"/>
              </w:rPr>
              <w:t>rate</w:t>
            </w:r>
          </w:p>
        </w:tc>
        <w:tc>
          <w:tcPr>
            <w:tcW w:w="4280" w:type="dxa"/>
          </w:tcPr>
          <w:p>
            <w:pPr>
              <w:pStyle w:val="TableParagraph"/>
              <w:spacing w:before="116"/>
              <w:ind w:left="129" w:right="140"/>
              <w:rPr>
                <w:sz w:val="18"/>
              </w:rPr>
            </w:pPr>
            <w:r>
              <w:rPr>
                <w:color w:val="797267"/>
                <w:sz w:val="18"/>
              </w:rPr>
              <w:t>Achieved</w:t>
            </w:r>
            <w:r>
              <w:rPr>
                <w:color w:val="797267"/>
                <w:spacing w:val="-13"/>
                <w:sz w:val="18"/>
              </w:rPr>
              <w:t> </w:t>
            </w:r>
            <w:r>
              <w:rPr>
                <w:color w:val="797267"/>
                <w:sz w:val="18"/>
              </w:rPr>
              <w:t>through</w:t>
            </w:r>
            <w:r>
              <w:rPr>
                <w:color w:val="797267"/>
                <w:spacing w:val="-12"/>
                <w:sz w:val="18"/>
              </w:rPr>
              <w:t> </w:t>
            </w:r>
            <w:r>
              <w:rPr>
                <w:color w:val="797267"/>
                <w:sz w:val="18"/>
              </w:rPr>
              <w:t>citation-only</w:t>
            </w:r>
            <w:r>
              <w:rPr>
                <w:color w:val="797267"/>
                <w:spacing w:val="-13"/>
                <w:sz w:val="18"/>
              </w:rPr>
              <w:t> </w:t>
            </w:r>
            <w:r>
              <w:rPr>
                <w:color w:val="797267"/>
                <w:sz w:val="18"/>
              </w:rPr>
              <w:t>response </w:t>
            </w:r>
            <w:r>
              <w:rPr>
                <w:color w:val="797267"/>
                <w:spacing w:val="-2"/>
                <w:sz w:val="18"/>
              </w:rPr>
              <w:t>architecture</w:t>
            </w:r>
          </w:p>
        </w:tc>
      </w:tr>
      <w:tr>
        <w:trPr>
          <w:trHeight w:val="620" w:hRule="atLeast"/>
        </w:trPr>
        <w:tc>
          <w:tcPr>
            <w:tcW w:w="1600" w:type="dxa"/>
            <w:shd w:val="clear" w:color="auto" w:fill="F5F1EB"/>
          </w:tcPr>
          <w:p>
            <w:pPr>
              <w:pStyle w:val="TableParagraph"/>
              <w:spacing w:before="1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B4753A"/>
                <w:spacing w:val="-4"/>
                <w:sz w:val="18"/>
              </w:rPr>
              <w:t>100%</w:t>
            </w:r>
          </w:p>
        </w:tc>
        <w:tc>
          <w:tcPr>
            <w:tcW w:w="3480" w:type="dxa"/>
          </w:tcPr>
          <w:p>
            <w:pPr>
              <w:pStyle w:val="TableParagraph"/>
              <w:spacing w:before="115"/>
              <w:ind w:left="129"/>
              <w:rPr>
                <w:sz w:val="18"/>
              </w:rPr>
            </w:pPr>
            <w:r>
              <w:rPr>
                <w:color w:val="1A1612"/>
                <w:sz w:val="18"/>
              </w:rPr>
              <w:t>On-prem </w:t>
            </w:r>
            <w:r>
              <w:rPr>
                <w:color w:val="1A1612"/>
                <w:spacing w:val="-2"/>
                <w:sz w:val="18"/>
              </w:rPr>
              <w:t>deployment</w:t>
            </w:r>
          </w:p>
        </w:tc>
        <w:tc>
          <w:tcPr>
            <w:tcW w:w="4280" w:type="dxa"/>
          </w:tcPr>
          <w:p>
            <w:pPr>
              <w:pStyle w:val="TableParagraph"/>
              <w:spacing w:before="115"/>
              <w:ind w:left="129"/>
              <w:rPr>
                <w:sz w:val="18"/>
              </w:rPr>
            </w:pPr>
            <w:r>
              <w:rPr>
                <w:color w:val="797267"/>
                <w:sz w:val="18"/>
              </w:rPr>
              <w:t>Zero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external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API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dependency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across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the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entire </w:t>
            </w:r>
            <w:r>
              <w:rPr>
                <w:color w:val="797267"/>
                <w:spacing w:val="-2"/>
                <w:sz w:val="18"/>
              </w:rPr>
              <w:t>stack</w:t>
            </w:r>
          </w:p>
        </w:tc>
      </w:tr>
    </w:tbl>
    <w:p>
      <w:pPr>
        <w:pStyle w:val="BodyText"/>
        <w:spacing w:before="182"/>
        <w:rPr>
          <w:rFonts w:ascii="Arial"/>
          <w:b/>
        </w:rPr>
      </w:pPr>
    </w:p>
    <w:p>
      <w:pPr>
        <w:pStyle w:val="BodyText"/>
        <w:spacing w:before="1"/>
        <w:ind w:left="23" w:right="596"/>
      </w:pPr>
      <w:r>
        <w:rPr>
          <w:color w:val="797267"/>
        </w:rPr>
        <w:t>Enabled</w:t>
      </w:r>
      <w:r>
        <w:rPr>
          <w:color w:val="797267"/>
          <w:spacing w:val="-5"/>
        </w:rPr>
        <w:t> </w:t>
      </w:r>
      <w:r>
        <w:rPr>
          <w:color w:val="797267"/>
        </w:rPr>
        <w:t>GenAI</w:t>
      </w:r>
      <w:r>
        <w:rPr>
          <w:color w:val="797267"/>
          <w:spacing w:val="-5"/>
        </w:rPr>
        <w:t> </w:t>
      </w:r>
      <w:r>
        <w:rPr>
          <w:color w:val="797267"/>
        </w:rPr>
        <w:t>adoption</w:t>
      </w:r>
      <w:r>
        <w:rPr>
          <w:color w:val="797267"/>
          <w:spacing w:val="-5"/>
        </w:rPr>
        <w:t> </w:t>
      </w:r>
      <w:r>
        <w:rPr>
          <w:color w:val="797267"/>
        </w:rPr>
        <w:t>inside</w:t>
      </w:r>
      <w:r>
        <w:rPr>
          <w:color w:val="797267"/>
          <w:spacing w:val="-5"/>
        </w:rPr>
        <w:t> </w:t>
      </w:r>
      <w:r>
        <w:rPr>
          <w:color w:val="797267"/>
        </w:rPr>
        <w:t>regulated</w:t>
      </w:r>
      <w:r>
        <w:rPr>
          <w:color w:val="797267"/>
          <w:spacing w:val="-5"/>
        </w:rPr>
        <w:t> </w:t>
      </w:r>
      <w:r>
        <w:rPr>
          <w:color w:val="797267"/>
        </w:rPr>
        <w:t>and</w:t>
      </w:r>
      <w:r>
        <w:rPr>
          <w:color w:val="797267"/>
          <w:spacing w:val="-5"/>
        </w:rPr>
        <w:t> </w:t>
      </w:r>
      <w:r>
        <w:rPr>
          <w:color w:val="797267"/>
        </w:rPr>
        <w:t>restricted</w:t>
      </w:r>
      <w:r>
        <w:rPr>
          <w:color w:val="797267"/>
          <w:spacing w:val="-5"/>
        </w:rPr>
        <w:t> </w:t>
      </w:r>
      <w:r>
        <w:rPr>
          <w:color w:val="797267"/>
        </w:rPr>
        <w:t>environments</w:t>
      </w:r>
      <w:r>
        <w:rPr>
          <w:color w:val="797267"/>
          <w:spacing w:val="-5"/>
        </w:rPr>
        <w:t> </w:t>
      </w:r>
      <w:r>
        <w:rPr>
          <w:color w:val="797267"/>
        </w:rPr>
        <w:t>where</w:t>
      </w:r>
      <w:r>
        <w:rPr>
          <w:color w:val="797267"/>
          <w:spacing w:val="-5"/>
        </w:rPr>
        <w:t> </w:t>
      </w:r>
      <w:r>
        <w:rPr>
          <w:color w:val="797267"/>
        </w:rPr>
        <w:t>cloud-based</w:t>
      </w:r>
      <w:r>
        <w:rPr>
          <w:color w:val="797267"/>
          <w:spacing w:val="-5"/>
        </w:rPr>
        <w:t> </w:t>
      </w:r>
      <w:r>
        <w:rPr>
          <w:color w:val="797267"/>
        </w:rPr>
        <w:t>solutions</w:t>
      </w:r>
      <w:r>
        <w:rPr>
          <w:color w:val="797267"/>
          <w:spacing w:val="-5"/>
        </w:rPr>
        <w:t> </w:t>
      </w:r>
      <w:r>
        <w:rPr>
          <w:color w:val="797267"/>
        </w:rPr>
        <w:t>were not viable.</w:t>
      </w:r>
    </w:p>
    <w:p>
      <w:pPr>
        <w:pStyle w:val="BodyText"/>
        <w:spacing w:after="0"/>
        <w:sectPr>
          <w:pgSz w:w="11920" w:h="16840"/>
          <w:pgMar w:top="1360" w:bottom="280" w:left="1417" w:right="992"/>
        </w:sectPr>
      </w:pPr>
    </w:p>
    <w:p>
      <w:pPr>
        <w:spacing w:before="80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4753A"/>
          <w:sz w:val="16"/>
        </w:rPr>
        <w:t>TECH</w:t>
      </w:r>
      <w:r>
        <w:rPr>
          <w:rFonts w:ascii="Arial"/>
          <w:b/>
          <w:color w:val="B4753A"/>
          <w:spacing w:val="-4"/>
          <w:sz w:val="16"/>
        </w:rPr>
        <w:t> </w:t>
      </w:r>
      <w:r>
        <w:rPr>
          <w:rFonts w:ascii="Arial"/>
          <w:b/>
          <w:color w:val="B4753A"/>
          <w:spacing w:val="-2"/>
          <w:sz w:val="16"/>
        </w:rPr>
        <w:t>STACK</w:t>
      </w:r>
    </w:p>
    <w:p>
      <w:pPr>
        <w:pStyle w:val="BodyText"/>
        <w:spacing w:before="226"/>
        <w:rPr>
          <w:rFonts w:ascii="Arial"/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D8D1C7"/>
          <w:left w:val="single" w:sz="8" w:space="0" w:color="D8D1C7"/>
          <w:bottom w:val="single" w:sz="8" w:space="0" w:color="D8D1C7"/>
          <w:right w:val="single" w:sz="8" w:space="0" w:color="D8D1C7"/>
          <w:insideH w:val="single" w:sz="8" w:space="0" w:color="D8D1C7"/>
          <w:insideV w:val="single" w:sz="8" w:space="0" w:color="D8D1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0"/>
        <w:gridCol w:w="7380"/>
      </w:tblGrid>
      <w:tr>
        <w:trPr>
          <w:trHeight w:val="359" w:hRule="atLeast"/>
        </w:trPr>
        <w:tc>
          <w:tcPr>
            <w:tcW w:w="1980" w:type="dxa"/>
            <w:shd w:val="clear" w:color="auto" w:fill="F5F1EB"/>
          </w:tcPr>
          <w:p>
            <w:pPr>
              <w:pStyle w:val="TableParagraph"/>
              <w:spacing w:before="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pacing w:val="-2"/>
                <w:sz w:val="18"/>
              </w:rPr>
              <w:t>Techniques</w:t>
            </w:r>
          </w:p>
        </w:tc>
        <w:tc>
          <w:tcPr>
            <w:tcW w:w="7380" w:type="dxa"/>
          </w:tcPr>
          <w:p>
            <w:pPr>
              <w:pStyle w:val="TableParagraph"/>
              <w:spacing w:before="84"/>
              <w:ind w:left="139"/>
              <w:rPr>
                <w:sz w:val="18"/>
              </w:rPr>
            </w:pPr>
            <w:r>
              <w:rPr>
                <w:color w:val="797267"/>
                <w:sz w:val="18"/>
              </w:rPr>
              <w:t>Hybrid Search, Agentic RAG, On-Prem LLMs, Knowledge Graphs, </w:t>
            </w:r>
            <w:r>
              <w:rPr>
                <w:color w:val="797267"/>
                <w:spacing w:val="-4"/>
                <w:sz w:val="18"/>
              </w:rPr>
              <w:t>RBAC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20" w:h="16840"/>
          <w:pgMar w:top="1360" w:bottom="280" w:left="1417" w:right="992"/>
        </w:sectPr>
      </w:pPr>
    </w:p>
    <w:p>
      <w:pPr>
        <w:spacing w:before="80"/>
        <w:ind w:left="23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B4753A"/>
          <w:sz w:val="20"/>
        </w:rPr>
        <w:t>Case</w:t>
      </w:r>
      <w:r>
        <w:rPr>
          <w:rFonts w:ascii="Arial"/>
          <w:b/>
          <w:color w:val="B4753A"/>
          <w:spacing w:val="-5"/>
          <w:sz w:val="20"/>
        </w:rPr>
        <w:t> </w:t>
      </w:r>
      <w:r>
        <w:rPr>
          <w:rFonts w:ascii="Arial"/>
          <w:b/>
          <w:color w:val="B4753A"/>
          <w:sz w:val="20"/>
        </w:rPr>
        <w:t>Study</w:t>
      </w:r>
      <w:r>
        <w:rPr>
          <w:rFonts w:ascii="Arial"/>
          <w:b/>
          <w:color w:val="B4753A"/>
          <w:spacing w:val="-4"/>
          <w:sz w:val="20"/>
        </w:rPr>
        <w:t> </w:t>
      </w:r>
      <w:r>
        <w:rPr>
          <w:rFonts w:ascii="Arial"/>
          <w:b/>
          <w:color w:val="B4753A"/>
          <w:spacing w:val="-5"/>
          <w:sz w:val="20"/>
        </w:rPr>
        <w:t>#6</w:t>
      </w:r>
    </w:p>
    <w:p>
      <w:pPr>
        <w:pStyle w:val="Heading1"/>
      </w:pPr>
      <w:r>
        <w:rPr>
          <w:color w:val="1A1612"/>
        </w:rPr>
        <w:t>Legal</w:t>
      </w:r>
      <w:r>
        <w:rPr>
          <w:color w:val="1A1612"/>
          <w:spacing w:val="-9"/>
        </w:rPr>
        <w:t> </w:t>
      </w:r>
      <w:r>
        <w:rPr>
          <w:color w:val="1A1612"/>
        </w:rPr>
        <w:t>Contracts</w:t>
      </w:r>
      <w:r>
        <w:rPr>
          <w:color w:val="1A1612"/>
          <w:spacing w:val="-7"/>
        </w:rPr>
        <w:t> </w:t>
      </w:r>
      <w:r>
        <w:rPr>
          <w:color w:val="1A1612"/>
          <w:spacing w:val="-2"/>
        </w:rPr>
        <w:t>Assistant</w:t>
      </w:r>
    </w:p>
    <w:p>
      <w:pPr>
        <w:spacing w:before="100"/>
        <w:ind w:left="23" w:right="0" w:firstLine="0"/>
        <w:jc w:val="left"/>
        <w:rPr>
          <w:sz w:val="18"/>
        </w:rPr>
      </w:pPr>
      <w:r>
        <w:rPr>
          <w:rFonts w:ascii="Arial"/>
          <w:b/>
          <w:color w:val="1A1612"/>
          <w:sz w:val="18"/>
        </w:rPr>
        <w:t>Industry: </w:t>
      </w:r>
      <w:r>
        <w:rPr>
          <w:color w:val="797267"/>
          <w:sz w:val="18"/>
        </w:rPr>
        <w:t>Legal</w:t>
      </w:r>
      <w:r>
        <w:rPr>
          <w:color w:val="797267"/>
          <w:spacing w:val="75"/>
          <w:w w:val="150"/>
          <w:sz w:val="18"/>
        </w:rPr>
        <w:t> </w:t>
      </w:r>
      <w:r>
        <w:rPr>
          <w:rFonts w:ascii="Arial"/>
          <w:b/>
          <w:color w:val="1A1612"/>
          <w:sz w:val="18"/>
        </w:rPr>
        <w:t>|</w:t>
      </w:r>
      <w:r>
        <w:rPr>
          <w:rFonts w:ascii="Arial"/>
          <w:b/>
          <w:color w:val="1A1612"/>
          <w:spacing w:val="75"/>
          <w:w w:val="150"/>
          <w:sz w:val="18"/>
        </w:rPr>
        <w:t> </w:t>
      </w:r>
      <w:r>
        <w:rPr>
          <w:rFonts w:ascii="Arial"/>
          <w:b/>
          <w:color w:val="1A1612"/>
          <w:sz w:val="18"/>
        </w:rPr>
        <w:t>Duration: </w:t>
      </w:r>
      <w:r>
        <w:rPr>
          <w:color w:val="797267"/>
          <w:sz w:val="18"/>
        </w:rPr>
        <w:t>8 </w:t>
      </w:r>
      <w:r>
        <w:rPr>
          <w:color w:val="797267"/>
          <w:spacing w:val="-2"/>
          <w:sz w:val="18"/>
        </w:rPr>
        <w:t>weeks</w:t>
      </w:r>
    </w:p>
    <w:p>
      <w:pPr>
        <w:pStyle w:val="BodyText"/>
        <w:rPr>
          <w:sz w:val="20"/>
        </w:rPr>
      </w:pP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914400</wp:posOffset>
                </wp:positionH>
                <wp:positionV relativeFrom="paragraph">
                  <wp:posOffset>172777</wp:posOffset>
                </wp:positionV>
                <wp:extent cx="5727700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0">
                              <a:moveTo>
                                <a:pt x="0" y="0"/>
                              </a:moveTo>
                              <a:lnTo>
                                <a:pt x="57276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8D1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3.604492pt;width:451pt;height:.1pt;mso-position-horizontal-relative:page;mso-position-vertical-relative:paragraph;z-index:-15723008;mso-wrap-distance-left:0;mso-wrap-distance-right:0" id="docshape11" coordorigin="1440,272" coordsize="9020,0" path="m1440,272l10460,272e" filled="false" stroked="true" strokeweight="1.0pt" strokecolor="#d8d1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0"/>
        <w:rPr>
          <w:sz w:val="18"/>
        </w:rPr>
      </w:pPr>
    </w:p>
    <w:p>
      <w:pPr>
        <w:spacing w:before="1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4753A"/>
          <w:sz w:val="16"/>
        </w:rPr>
        <w:t>THE</w:t>
      </w:r>
      <w:r>
        <w:rPr>
          <w:rFonts w:ascii="Arial"/>
          <w:b/>
          <w:color w:val="B4753A"/>
          <w:spacing w:val="-3"/>
          <w:sz w:val="16"/>
        </w:rPr>
        <w:t> </w:t>
      </w:r>
      <w:r>
        <w:rPr>
          <w:rFonts w:ascii="Arial"/>
          <w:b/>
          <w:color w:val="B4753A"/>
          <w:spacing w:val="-2"/>
          <w:sz w:val="16"/>
        </w:rPr>
        <w:t>CHALLENGE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8"/>
        <w:rPr>
          <w:rFonts w:ascii="Arial"/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D8D1C7"/>
          <w:left w:val="single" w:sz="8" w:space="0" w:color="D8D1C7"/>
          <w:bottom w:val="single" w:sz="8" w:space="0" w:color="D8D1C7"/>
          <w:right w:val="single" w:sz="8" w:space="0" w:color="D8D1C7"/>
          <w:insideH w:val="single" w:sz="8" w:space="0" w:color="D8D1C7"/>
          <w:insideV w:val="single" w:sz="8" w:space="0" w:color="D8D1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7160"/>
      </w:tblGrid>
      <w:tr>
        <w:trPr>
          <w:trHeight w:val="359" w:hRule="atLeast"/>
        </w:trPr>
        <w:tc>
          <w:tcPr>
            <w:tcW w:w="2200" w:type="dxa"/>
            <w:shd w:val="clear" w:color="auto" w:fill="1A161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160" w:type="dxa"/>
            <w:shd w:val="clear" w:color="auto" w:fill="1A161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19" w:hRule="atLeast"/>
        </w:trPr>
        <w:tc>
          <w:tcPr>
            <w:tcW w:w="2200" w:type="dxa"/>
            <w:shd w:val="clear" w:color="auto" w:fill="F5F1EB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pacing w:val="-2"/>
                <w:sz w:val="18"/>
              </w:rPr>
              <w:t>Context</w:t>
            </w:r>
          </w:p>
        </w:tc>
        <w:tc>
          <w:tcPr>
            <w:tcW w:w="7160" w:type="dxa"/>
          </w:tcPr>
          <w:p>
            <w:pPr>
              <w:pStyle w:val="TableParagraph"/>
              <w:ind w:left="129" w:right="142"/>
              <w:rPr>
                <w:sz w:val="18"/>
              </w:rPr>
            </w:pPr>
            <w:r>
              <w:rPr>
                <w:color w:val="797267"/>
                <w:sz w:val="18"/>
              </w:rPr>
              <w:t>The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organisation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needed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to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make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over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500,000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legal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contracts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searchable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and conversational for legal and business teams.</w:t>
            </w:r>
          </w:p>
        </w:tc>
      </w:tr>
      <w:tr>
        <w:trPr>
          <w:trHeight w:val="620" w:hRule="atLeast"/>
        </w:trPr>
        <w:tc>
          <w:tcPr>
            <w:tcW w:w="2200" w:type="dxa"/>
            <w:shd w:val="clear" w:color="auto" w:fill="F5F1EB"/>
          </w:tcPr>
          <w:p>
            <w:pPr>
              <w:pStyle w:val="TableParagraph"/>
              <w:spacing w:before="1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The breaking </w:t>
            </w:r>
            <w:r>
              <w:rPr>
                <w:rFonts w:ascii="Arial"/>
                <w:b/>
                <w:color w:val="1A1612"/>
                <w:spacing w:val="-2"/>
                <w:sz w:val="18"/>
              </w:rPr>
              <w:t>point</w:t>
            </w:r>
          </w:p>
        </w:tc>
        <w:tc>
          <w:tcPr>
            <w:tcW w:w="7160" w:type="dxa"/>
          </w:tcPr>
          <w:p>
            <w:pPr>
              <w:pStyle w:val="TableParagraph"/>
              <w:spacing w:before="116"/>
              <w:ind w:left="129" w:right="142"/>
              <w:rPr>
                <w:sz w:val="18"/>
              </w:rPr>
            </w:pPr>
            <w:r>
              <w:rPr>
                <w:color w:val="797267"/>
                <w:sz w:val="18"/>
              </w:rPr>
              <w:t>Retrieving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precise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answers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required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extensive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manual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document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review,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creating significant time cost and risk of oversight.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124"/>
        <w:rPr>
          <w:rFonts w:ascii="Arial"/>
          <w:b/>
        </w:rPr>
      </w:pPr>
    </w:p>
    <w:p>
      <w:pPr>
        <w:spacing w:before="1"/>
        <w:ind w:left="308" w:right="0" w:firstLine="0"/>
        <w:jc w:val="left"/>
        <w:rPr>
          <w:rFonts w:ascii="Arial"/>
          <w:i/>
          <w:sz w:val="19"/>
        </w:rPr>
      </w:pPr>
      <w:r>
        <w:rPr>
          <w:rFonts w:ascii="Arial"/>
          <w:i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965200</wp:posOffset>
                </wp:positionH>
                <wp:positionV relativeFrom="paragraph">
                  <wp:posOffset>658</wp:posOffset>
                </wp:positionV>
                <wp:extent cx="25400" cy="292100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25400" cy="292100"/>
                          <a:chExt cx="25400" cy="2921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12700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B475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2700" y="1396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B475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pt;margin-top:.051854pt;width:2pt;height:23pt;mso-position-horizontal-relative:page;mso-position-vertical-relative:paragraph;z-index:15734784" id="docshapegroup12" coordorigin="1520,1" coordsize="40,460">
                <v:line style="position:absolute" from="1540,1" to="1540,241" stroked="true" strokeweight="2.0pt" strokecolor="#b4753a">
                  <v:stroke dashstyle="solid"/>
                </v:line>
                <v:line style="position:absolute" from="1540,221" to="1540,461" stroked="true" strokeweight="2.0pt" strokecolor="#b4753a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/>
          <w:i/>
          <w:color w:val="1A1612"/>
          <w:sz w:val="19"/>
        </w:rPr>
        <w:t>Finding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the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right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clause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in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half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a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million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contracts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meant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hours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of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manual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search.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Teams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were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making decisions without the full picture.</w:t>
      </w:r>
    </w:p>
    <w:p>
      <w:pPr>
        <w:pStyle w:val="BodyText"/>
        <w:spacing w:before="61"/>
        <w:rPr>
          <w:rFonts w:ascii="Arial"/>
          <w:i/>
        </w:rPr>
      </w:pPr>
    </w:p>
    <w:p>
      <w:pPr>
        <w:spacing w:before="0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4753A"/>
          <w:sz w:val="16"/>
        </w:rPr>
        <w:t>HOW</w:t>
      </w:r>
      <w:r>
        <w:rPr>
          <w:rFonts w:ascii="Arial"/>
          <w:b/>
          <w:color w:val="B4753A"/>
          <w:spacing w:val="-7"/>
          <w:sz w:val="16"/>
        </w:rPr>
        <w:t> </w:t>
      </w:r>
      <w:r>
        <w:rPr>
          <w:rFonts w:ascii="Arial"/>
          <w:b/>
          <w:color w:val="B4753A"/>
          <w:sz w:val="16"/>
        </w:rPr>
        <w:t>WE</w:t>
      </w:r>
      <w:r>
        <w:rPr>
          <w:rFonts w:ascii="Arial"/>
          <w:b/>
          <w:color w:val="B4753A"/>
          <w:spacing w:val="-7"/>
          <w:sz w:val="16"/>
        </w:rPr>
        <w:t> </w:t>
      </w:r>
      <w:r>
        <w:rPr>
          <w:rFonts w:ascii="Arial"/>
          <w:b/>
          <w:color w:val="B4753A"/>
          <w:sz w:val="16"/>
        </w:rPr>
        <w:t>BUILT</w:t>
      </w:r>
      <w:r>
        <w:rPr>
          <w:rFonts w:ascii="Arial"/>
          <w:b/>
          <w:color w:val="B4753A"/>
          <w:spacing w:val="-7"/>
          <w:sz w:val="16"/>
        </w:rPr>
        <w:t> </w:t>
      </w:r>
      <w:r>
        <w:rPr>
          <w:rFonts w:ascii="Arial"/>
          <w:b/>
          <w:color w:val="B4753A"/>
          <w:spacing w:val="-5"/>
          <w:sz w:val="16"/>
        </w:rPr>
        <w:t>IT</w:t>
      </w:r>
    </w:p>
    <w:p>
      <w:pPr>
        <w:pStyle w:val="BodyText"/>
        <w:spacing w:before="229"/>
        <w:rPr>
          <w:rFonts w:ascii="Arial"/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D8D1C7"/>
          <w:left w:val="single" w:sz="8" w:space="0" w:color="D8D1C7"/>
          <w:bottom w:val="single" w:sz="8" w:space="0" w:color="D8D1C7"/>
          <w:right w:val="single" w:sz="8" w:space="0" w:color="D8D1C7"/>
          <w:insideH w:val="single" w:sz="8" w:space="0" w:color="D8D1C7"/>
          <w:insideV w:val="single" w:sz="8" w:space="0" w:color="D8D1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80"/>
        <w:gridCol w:w="5580"/>
      </w:tblGrid>
      <w:tr>
        <w:trPr>
          <w:trHeight w:val="339" w:hRule="atLeast"/>
        </w:trPr>
        <w:tc>
          <w:tcPr>
            <w:tcW w:w="3780" w:type="dxa"/>
            <w:shd w:val="clear" w:color="auto" w:fill="1A1612"/>
          </w:tcPr>
          <w:p>
            <w:pPr>
              <w:pStyle w:val="TableParagraph"/>
              <w:spacing w:before="8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Decision</w:t>
            </w:r>
          </w:p>
        </w:tc>
        <w:tc>
          <w:tcPr>
            <w:tcW w:w="5580" w:type="dxa"/>
            <w:shd w:val="clear" w:color="auto" w:fill="1A1612"/>
          </w:tcPr>
          <w:p>
            <w:pPr>
              <w:pStyle w:val="TableParagraph"/>
              <w:spacing w:before="80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Why</w:t>
            </w:r>
          </w:p>
        </w:tc>
      </w:tr>
      <w:tr>
        <w:trPr>
          <w:trHeight w:val="620" w:hRule="atLeast"/>
        </w:trPr>
        <w:tc>
          <w:tcPr>
            <w:tcW w:w="3780" w:type="dxa"/>
            <w:shd w:val="clear" w:color="auto" w:fill="F5F1EB"/>
          </w:tcPr>
          <w:p>
            <w:pPr>
              <w:pStyle w:val="TableParagraph"/>
              <w:spacing w:before="111"/>
              <w:ind w:right="1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Domain-specific</w:t>
            </w:r>
            <w:r>
              <w:rPr>
                <w:rFonts w:ascii="Arial"/>
                <w:b/>
                <w:color w:val="1A1612"/>
                <w:spacing w:val="-15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knowledge</w:t>
            </w:r>
            <w:r>
              <w:rPr>
                <w:rFonts w:ascii="Arial"/>
                <w:b/>
                <w:color w:val="1A1612"/>
                <w:spacing w:val="-12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graph indexing 400,000+ legal </w:t>
            </w:r>
            <w:r>
              <w:rPr>
                <w:rFonts w:ascii="Arial"/>
                <w:b/>
                <w:color w:val="1A1612"/>
                <w:spacing w:val="-2"/>
                <w:sz w:val="18"/>
              </w:rPr>
              <w:t>contracts</w:t>
            </w:r>
          </w:p>
        </w:tc>
        <w:tc>
          <w:tcPr>
            <w:tcW w:w="5580" w:type="dxa"/>
          </w:tcPr>
          <w:p>
            <w:pPr>
              <w:pStyle w:val="TableParagraph"/>
              <w:spacing w:before="111"/>
              <w:ind w:left="139" w:right="190"/>
              <w:rPr>
                <w:sz w:val="18"/>
              </w:rPr>
            </w:pPr>
            <w:r>
              <w:rPr>
                <w:color w:val="797267"/>
                <w:sz w:val="18"/>
              </w:rPr>
              <w:t>Standard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vector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search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lacked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the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relational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context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needed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for legal reasoning across linked clauses, parties, and obligations</w:t>
            </w:r>
          </w:p>
        </w:tc>
      </w:tr>
      <w:tr>
        <w:trPr>
          <w:trHeight w:val="820" w:hRule="atLeast"/>
        </w:trPr>
        <w:tc>
          <w:tcPr>
            <w:tcW w:w="3780" w:type="dxa"/>
            <w:shd w:val="clear" w:color="auto" w:fill="F5F1EB"/>
          </w:tcPr>
          <w:p>
            <w:pPr>
              <w:pStyle w:val="TableParagraph"/>
              <w:spacing w:before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RAG-based</w:t>
            </w:r>
            <w:r>
              <w:rPr>
                <w:rFonts w:ascii="Arial"/>
                <w:b/>
                <w:color w:val="1A1612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system</w:t>
            </w:r>
            <w:r>
              <w:rPr>
                <w:rFonts w:ascii="Arial"/>
                <w:b/>
                <w:color w:val="1A1612"/>
                <w:spacing w:val="-12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generating</w:t>
            </w:r>
            <w:r>
              <w:rPr>
                <w:rFonts w:ascii="Arial"/>
                <w:b/>
                <w:color w:val="1A1612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grounded responses with source citations</w:t>
            </w:r>
          </w:p>
        </w:tc>
        <w:tc>
          <w:tcPr>
            <w:tcW w:w="5580" w:type="dxa"/>
          </w:tcPr>
          <w:p>
            <w:pPr>
              <w:pStyle w:val="TableParagraph"/>
              <w:spacing w:before="110"/>
              <w:ind w:left="139" w:right="190"/>
              <w:rPr>
                <w:sz w:val="18"/>
              </w:rPr>
            </w:pPr>
            <w:r>
              <w:rPr>
                <w:color w:val="797267"/>
                <w:sz w:val="18"/>
              </w:rPr>
              <w:t>Legal teams required answers they could verify and cite. Responses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without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traceable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sources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were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not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acceptable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in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a legal context</w:t>
            </w:r>
          </w:p>
        </w:tc>
      </w:tr>
      <w:tr>
        <w:trPr>
          <w:trHeight w:val="619" w:hRule="atLeast"/>
        </w:trPr>
        <w:tc>
          <w:tcPr>
            <w:tcW w:w="3780" w:type="dxa"/>
            <w:shd w:val="clear" w:color="auto" w:fill="F5F1EB"/>
          </w:tcPr>
          <w:p>
            <w:pPr>
              <w:pStyle w:val="TableParagraph"/>
              <w:spacing w:before="1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Advanced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vector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search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combined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with structured metadata filtering</w:t>
            </w:r>
          </w:p>
        </w:tc>
        <w:tc>
          <w:tcPr>
            <w:tcW w:w="5580" w:type="dxa"/>
          </w:tcPr>
          <w:p>
            <w:pPr>
              <w:pStyle w:val="TableParagraph"/>
              <w:spacing w:before="116"/>
              <w:ind w:left="139" w:right="600"/>
              <w:rPr>
                <w:sz w:val="18"/>
              </w:rPr>
            </w:pPr>
            <w:r>
              <w:rPr>
                <w:color w:val="797267"/>
                <w:sz w:val="18"/>
              </w:rPr>
              <w:t>Filtering by party, date range, contract type, and jurisdiction required metadata-aware retrieval on top of semantic </w:t>
            </w:r>
            <w:r>
              <w:rPr>
                <w:color w:val="797267"/>
                <w:spacing w:val="-2"/>
                <w:sz w:val="18"/>
              </w:rPr>
              <w:t>search</w:t>
            </w:r>
          </w:p>
        </w:tc>
      </w:tr>
      <w:tr>
        <w:trPr>
          <w:trHeight w:val="620" w:hRule="atLeast"/>
        </w:trPr>
        <w:tc>
          <w:tcPr>
            <w:tcW w:w="3780" w:type="dxa"/>
            <w:shd w:val="clear" w:color="auto" w:fill="F5F1EB"/>
          </w:tcPr>
          <w:p>
            <w:pPr>
              <w:pStyle w:val="TableParagraph"/>
              <w:spacing w:before="1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Secure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chat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interface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with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role-</w:t>
            </w:r>
            <w:r>
              <w:rPr>
                <w:rFonts w:ascii="Arial"/>
                <w:b/>
                <w:color w:val="1A1612"/>
                <w:sz w:val="18"/>
              </w:rPr>
              <w:t>based access control and audit logging</w:t>
            </w:r>
          </w:p>
        </w:tc>
        <w:tc>
          <w:tcPr>
            <w:tcW w:w="5580" w:type="dxa"/>
          </w:tcPr>
          <w:p>
            <w:pPr>
              <w:pStyle w:val="TableParagraph"/>
              <w:spacing w:before="115"/>
              <w:ind w:left="139"/>
              <w:rPr>
                <w:sz w:val="18"/>
              </w:rPr>
            </w:pPr>
            <w:r>
              <w:rPr>
                <w:color w:val="797267"/>
                <w:sz w:val="18"/>
              </w:rPr>
              <w:t>Different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teams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required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different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document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access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levels.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Every query and response needed to be logged for compliance</w:t>
            </w:r>
          </w:p>
        </w:tc>
      </w:tr>
    </w:tbl>
    <w:p>
      <w:pPr>
        <w:pStyle w:val="BodyText"/>
        <w:spacing w:before="107"/>
        <w:rPr>
          <w:rFonts w:ascii="Arial"/>
          <w:b/>
          <w:sz w:val="16"/>
        </w:rPr>
      </w:pPr>
    </w:p>
    <w:p>
      <w:pPr>
        <w:spacing w:before="0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4753A"/>
          <w:sz w:val="16"/>
        </w:rPr>
        <w:t>THE</w:t>
      </w:r>
      <w:r>
        <w:rPr>
          <w:rFonts w:ascii="Arial"/>
          <w:b/>
          <w:color w:val="B4753A"/>
          <w:spacing w:val="-3"/>
          <w:sz w:val="16"/>
        </w:rPr>
        <w:t> </w:t>
      </w:r>
      <w:r>
        <w:rPr>
          <w:rFonts w:ascii="Arial"/>
          <w:b/>
          <w:color w:val="B4753A"/>
          <w:spacing w:val="-2"/>
          <w:sz w:val="16"/>
        </w:rPr>
        <w:t>RESULTS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7"/>
        <w:rPr>
          <w:rFonts w:ascii="Arial"/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D8D1C7"/>
          <w:left w:val="single" w:sz="8" w:space="0" w:color="D8D1C7"/>
          <w:bottom w:val="single" w:sz="8" w:space="0" w:color="D8D1C7"/>
          <w:right w:val="single" w:sz="8" w:space="0" w:color="D8D1C7"/>
          <w:insideH w:val="single" w:sz="8" w:space="0" w:color="D8D1C7"/>
          <w:insideV w:val="single" w:sz="8" w:space="0" w:color="D8D1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0"/>
        <w:gridCol w:w="3480"/>
        <w:gridCol w:w="4280"/>
      </w:tblGrid>
      <w:tr>
        <w:trPr>
          <w:trHeight w:val="339" w:hRule="atLeast"/>
        </w:trPr>
        <w:tc>
          <w:tcPr>
            <w:tcW w:w="1600" w:type="dxa"/>
            <w:shd w:val="clear" w:color="auto" w:fill="1A1612"/>
          </w:tcPr>
          <w:p>
            <w:pPr>
              <w:pStyle w:val="TableParagraph"/>
              <w:spacing w:before="7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Stat</w:t>
            </w:r>
          </w:p>
        </w:tc>
        <w:tc>
          <w:tcPr>
            <w:tcW w:w="3480" w:type="dxa"/>
            <w:shd w:val="clear" w:color="auto" w:fill="1A1612"/>
          </w:tcPr>
          <w:p>
            <w:pPr>
              <w:pStyle w:val="TableParagraph"/>
              <w:spacing w:before="73"/>
              <w:ind w:left="12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Label</w:t>
            </w:r>
          </w:p>
        </w:tc>
        <w:tc>
          <w:tcPr>
            <w:tcW w:w="4280" w:type="dxa"/>
            <w:shd w:val="clear" w:color="auto" w:fill="1A1612"/>
          </w:tcPr>
          <w:p>
            <w:pPr>
              <w:pStyle w:val="TableParagraph"/>
              <w:spacing w:before="73"/>
              <w:ind w:left="12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Context</w:t>
            </w:r>
          </w:p>
        </w:tc>
      </w:tr>
      <w:tr>
        <w:trPr>
          <w:trHeight w:val="619" w:hRule="atLeast"/>
        </w:trPr>
        <w:tc>
          <w:tcPr>
            <w:tcW w:w="1600" w:type="dxa"/>
            <w:shd w:val="clear" w:color="auto" w:fill="F5F1EB"/>
          </w:tcPr>
          <w:p>
            <w:pPr>
              <w:pStyle w:val="TableParagraph"/>
              <w:spacing w:before="103"/>
              <w:ind w:right="7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B4753A"/>
                <w:sz w:val="18"/>
              </w:rPr>
              <w:t>Hours</w:t>
            </w:r>
            <w:r>
              <w:rPr>
                <w:rFonts w:ascii="Arial"/>
                <w:b/>
                <w:color w:val="B4753A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B4753A"/>
                <w:sz w:val="18"/>
              </w:rPr>
              <w:t>to </w:t>
            </w:r>
            <w:r>
              <w:rPr>
                <w:rFonts w:ascii="Arial"/>
                <w:b/>
                <w:color w:val="B4753A"/>
                <w:spacing w:val="-2"/>
                <w:sz w:val="18"/>
              </w:rPr>
              <w:t>seconds</w:t>
            </w:r>
          </w:p>
        </w:tc>
        <w:tc>
          <w:tcPr>
            <w:tcW w:w="3480" w:type="dxa"/>
          </w:tcPr>
          <w:p>
            <w:pPr>
              <w:pStyle w:val="TableParagraph"/>
              <w:spacing w:before="103"/>
              <w:ind w:left="129"/>
              <w:rPr>
                <w:sz w:val="18"/>
              </w:rPr>
            </w:pPr>
            <w:r>
              <w:rPr>
                <w:color w:val="1A1612"/>
                <w:sz w:val="18"/>
              </w:rPr>
              <w:t>Contract lookup </w:t>
            </w:r>
            <w:r>
              <w:rPr>
                <w:color w:val="1A1612"/>
                <w:spacing w:val="-4"/>
                <w:sz w:val="18"/>
              </w:rPr>
              <w:t>time</w:t>
            </w:r>
          </w:p>
        </w:tc>
        <w:tc>
          <w:tcPr>
            <w:tcW w:w="4280" w:type="dxa"/>
          </w:tcPr>
          <w:p>
            <w:pPr>
              <w:pStyle w:val="TableParagraph"/>
              <w:spacing w:before="103"/>
              <w:ind w:left="129"/>
              <w:rPr>
                <w:sz w:val="18"/>
              </w:rPr>
            </w:pPr>
            <w:r>
              <w:rPr>
                <w:color w:val="797267"/>
                <w:sz w:val="18"/>
              </w:rPr>
              <w:t>Across 400,000+ indexed legal </w:t>
            </w:r>
            <w:r>
              <w:rPr>
                <w:color w:val="797267"/>
                <w:spacing w:val="-2"/>
                <w:sz w:val="18"/>
              </w:rPr>
              <w:t>documents</w:t>
            </w:r>
          </w:p>
        </w:tc>
      </w:tr>
      <w:tr>
        <w:trPr>
          <w:trHeight w:val="400" w:hRule="atLeast"/>
        </w:trPr>
        <w:tc>
          <w:tcPr>
            <w:tcW w:w="1600" w:type="dxa"/>
            <w:shd w:val="clear" w:color="auto" w:fill="F5F1EB"/>
          </w:tcPr>
          <w:p>
            <w:pPr>
              <w:pStyle w:val="TableParagraph"/>
              <w:spacing w:before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B4753A"/>
                <w:spacing w:val="-2"/>
                <w:sz w:val="18"/>
              </w:rPr>
              <w:t>400,000+</w:t>
            </w:r>
          </w:p>
        </w:tc>
        <w:tc>
          <w:tcPr>
            <w:tcW w:w="3480" w:type="dxa"/>
          </w:tcPr>
          <w:p>
            <w:pPr>
              <w:pStyle w:val="TableParagraph"/>
              <w:spacing w:before="102"/>
              <w:ind w:left="129"/>
              <w:rPr>
                <w:sz w:val="18"/>
              </w:rPr>
            </w:pPr>
            <w:r>
              <w:rPr>
                <w:color w:val="1A1612"/>
                <w:sz w:val="18"/>
              </w:rPr>
              <w:t>Contracts </w:t>
            </w:r>
            <w:r>
              <w:rPr>
                <w:color w:val="1A1612"/>
                <w:spacing w:val="-2"/>
                <w:sz w:val="18"/>
              </w:rPr>
              <w:t>indexed</w:t>
            </w:r>
          </w:p>
        </w:tc>
        <w:tc>
          <w:tcPr>
            <w:tcW w:w="4280" w:type="dxa"/>
          </w:tcPr>
          <w:p>
            <w:pPr>
              <w:pStyle w:val="TableParagraph"/>
              <w:spacing w:before="102"/>
              <w:ind w:left="129"/>
              <w:rPr>
                <w:sz w:val="18"/>
              </w:rPr>
            </w:pPr>
            <w:r>
              <w:rPr>
                <w:color w:val="797267"/>
                <w:sz w:val="18"/>
              </w:rPr>
              <w:t>With high-accuracy semantic retrieval and </w:t>
            </w:r>
            <w:r>
              <w:rPr>
                <w:color w:val="797267"/>
                <w:spacing w:val="-2"/>
                <w:sz w:val="18"/>
              </w:rPr>
              <w:t>citation</w:t>
            </w:r>
          </w:p>
        </w:tc>
      </w:tr>
      <w:tr>
        <w:trPr>
          <w:trHeight w:val="619" w:hRule="atLeast"/>
        </w:trPr>
        <w:tc>
          <w:tcPr>
            <w:tcW w:w="1600" w:type="dxa"/>
            <w:shd w:val="clear" w:color="auto" w:fill="F5F1EB"/>
          </w:tcPr>
          <w:p>
            <w:pPr>
              <w:pStyle w:val="TableParagraph"/>
              <w:spacing w:before="1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B4753A"/>
                <w:spacing w:val="-2"/>
                <w:sz w:val="18"/>
              </w:rPr>
              <w:t>Improved</w:t>
            </w:r>
          </w:p>
        </w:tc>
        <w:tc>
          <w:tcPr>
            <w:tcW w:w="3480" w:type="dxa"/>
          </w:tcPr>
          <w:p>
            <w:pPr>
              <w:pStyle w:val="TableParagraph"/>
              <w:spacing w:before="114"/>
              <w:ind w:left="129"/>
              <w:rPr>
                <w:sz w:val="18"/>
              </w:rPr>
            </w:pPr>
            <w:r>
              <w:rPr>
                <w:color w:val="1A1612"/>
                <w:sz w:val="18"/>
              </w:rPr>
              <w:t>Answer accuracy and </w:t>
            </w:r>
            <w:r>
              <w:rPr>
                <w:color w:val="1A1612"/>
                <w:spacing w:val="-2"/>
                <w:sz w:val="18"/>
              </w:rPr>
              <w:t>consistency</w:t>
            </w:r>
          </w:p>
        </w:tc>
        <w:tc>
          <w:tcPr>
            <w:tcW w:w="4280" w:type="dxa"/>
          </w:tcPr>
          <w:p>
            <w:pPr>
              <w:pStyle w:val="TableParagraph"/>
              <w:spacing w:before="114"/>
              <w:ind w:left="129"/>
              <w:rPr>
                <w:sz w:val="18"/>
              </w:rPr>
            </w:pPr>
            <w:r>
              <w:rPr>
                <w:color w:val="797267"/>
                <w:sz w:val="18"/>
              </w:rPr>
              <w:t>Across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legal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teams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previously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relying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on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manual </w:t>
            </w:r>
            <w:r>
              <w:rPr>
                <w:color w:val="797267"/>
                <w:spacing w:val="-2"/>
                <w:sz w:val="18"/>
              </w:rPr>
              <w:t>review</w:t>
            </w:r>
          </w:p>
        </w:tc>
      </w:tr>
    </w:tbl>
    <w:p>
      <w:pPr>
        <w:pStyle w:val="BodyText"/>
        <w:spacing w:before="182"/>
        <w:rPr>
          <w:rFonts w:ascii="Arial"/>
          <w:b/>
        </w:rPr>
      </w:pPr>
    </w:p>
    <w:p>
      <w:pPr>
        <w:pStyle w:val="BodyText"/>
        <w:spacing w:before="1"/>
        <w:ind w:left="23" w:right="596"/>
      </w:pPr>
      <w:r>
        <w:rPr>
          <w:color w:val="797267"/>
        </w:rPr>
        <w:t>Legal</w:t>
      </w:r>
      <w:r>
        <w:rPr>
          <w:color w:val="797267"/>
          <w:spacing w:val="-4"/>
        </w:rPr>
        <w:t> </w:t>
      </w:r>
      <w:r>
        <w:rPr>
          <w:color w:val="797267"/>
        </w:rPr>
        <w:t>and</w:t>
      </w:r>
      <w:r>
        <w:rPr>
          <w:color w:val="797267"/>
          <w:spacing w:val="-4"/>
        </w:rPr>
        <w:t> </w:t>
      </w:r>
      <w:r>
        <w:rPr>
          <w:color w:val="797267"/>
        </w:rPr>
        <w:t>business</w:t>
      </w:r>
      <w:r>
        <w:rPr>
          <w:color w:val="797267"/>
          <w:spacing w:val="-4"/>
        </w:rPr>
        <w:t> </w:t>
      </w:r>
      <w:r>
        <w:rPr>
          <w:color w:val="797267"/>
        </w:rPr>
        <w:t>teams</w:t>
      </w:r>
      <w:r>
        <w:rPr>
          <w:color w:val="797267"/>
          <w:spacing w:val="-4"/>
        </w:rPr>
        <w:t> </w:t>
      </w:r>
      <w:r>
        <w:rPr>
          <w:color w:val="797267"/>
        </w:rPr>
        <w:t>gained</w:t>
      </w:r>
      <w:r>
        <w:rPr>
          <w:color w:val="797267"/>
          <w:spacing w:val="-4"/>
        </w:rPr>
        <w:t> </w:t>
      </w:r>
      <w:r>
        <w:rPr>
          <w:color w:val="797267"/>
        </w:rPr>
        <w:t>conversational</w:t>
      </w:r>
      <w:r>
        <w:rPr>
          <w:color w:val="797267"/>
          <w:spacing w:val="-4"/>
        </w:rPr>
        <w:t> </w:t>
      </w:r>
      <w:r>
        <w:rPr>
          <w:color w:val="797267"/>
        </w:rPr>
        <w:t>access</w:t>
      </w:r>
      <w:r>
        <w:rPr>
          <w:color w:val="797267"/>
          <w:spacing w:val="-4"/>
        </w:rPr>
        <w:t> </w:t>
      </w:r>
      <w:r>
        <w:rPr>
          <w:color w:val="797267"/>
        </w:rPr>
        <w:t>to</w:t>
      </w:r>
      <w:r>
        <w:rPr>
          <w:color w:val="797267"/>
          <w:spacing w:val="-4"/>
        </w:rPr>
        <w:t> </w:t>
      </w:r>
      <w:r>
        <w:rPr>
          <w:color w:val="797267"/>
        </w:rPr>
        <w:t>large-scale</w:t>
      </w:r>
      <w:r>
        <w:rPr>
          <w:color w:val="797267"/>
          <w:spacing w:val="-4"/>
        </w:rPr>
        <w:t> </w:t>
      </w:r>
      <w:r>
        <w:rPr>
          <w:color w:val="797267"/>
        </w:rPr>
        <w:t>legal</w:t>
      </w:r>
      <w:r>
        <w:rPr>
          <w:color w:val="797267"/>
          <w:spacing w:val="-4"/>
        </w:rPr>
        <w:t> </w:t>
      </w:r>
      <w:r>
        <w:rPr>
          <w:color w:val="797267"/>
        </w:rPr>
        <w:t>knowledge</w:t>
      </w:r>
      <w:r>
        <w:rPr>
          <w:color w:val="797267"/>
          <w:spacing w:val="-4"/>
        </w:rPr>
        <w:t> </w:t>
      </w:r>
      <w:r>
        <w:rPr>
          <w:color w:val="797267"/>
        </w:rPr>
        <w:t>repositories</w:t>
      </w:r>
      <w:r>
        <w:rPr>
          <w:color w:val="797267"/>
          <w:spacing w:val="-4"/>
        </w:rPr>
        <w:t> </w:t>
      </w:r>
      <w:r>
        <w:rPr>
          <w:color w:val="797267"/>
        </w:rPr>
        <w:t>with full source traceability.</w:t>
      </w:r>
    </w:p>
    <w:p>
      <w:pPr>
        <w:pStyle w:val="BodyText"/>
        <w:spacing w:before="61"/>
      </w:pPr>
    </w:p>
    <w:p>
      <w:pPr>
        <w:spacing w:before="0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4753A"/>
          <w:sz w:val="16"/>
        </w:rPr>
        <w:t>TECH</w:t>
      </w:r>
      <w:r>
        <w:rPr>
          <w:rFonts w:ascii="Arial"/>
          <w:b/>
          <w:color w:val="B4753A"/>
          <w:spacing w:val="-4"/>
          <w:sz w:val="16"/>
        </w:rPr>
        <w:t> </w:t>
      </w:r>
      <w:r>
        <w:rPr>
          <w:rFonts w:ascii="Arial"/>
          <w:b/>
          <w:color w:val="B4753A"/>
          <w:spacing w:val="-2"/>
          <w:sz w:val="16"/>
        </w:rPr>
        <w:t>STACK</w:t>
      </w:r>
    </w:p>
    <w:p>
      <w:pPr>
        <w:spacing w:after="0"/>
        <w:jc w:val="left"/>
        <w:rPr>
          <w:rFonts w:ascii="Arial"/>
          <w:b/>
          <w:sz w:val="16"/>
        </w:rPr>
        <w:sectPr>
          <w:pgSz w:w="11920" w:h="16840"/>
          <w:pgMar w:top="1360" w:bottom="280" w:left="1417" w:right="992"/>
        </w:sectPr>
      </w:pPr>
    </w:p>
    <w:tbl>
      <w:tblPr>
        <w:tblW w:w="0" w:type="auto"/>
        <w:jc w:val="left"/>
        <w:tblInd w:w="42" w:type="dxa"/>
        <w:tblBorders>
          <w:top w:val="single" w:sz="8" w:space="0" w:color="D8D1C7"/>
          <w:left w:val="single" w:sz="8" w:space="0" w:color="D8D1C7"/>
          <w:bottom w:val="single" w:sz="8" w:space="0" w:color="D8D1C7"/>
          <w:right w:val="single" w:sz="8" w:space="0" w:color="D8D1C7"/>
          <w:insideH w:val="single" w:sz="8" w:space="0" w:color="D8D1C7"/>
          <w:insideV w:val="single" w:sz="8" w:space="0" w:color="D8D1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0"/>
        <w:gridCol w:w="7380"/>
      </w:tblGrid>
      <w:tr>
        <w:trPr>
          <w:trHeight w:val="339" w:hRule="atLeast"/>
        </w:trPr>
        <w:tc>
          <w:tcPr>
            <w:tcW w:w="1980" w:type="dxa"/>
            <w:shd w:val="clear" w:color="auto" w:fill="F5F1EB"/>
          </w:tcPr>
          <w:p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pacing w:val="-2"/>
                <w:sz w:val="18"/>
              </w:rPr>
              <w:t>Techniques</w:t>
            </w:r>
          </w:p>
        </w:tc>
        <w:tc>
          <w:tcPr>
            <w:tcW w:w="7380" w:type="dxa"/>
          </w:tcPr>
          <w:p>
            <w:pPr>
              <w:pStyle w:val="TableParagraph"/>
              <w:spacing w:before="70"/>
              <w:ind w:left="139"/>
              <w:rPr>
                <w:sz w:val="18"/>
              </w:rPr>
            </w:pPr>
            <w:r>
              <w:rPr>
                <w:color w:val="797267"/>
                <w:sz w:val="18"/>
              </w:rPr>
              <w:t>Agentic</w:t>
            </w:r>
            <w:r>
              <w:rPr>
                <w:color w:val="797267"/>
                <w:spacing w:val="-2"/>
                <w:sz w:val="18"/>
              </w:rPr>
              <w:t> </w:t>
            </w:r>
            <w:r>
              <w:rPr>
                <w:color w:val="797267"/>
                <w:sz w:val="18"/>
              </w:rPr>
              <w:t>RAG,</w:t>
            </w:r>
            <w:r>
              <w:rPr>
                <w:color w:val="797267"/>
                <w:spacing w:val="-1"/>
                <w:sz w:val="18"/>
              </w:rPr>
              <w:t> </w:t>
            </w:r>
            <w:r>
              <w:rPr>
                <w:color w:val="797267"/>
                <w:sz w:val="18"/>
              </w:rPr>
              <w:t>Knowledge</w:t>
            </w:r>
            <w:r>
              <w:rPr>
                <w:color w:val="797267"/>
                <w:spacing w:val="-2"/>
                <w:sz w:val="18"/>
              </w:rPr>
              <w:t> </w:t>
            </w:r>
            <w:r>
              <w:rPr>
                <w:color w:val="797267"/>
                <w:sz w:val="18"/>
              </w:rPr>
              <w:t>Graph,</w:t>
            </w:r>
            <w:r>
              <w:rPr>
                <w:color w:val="797267"/>
                <w:spacing w:val="-1"/>
                <w:sz w:val="18"/>
              </w:rPr>
              <w:t> </w:t>
            </w:r>
            <w:r>
              <w:rPr>
                <w:color w:val="797267"/>
                <w:sz w:val="18"/>
              </w:rPr>
              <w:t>Semantic</w:t>
            </w:r>
            <w:r>
              <w:rPr>
                <w:color w:val="797267"/>
                <w:spacing w:val="-2"/>
                <w:sz w:val="18"/>
              </w:rPr>
              <w:t> </w:t>
            </w:r>
            <w:r>
              <w:rPr>
                <w:color w:val="797267"/>
                <w:sz w:val="18"/>
              </w:rPr>
              <w:t>Indexing,</w:t>
            </w:r>
            <w:r>
              <w:rPr>
                <w:color w:val="797267"/>
                <w:spacing w:val="-1"/>
                <w:sz w:val="18"/>
              </w:rPr>
              <w:t> </w:t>
            </w:r>
            <w:r>
              <w:rPr>
                <w:color w:val="797267"/>
                <w:sz w:val="18"/>
              </w:rPr>
              <w:t>Vector</w:t>
            </w:r>
            <w:r>
              <w:rPr>
                <w:color w:val="797267"/>
                <w:spacing w:val="-1"/>
                <w:sz w:val="18"/>
              </w:rPr>
              <w:t> </w:t>
            </w:r>
            <w:r>
              <w:rPr>
                <w:color w:val="797267"/>
                <w:spacing w:val="-2"/>
                <w:sz w:val="18"/>
              </w:rPr>
              <w:t>Search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20" w:h="16840"/>
          <w:pgMar w:top="1420" w:bottom="280" w:left="1417" w:right="992"/>
        </w:sectPr>
      </w:pPr>
    </w:p>
    <w:p>
      <w:pPr>
        <w:spacing w:before="80"/>
        <w:ind w:left="23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B4753A"/>
          <w:sz w:val="20"/>
        </w:rPr>
        <w:t>Case</w:t>
      </w:r>
      <w:r>
        <w:rPr>
          <w:rFonts w:ascii="Arial"/>
          <w:b/>
          <w:color w:val="B4753A"/>
          <w:spacing w:val="-5"/>
          <w:sz w:val="20"/>
        </w:rPr>
        <w:t> </w:t>
      </w:r>
      <w:r>
        <w:rPr>
          <w:rFonts w:ascii="Arial"/>
          <w:b/>
          <w:color w:val="B4753A"/>
          <w:sz w:val="20"/>
        </w:rPr>
        <w:t>Study</w:t>
      </w:r>
      <w:r>
        <w:rPr>
          <w:rFonts w:ascii="Arial"/>
          <w:b/>
          <w:color w:val="B4753A"/>
          <w:spacing w:val="-4"/>
          <w:sz w:val="20"/>
        </w:rPr>
        <w:t> </w:t>
      </w:r>
      <w:r>
        <w:rPr>
          <w:rFonts w:ascii="Arial"/>
          <w:b/>
          <w:color w:val="B4753A"/>
          <w:spacing w:val="-5"/>
          <w:sz w:val="20"/>
        </w:rPr>
        <w:t>#7</w:t>
      </w:r>
    </w:p>
    <w:p>
      <w:pPr>
        <w:pStyle w:val="Heading1"/>
        <w:ind w:right="596"/>
      </w:pPr>
      <w:r>
        <w:rPr>
          <w:color w:val="1A1612"/>
        </w:rPr>
        <w:t>AI</w:t>
      </w:r>
      <w:r>
        <w:rPr>
          <w:color w:val="1A1612"/>
          <w:spacing w:val="-9"/>
        </w:rPr>
        <w:t> </w:t>
      </w:r>
      <w:r>
        <w:rPr>
          <w:color w:val="1A1612"/>
        </w:rPr>
        <w:t>Governance</w:t>
      </w:r>
      <w:r>
        <w:rPr>
          <w:color w:val="1A1612"/>
          <w:spacing w:val="-9"/>
        </w:rPr>
        <w:t> </w:t>
      </w:r>
      <w:r>
        <w:rPr>
          <w:color w:val="1A1612"/>
        </w:rPr>
        <w:t>and</w:t>
      </w:r>
      <w:r>
        <w:rPr>
          <w:color w:val="1A1612"/>
          <w:spacing w:val="-9"/>
        </w:rPr>
        <w:t> </w:t>
      </w:r>
      <w:r>
        <w:rPr>
          <w:color w:val="1A1612"/>
        </w:rPr>
        <w:t>Model</w:t>
      </w:r>
      <w:r>
        <w:rPr>
          <w:color w:val="1A1612"/>
          <w:spacing w:val="-9"/>
        </w:rPr>
        <w:t> </w:t>
      </w:r>
      <w:r>
        <w:rPr>
          <w:color w:val="1A1612"/>
        </w:rPr>
        <w:t>Risk</w:t>
      </w:r>
      <w:r>
        <w:rPr>
          <w:color w:val="1A1612"/>
          <w:spacing w:val="-9"/>
        </w:rPr>
        <w:t> </w:t>
      </w:r>
      <w:r>
        <w:rPr>
          <w:color w:val="1A1612"/>
        </w:rPr>
        <w:t>Management </w:t>
      </w:r>
      <w:r>
        <w:rPr>
          <w:color w:val="1A1612"/>
          <w:spacing w:val="-2"/>
        </w:rPr>
        <w:t>Framework</w:t>
      </w:r>
    </w:p>
    <w:p>
      <w:pPr>
        <w:spacing w:before="100"/>
        <w:ind w:left="23" w:right="0" w:firstLine="0"/>
        <w:jc w:val="left"/>
        <w:rPr>
          <w:sz w:val="18"/>
        </w:rPr>
      </w:pPr>
      <w:r>
        <w:rPr>
          <w:rFonts w:ascii="Arial"/>
          <w:b/>
          <w:color w:val="1A1612"/>
          <w:sz w:val="18"/>
        </w:rPr>
        <w:t>Industry: </w:t>
      </w:r>
      <w:r>
        <w:rPr>
          <w:color w:val="797267"/>
          <w:sz w:val="18"/>
        </w:rPr>
        <w:t>Enterprise</w:t>
      </w:r>
      <w:r>
        <w:rPr>
          <w:color w:val="797267"/>
          <w:spacing w:val="75"/>
          <w:w w:val="150"/>
          <w:sz w:val="18"/>
        </w:rPr>
        <w:t> </w:t>
      </w:r>
      <w:r>
        <w:rPr>
          <w:rFonts w:ascii="Arial"/>
          <w:b/>
          <w:color w:val="1A1612"/>
          <w:sz w:val="18"/>
        </w:rPr>
        <w:t>|</w:t>
      </w:r>
      <w:r>
        <w:rPr>
          <w:rFonts w:ascii="Arial"/>
          <w:b/>
          <w:color w:val="1A1612"/>
          <w:spacing w:val="75"/>
          <w:w w:val="150"/>
          <w:sz w:val="18"/>
        </w:rPr>
        <w:t> </w:t>
      </w:r>
      <w:r>
        <w:rPr>
          <w:rFonts w:ascii="Arial"/>
          <w:b/>
          <w:color w:val="1A1612"/>
          <w:sz w:val="18"/>
        </w:rPr>
        <w:t>Duration: </w:t>
      </w:r>
      <w:r>
        <w:rPr>
          <w:color w:val="797267"/>
          <w:sz w:val="18"/>
        </w:rPr>
        <w:t>8 </w:t>
      </w:r>
      <w:r>
        <w:rPr>
          <w:color w:val="797267"/>
          <w:spacing w:val="-2"/>
          <w:sz w:val="18"/>
        </w:rPr>
        <w:t>weeks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914400</wp:posOffset>
                </wp:positionH>
                <wp:positionV relativeFrom="paragraph">
                  <wp:posOffset>165819</wp:posOffset>
                </wp:positionV>
                <wp:extent cx="572770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0">
                              <a:moveTo>
                                <a:pt x="0" y="0"/>
                              </a:moveTo>
                              <a:lnTo>
                                <a:pt x="57276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8D1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3.056641pt;width:451pt;height:.1pt;mso-position-horizontal-relative:page;mso-position-vertical-relative:paragraph;z-index:-15721984;mso-wrap-distance-left:0;mso-wrap-distance-right:0" id="docshape13" coordorigin="1440,261" coordsize="9020,0" path="m1440,261l10460,261e" filled="false" stroked="true" strokeweight="1.0pt" strokecolor="#d8d1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1"/>
        <w:rPr>
          <w:sz w:val="18"/>
        </w:rPr>
      </w:pPr>
    </w:p>
    <w:p>
      <w:pPr>
        <w:spacing w:before="1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4753A"/>
          <w:sz w:val="16"/>
        </w:rPr>
        <w:t>THE</w:t>
      </w:r>
      <w:r>
        <w:rPr>
          <w:rFonts w:ascii="Arial"/>
          <w:b/>
          <w:color w:val="B4753A"/>
          <w:spacing w:val="-3"/>
          <w:sz w:val="16"/>
        </w:rPr>
        <w:t> </w:t>
      </w:r>
      <w:r>
        <w:rPr>
          <w:rFonts w:ascii="Arial"/>
          <w:b/>
          <w:color w:val="B4753A"/>
          <w:spacing w:val="-2"/>
          <w:sz w:val="16"/>
        </w:rPr>
        <w:t>CHALLENGE</w:t>
      </w:r>
    </w:p>
    <w:p>
      <w:pPr>
        <w:pStyle w:val="BodyText"/>
        <w:spacing w:before="227"/>
        <w:rPr>
          <w:rFonts w:ascii="Arial"/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D8D1C7"/>
          <w:left w:val="single" w:sz="8" w:space="0" w:color="D8D1C7"/>
          <w:bottom w:val="single" w:sz="8" w:space="0" w:color="D8D1C7"/>
          <w:right w:val="single" w:sz="8" w:space="0" w:color="D8D1C7"/>
          <w:insideH w:val="single" w:sz="8" w:space="0" w:color="D8D1C7"/>
          <w:insideV w:val="single" w:sz="8" w:space="0" w:color="D8D1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7160"/>
      </w:tblGrid>
      <w:tr>
        <w:trPr>
          <w:trHeight w:val="379" w:hRule="atLeast"/>
        </w:trPr>
        <w:tc>
          <w:tcPr>
            <w:tcW w:w="2200" w:type="dxa"/>
            <w:shd w:val="clear" w:color="auto" w:fill="1A161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160" w:type="dxa"/>
            <w:shd w:val="clear" w:color="auto" w:fill="1A161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20" w:hRule="atLeast"/>
        </w:trPr>
        <w:tc>
          <w:tcPr>
            <w:tcW w:w="2200" w:type="dxa"/>
            <w:shd w:val="clear" w:color="auto" w:fill="F5F1EB"/>
          </w:tcPr>
          <w:p>
            <w:pPr>
              <w:pStyle w:val="TableParagraph"/>
              <w:spacing w:before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pacing w:val="-2"/>
                <w:sz w:val="18"/>
              </w:rPr>
              <w:t>Context</w:t>
            </w:r>
          </w:p>
        </w:tc>
        <w:tc>
          <w:tcPr>
            <w:tcW w:w="7160" w:type="dxa"/>
          </w:tcPr>
          <w:p>
            <w:pPr>
              <w:pStyle w:val="TableParagraph"/>
              <w:spacing w:before="108"/>
              <w:ind w:left="129" w:right="142"/>
              <w:rPr>
                <w:sz w:val="18"/>
              </w:rPr>
            </w:pPr>
            <w:r>
              <w:rPr>
                <w:color w:val="797267"/>
                <w:sz w:val="18"/>
              </w:rPr>
              <w:t>Rapid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AI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adoption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across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business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functions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created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risks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around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hallucinations,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bias, regulatory non-compliance, and lack of traceability in regulated industries.</w:t>
            </w:r>
          </w:p>
        </w:tc>
      </w:tr>
      <w:tr>
        <w:trPr>
          <w:trHeight w:val="820" w:hRule="atLeast"/>
        </w:trPr>
        <w:tc>
          <w:tcPr>
            <w:tcW w:w="2200" w:type="dxa"/>
            <w:shd w:val="clear" w:color="auto" w:fill="F5F1EB"/>
          </w:tcPr>
          <w:p>
            <w:pPr>
              <w:pStyle w:val="TableParagraph"/>
              <w:spacing w:before="1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The breaking </w:t>
            </w:r>
            <w:r>
              <w:rPr>
                <w:rFonts w:ascii="Arial"/>
                <w:b/>
                <w:color w:val="1A1612"/>
                <w:spacing w:val="-2"/>
                <w:sz w:val="18"/>
              </w:rPr>
              <w:t>point</w:t>
            </w:r>
          </w:p>
        </w:tc>
        <w:tc>
          <w:tcPr>
            <w:tcW w:w="7160" w:type="dxa"/>
          </w:tcPr>
          <w:p>
            <w:pPr>
              <w:pStyle w:val="TableParagraph"/>
              <w:spacing w:before="106"/>
              <w:ind w:left="129" w:right="142"/>
              <w:rPr>
                <w:sz w:val="18"/>
              </w:rPr>
            </w:pPr>
            <w:r>
              <w:rPr>
                <w:color w:val="797267"/>
                <w:sz w:val="18"/>
              </w:rPr>
              <w:t>Without a unified governance layer, each business unit was deploying AI independently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with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no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oversight,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no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audit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trail,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and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no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mechanism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to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detect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model </w:t>
            </w:r>
            <w:r>
              <w:rPr>
                <w:color w:val="797267"/>
                <w:spacing w:val="-2"/>
                <w:sz w:val="18"/>
              </w:rPr>
              <w:t>failures.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121"/>
        <w:rPr>
          <w:rFonts w:ascii="Arial"/>
          <w:b/>
        </w:rPr>
      </w:pPr>
    </w:p>
    <w:p>
      <w:pPr>
        <w:spacing w:before="0"/>
        <w:ind w:left="308" w:right="596" w:firstLine="0"/>
        <w:jc w:val="left"/>
        <w:rPr>
          <w:rFonts w:ascii="Arial"/>
          <w:i/>
          <w:sz w:val="19"/>
        </w:rPr>
      </w:pPr>
      <w:r>
        <w:rPr>
          <w:rFonts w:ascii="Arial"/>
          <w:i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965200</wp:posOffset>
                </wp:positionH>
                <wp:positionV relativeFrom="paragraph">
                  <wp:posOffset>1934</wp:posOffset>
                </wp:positionV>
                <wp:extent cx="25400" cy="280035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25400" cy="280035"/>
                          <a:chExt cx="25400" cy="28003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12700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B475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2700" y="13970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0">
                                <a:moveTo>
                                  <a:pt x="0" y="0"/>
                                </a:moveTo>
                                <a:lnTo>
                                  <a:pt x="0" y="1396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B475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pt;margin-top:.152343pt;width:2pt;height:22.05pt;mso-position-horizontal-relative:page;mso-position-vertical-relative:paragraph;z-index:15735808" id="docshapegroup14" coordorigin="1520,3" coordsize="40,441">
                <v:line style="position:absolute" from="1540,3" to="1540,243" stroked="true" strokeweight="2.0pt" strokecolor="#b4753a">
                  <v:stroke dashstyle="solid"/>
                </v:line>
                <v:line style="position:absolute" from="1540,223" to="1540,443" stroked="true" strokeweight="2.0pt" strokecolor="#b4753a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/>
          <w:i/>
          <w:color w:val="1A1612"/>
          <w:sz w:val="19"/>
        </w:rPr>
        <w:t>AI</w:t>
      </w:r>
      <w:r>
        <w:rPr>
          <w:rFonts w:ascii="Arial"/>
          <w:i/>
          <w:color w:val="1A1612"/>
          <w:spacing w:val="-3"/>
          <w:sz w:val="19"/>
        </w:rPr>
        <w:t> </w:t>
      </w:r>
      <w:r>
        <w:rPr>
          <w:rFonts w:ascii="Arial"/>
          <w:i/>
          <w:color w:val="1A1612"/>
          <w:sz w:val="19"/>
        </w:rPr>
        <w:t>was</w:t>
      </w:r>
      <w:r>
        <w:rPr>
          <w:rFonts w:ascii="Arial"/>
          <w:i/>
          <w:color w:val="1A1612"/>
          <w:spacing w:val="-3"/>
          <w:sz w:val="19"/>
        </w:rPr>
        <w:t> </w:t>
      </w:r>
      <w:r>
        <w:rPr>
          <w:rFonts w:ascii="Arial"/>
          <w:i/>
          <w:color w:val="1A1612"/>
          <w:sz w:val="19"/>
        </w:rPr>
        <w:t>being</w:t>
      </w:r>
      <w:r>
        <w:rPr>
          <w:rFonts w:ascii="Arial"/>
          <w:i/>
          <w:color w:val="1A1612"/>
          <w:spacing w:val="-3"/>
          <w:sz w:val="19"/>
        </w:rPr>
        <w:t> </w:t>
      </w:r>
      <w:r>
        <w:rPr>
          <w:rFonts w:ascii="Arial"/>
          <w:i/>
          <w:color w:val="1A1612"/>
          <w:sz w:val="19"/>
        </w:rPr>
        <w:t>deployed</w:t>
      </w:r>
      <w:r>
        <w:rPr>
          <w:rFonts w:ascii="Arial"/>
          <w:i/>
          <w:color w:val="1A1612"/>
          <w:spacing w:val="-3"/>
          <w:sz w:val="19"/>
        </w:rPr>
        <w:t> </w:t>
      </w:r>
      <w:r>
        <w:rPr>
          <w:rFonts w:ascii="Arial"/>
          <w:i/>
          <w:color w:val="1A1612"/>
          <w:sz w:val="19"/>
        </w:rPr>
        <w:t>across</w:t>
      </w:r>
      <w:r>
        <w:rPr>
          <w:rFonts w:ascii="Arial"/>
          <w:i/>
          <w:color w:val="1A1612"/>
          <w:spacing w:val="-3"/>
          <w:sz w:val="19"/>
        </w:rPr>
        <w:t> </w:t>
      </w:r>
      <w:r>
        <w:rPr>
          <w:rFonts w:ascii="Arial"/>
          <w:i/>
          <w:color w:val="1A1612"/>
          <w:sz w:val="19"/>
        </w:rPr>
        <w:t>the</w:t>
      </w:r>
      <w:r>
        <w:rPr>
          <w:rFonts w:ascii="Arial"/>
          <w:i/>
          <w:color w:val="1A1612"/>
          <w:spacing w:val="-3"/>
          <w:sz w:val="19"/>
        </w:rPr>
        <w:t> </w:t>
      </w:r>
      <w:r>
        <w:rPr>
          <w:rFonts w:ascii="Arial"/>
          <w:i/>
          <w:color w:val="1A1612"/>
          <w:sz w:val="19"/>
        </w:rPr>
        <w:t>business</w:t>
      </w:r>
      <w:r>
        <w:rPr>
          <w:rFonts w:ascii="Arial"/>
          <w:i/>
          <w:color w:val="1A1612"/>
          <w:spacing w:val="-3"/>
          <w:sz w:val="19"/>
        </w:rPr>
        <w:t> </w:t>
      </w:r>
      <w:r>
        <w:rPr>
          <w:rFonts w:ascii="Arial"/>
          <w:i/>
          <w:color w:val="1A1612"/>
          <w:sz w:val="19"/>
        </w:rPr>
        <w:t>with</w:t>
      </w:r>
      <w:r>
        <w:rPr>
          <w:rFonts w:ascii="Arial"/>
          <w:i/>
          <w:color w:val="1A1612"/>
          <w:spacing w:val="-3"/>
          <w:sz w:val="19"/>
        </w:rPr>
        <w:t> </w:t>
      </w:r>
      <w:r>
        <w:rPr>
          <w:rFonts w:ascii="Arial"/>
          <w:i/>
          <w:color w:val="1A1612"/>
          <w:sz w:val="19"/>
        </w:rPr>
        <w:t>no</w:t>
      </w:r>
      <w:r>
        <w:rPr>
          <w:rFonts w:ascii="Arial"/>
          <w:i/>
          <w:color w:val="1A1612"/>
          <w:spacing w:val="-3"/>
          <w:sz w:val="19"/>
        </w:rPr>
        <w:t> </w:t>
      </w:r>
      <w:r>
        <w:rPr>
          <w:rFonts w:ascii="Arial"/>
          <w:i/>
          <w:color w:val="1A1612"/>
          <w:sz w:val="19"/>
        </w:rPr>
        <w:t>visibility</w:t>
      </w:r>
      <w:r>
        <w:rPr>
          <w:rFonts w:ascii="Arial"/>
          <w:i/>
          <w:color w:val="1A1612"/>
          <w:spacing w:val="-3"/>
          <w:sz w:val="19"/>
        </w:rPr>
        <w:t> </w:t>
      </w:r>
      <w:r>
        <w:rPr>
          <w:rFonts w:ascii="Arial"/>
          <w:i/>
          <w:color w:val="1A1612"/>
          <w:sz w:val="19"/>
        </w:rPr>
        <w:t>into</w:t>
      </w:r>
      <w:r>
        <w:rPr>
          <w:rFonts w:ascii="Arial"/>
          <w:i/>
          <w:color w:val="1A1612"/>
          <w:spacing w:val="-3"/>
          <w:sz w:val="19"/>
        </w:rPr>
        <w:t> </w:t>
      </w:r>
      <w:r>
        <w:rPr>
          <w:rFonts w:ascii="Arial"/>
          <w:i/>
          <w:color w:val="1A1612"/>
          <w:sz w:val="19"/>
        </w:rPr>
        <w:t>what</w:t>
      </w:r>
      <w:r>
        <w:rPr>
          <w:rFonts w:ascii="Arial"/>
          <w:i/>
          <w:color w:val="1A1612"/>
          <w:spacing w:val="-3"/>
          <w:sz w:val="19"/>
        </w:rPr>
        <w:t> </w:t>
      </w:r>
      <w:r>
        <w:rPr>
          <w:rFonts w:ascii="Arial"/>
          <w:i/>
          <w:color w:val="1A1612"/>
          <w:sz w:val="19"/>
        </w:rPr>
        <w:t>models</w:t>
      </w:r>
      <w:r>
        <w:rPr>
          <w:rFonts w:ascii="Arial"/>
          <w:i/>
          <w:color w:val="1A1612"/>
          <w:spacing w:val="-3"/>
          <w:sz w:val="19"/>
        </w:rPr>
        <w:t> </w:t>
      </w:r>
      <w:r>
        <w:rPr>
          <w:rFonts w:ascii="Arial"/>
          <w:i/>
          <w:color w:val="1A1612"/>
          <w:sz w:val="19"/>
        </w:rPr>
        <w:t>were</w:t>
      </w:r>
      <w:r>
        <w:rPr>
          <w:rFonts w:ascii="Arial"/>
          <w:i/>
          <w:color w:val="1A1612"/>
          <w:spacing w:val="-3"/>
          <w:sz w:val="19"/>
        </w:rPr>
        <w:t> </w:t>
      </w:r>
      <w:r>
        <w:rPr>
          <w:rFonts w:ascii="Arial"/>
          <w:i/>
          <w:color w:val="1A1612"/>
          <w:sz w:val="19"/>
        </w:rPr>
        <w:t>running,</w:t>
      </w:r>
      <w:r>
        <w:rPr>
          <w:rFonts w:ascii="Arial"/>
          <w:i/>
          <w:color w:val="1A1612"/>
          <w:spacing w:val="-3"/>
          <w:sz w:val="19"/>
        </w:rPr>
        <w:t> </w:t>
      </w:r>
      <w:r>
        <w:rPr>
          <w:rFonts w:ascii="Arial"/>
          <w:i/>
          <w:color w:val="1A1612"/>
          <w:sz w:val="19"/>
        </w:rPr>
        <w:t>what</w:t>
      </w:r>
      <w:r>
        <w:rPr>
          <w:rFonts w:ascii="Arial"/>
          <w:i/>
          <w:color w:val="1A1612"/>
          <w:spacing w:val="-3"/>
          <w:sz w:val="19"/>
        </w:rPr>
        <w:t> </w:t>
      </w:r>
      <w:r>
        <w:rPr>
          <w:rFonts w:ascii="Arial"/>
          <w:i/>
          <w:color w:val="1A1612"/>
          <w:sz w:val="19"/>
        </w:rPr>
        <w:t>they were producing, or whether outputs could be trusted.</w:t>
      </w:r>
    </w:p>
    <w:p>
      <w:pPr>
        <w:pStyle w:val="BodyText"/>
        <w:spacing w:before="62"/>
        <w:rPr>
          <w:rFonts w:ascii="Arial"/>
          <w:i/>
        </w:rPr>
      </w:pPr>
    </w:p>
    <w:p>
      <w:pPr>
        <w:spacing w:before="0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4753A"/>
          <w:sz w:val="16"/>
        </w:rPr>
        <w:t>HOW</w:t>
      </w:r>
      <w:r>
        <w:rPr>
          <w:rFonts w:ascii="Arial"/>
          <w:b/>
          <w:color w:val="B4753A"/>
          <w:spacing w:val="-7"/>
          <w:sz w:val="16"/>
        </w:rPr>
        <w:t> </w:t>
      </w:r>
      <w:r>
        <w:rPr>
          <w:rFonts w:ascii="Arial"/>
          <w:b/>
          <w:color w:val="B4753A"/>
          <w:sz w:val="16"/>
        </w:rPr>
        <w:t>WE</w:t>
      </w:r>
      <w:r>
        <w:rPr>
          <w:rFonts w:ascii="Arial"/>
          <w:b/>
          <w:color w:val="B4753A"/>
          <w:spacing w:val="-7"/>
          <w:sz w:val="16"/>
        </w:rPr>
        <w:t> </w:t>
      </w:r>
      <w:r>
        <w:rPr>
          <w:rFonts w:ascii="Arial"/>
          <w:b/>
          <w:color w:val="B4753A"/>
          <w:sz w:val="16"/>
        </w:rPr>
        <w:t>BUILT</w:t>
      </w:r>
      <w:r>
        <w:rPr>
          <w:rFonts w:ascii="Arial"/>
          <w:b/>
          <w:color w:val="B4753A"/>
          <w:spacing w:val="-7"/>
          <w:sz w:val="16"/>
        </w:rPr>
        <w:t> </w:t>
      </w:r>
      <w:r>
        <w:rPr>
          <w:rFonts w:ascii="Arial"/>
          <w:b/>
          <w:color w:val="B4753A"/>
          <w:spacing w:val="-5"/>
          <w:sz w:val="16"/>
        </w:rPr>
        <w:t>IT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"/>
        <w:rPr>
          <w:rFonts w:ascii="Arial"/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D8D1C7"/>
          <w:left w:val="single" w:sz="8" w:space="0" w:color="D8D1C7"/>
          <w:bottom w:val="single" w:sz="8" w:space="0" w:color="D8D1C7"/>
          <w:right w:val="single" w:sz="8" w:space="0" w:color="D8D1C7"/>
          <w:insideH w:val="single" w:sz="8" w:space="0" w:color="D8D1C7"/>
          <w:insideV w:val="single" w:sz="8" w:space="0" w:color="D8D1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80"/>
        <w:gridCol w:w="5580"/>
      </w:tblGrid>
      <w:tr>
        <w:trPr>
          <w:trHeight w:val="339" w:hRule="atLeast"/>
        </w:trPr>
        <w:tc>
          <w:tcPr>
            <w:tcW w:w="3780" w:type="dxa"/>
            <w:shd w:val="clear" w:color="auto" w:fill="1A1612"/>
          </w:tcPr>
          <w:p>
            <w:pPr>
              <w:pStyle w:val="TableParagraph"/>
              <w:spacing w:before="7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Decision</w:t>
            </w:r>
          </w:p>
        </w:tc>
        <w:tc>
          <w:tcPr>
            <w:tcW w:w="5580" w:type="dxa"/>
            <w:shd w:val="clear" w:color="auto" w:fill="1A1612"/>
          </w:tcPr>
          <w:p>
            <w:pPr>
              <w:pStyle w:val="TableParagraph"/>
              <w:spacing w:before="78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Why</w:t>
            </w:r>
          </w:p>
        </w:tc>
      </w:tr>
      <w:tr>
        <w:trPr>
          <w:trHeight w:val="819" w:hRule="atLeast"/>
        </w:trPr>
        <w:tc>
          <w:tcPr>
            <w:tcW w:w="3780" w:type="dxa"/>
            <w:shd w:val="clear" w:color="auto" w:fill="F5F1EB"/>
          </w:tcPr>
          <w:p>
            <w:pPr>
              <w:pStyle w:val="TableParagraph"/>
              <w:spacing w:before="109"/>
              <w:ind w:right="9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Centralised AI governance layer enforcing</w:t>
            </w:r>
            <w:r>
              <w:rPr>
                <w:rFonts w:ascii="Arial"/>
                <w:b/>
                <w:color w:val="1A1612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enterprise-wide</w:t>
            </w:r>
            <w:r>
              <w:rPr>
                <w:rFonts w:ascii="Arial"/>
                <w:b/>
                <w:color w:val="1A1612"/>
                <w:spacing w:val="-12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usage</w:t>
            </w:r>
            <w:r>
              <w:rPr>
                <w:rFonts w:ascii="Arial"/>
                <w:b/>
                <w:color w:val="1A1612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policies</w:t>
            </w:r>
          </w:p>
        </w:tc>
        <w:tc>
          <w:tcPr>
            <w:tcW w:w="5580" w:type="dxa"/>
          </w:tcPr>
          <w:p>
            <w:pPr>
              <w:pStyle w:val="TableParagraph"/>
              <w:spacing w:before="109"/>
              <w:ind w:left="139" w:right="190"/>
              <w:rPr>
                <w:sz w:val="18"/>
              </w:rPr>
            </w:pPr>
            <w:r>
              <w:rPr>
                <w:color w:val="797267"/>
                <w:sz w:val="18"/>
              </w:rPr>
              <w:t>Decentralised deployment meant inconsistent standards. A centralised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layer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created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a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single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point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of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policy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enforcement across all business units</w:t>
            </w:r>
          </w:p>
        </w:tc>
      </w:tr>
      <w:tr>
        <w:trPr>
          <w:trHeight w:val="840" w:hRule="atLeast"/>
        </w:trPr>
        <w:tc>
          <w:tcPr>
            <w:tcW w:w="3780" w:type="dxa"/>
            <w:shd w:val="clear" w:color="auto" w:fill="F5F1EB"/>
          </w:tcPr>
          <w:p>
            <w:pPr>
              <w:pStyle w:val="TableParagraph"/>
              <w:spacing w:before="115"/>
              <w:ind w:right="1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Model registry with lifecycle management,</w:t>
            </w:r>
            <w:r>
              <w:rPr>
                <w:rFonts w:ascii="Arial"/>
                <w:b/>
                <w:color w:val="1A1612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approvals,</w:t>
            </w:r>
            <w:r>
              <w:rPr>
                <w:rFonts w:ascii="Arial"/>
                <w:b/>
                <w:color w:val="1A1612"/>
                <w:spacing w:val="-12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and</w:t>
            </w:r>
            <w:r>
              <w:rPr>
                <w:rFonts w:ascii="Arial"/>
                <w:b/>
                <w:color w:val="1A1612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version </w:t>
            </w:r>
            <w:r>
              <w:rPr>
                <w:rFonts w:ascii="Arial"/>
                <w:b/>
                <w:color w:val="1A1612"/>
                <w:spacing w:val="-2"/>
                <w:sz w:val="18"/>
              </w:rPr>
              <w:t>control</w:t>
            </w:r>
          </w:p>
        </w:tc>
        <w:tc>
          <w:tcPr>
            <w:tcW w:w="5580" w:type="dxa"/>
          </w:tcPr>
          <w:p>
            <w:pPr>
              <w:pStyle w:val="TableParagraph"/>
              <w:spacing w:before="115"/>
              <w:ind w:left="139" w:right="190"/>
              <w:rPr>
                <w:sz w:val="18"/>
              </w:rPr>
            </w:pPr>
            <w:r>
              <w:rPr>
                <w:color w:val="797267"/>
                <w:sz w:val="18"/>
              </w:rPr>
              <w:t>Without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a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registry,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teams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were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running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unversioned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models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with no approval process. The registry introduced accountability at every stage of the model lifecycle</w:t>
            </w:r>
          </w:p>
        </w:tc>
      </w:tr>
      <w:tr>
        <w:trPr>
          <w:trHeight w:val="820" w:hRule="atLeast"/>
        </w:trPr>
        <w:tc>
          <w:tcPr>
            <w:tcW w:w="3780" w:type="dxa"/>
            <w:shd w:val="clear" w:color="auto" w:fill="F5F1EB"/>
          </w:tcPr>
          <w:p>
            <w:pPr>
              <w:pStyle w:val="TableParagraph"/>
              <w:spacing w:before="10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Agent-based</w:t>
            </w:r>
            <w:r>
              <w:rPr>
                <w:rFonts w:ascii="Arial"/>
                <w:b/>
                <w:color w:val="1A1612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validation</w:t>
            </w:r>
            <w:r>
              <w:rPr>
                <w:rFonts w:ascii="Arial"/>
                <w:b/>
                <w:color w:val="1A1612"/>
                <w:spacing w:val="-12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for</w:t>
            </w:r>
            <w:r>
              <w:rPr>
                <w:rFonts w:ascii="Arial"/>
                <w:b/>
                <w:color w:val="1A1612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hallucination detection, bias monitoring, and output </w:t>
            </w:r>
            <w:r>
              <w:rPr>
                <w:rFonts w:ascii="Arial"/>
                <w:b/>
                <w:color w:val="1A1612"/>
                <w:spacing w:val="-2"/>
                <w:sz w:val="18"/>
              </w:rPr>
              <w:t>verification</w:t>
            </w:r>
          </w:p>
        </w:tc>
        <w:tc>
          <w:tcPr>
            <w:tcW w:w="5580" w:type="dxa"/>
          </w:tcPr>
          <w:p>
            <w:pPr>
              <w:pStyle w:val="TableParagraph"/>
              <w:spacing w:before="101"/>
              <w:ind w:left="139" w:right="190"/>
              <w:rPr>
                <w:sz w:val="18"/>
              </w:rPr>
            </w:pPr>
            <w:r>
              <w:rPr>
                <w:color w:val="797267"/>
                <w:sz w:val="18"/>
              </w:rPr>
              <w:t>Manual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review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could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not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operate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at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the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speed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or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volume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of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AI output. Automated validation agents provided continuous monitoring without human bottlenecks</w:t>
            </w:r>
          </w:p>
        </w:tc>
      </w:tr>
      <w:tr>
        <w:trPr>
          <w:trHeight w:val="820" w:hRule="atLeast"/>
        </w:trPr>
        <w:tc>
          <w:tcPr>
            <w:tcW w:w="3780" w:type="dxa"/>
            <w:shd w:val="clear" w:color="auto" w:fill="F5F1EB"/>
          </w:tcPr>
          <w:p>
            <w:pPr>
              <w:pStyle w:val="TableParagraph"/>
              <w:spacing w:before="107"/>
              <w:ind w:right="1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Immutable</w:t>
            </w:r>
            <w:r>
              <w:rPr>
                <w:rFonts w:ascii="Arial"/>
                <w:b/>
                <w:color w:val="1A1612"/>
                <w:spacing w:val="-8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audit</w:t>
            </w:r>
            <w:r>
              <w:rPr>
                <w:rFonts w:ascii="Arial"/>
                <w:b/>
                <w:color w:val="1A1612"/>
                <w:spacing w:val="-8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logs</w:t>
            </w:r>
            <w:r>
              <w:rPr>
                <w:rFonts w:ascii="Arial"/>
                <w:b/>
                <w:color w:val="1A1612"/>
                <w:spacing w:val="-8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with</w:t>
            </w:r>
            <w:r>
              <w:rPr>
                <w:rFonts w:ascii="Arial"/>
                <w:b/>
                <w:color w:val="1A1612"/>
                <w:spacing w:val="-8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prompt</w:t>
            </w:r>
            <w:r>
              <w:rPr>
                <w:rFonts w:ascii="Arial"/>
                <w:b/>
                <w:color w:val="1A1612"/>
                <w:spacing w:val="-8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and response traceability aligned to regulatory frameworks</w:t>
            </w:r>
          </w:p>
        </w:tc>
        <w:tc>
          <w:tcPr>
            <w:tcW w:w="5580" w:type="dxa"/>
          </w:tcPr>
          <w:p>
            <w:pPr>
              <w:pStyle w:val="TableParagraph"/>
              <w:spacing w:before="107"/>
              <w:ind w:left="139" w:right="244"/>
              <w:rPr>
                <w:sz w:val="18"/>
              </w:rPr>
            </w:pPr>
            <w:r>
              <w:rPr>
                <w:color w:val="797267"/>
                <w:sz w:val="18"/>
              </w:rPr>
              <w:t>Regulators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required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full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traceability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of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AI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decisions.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Immutable logs ensured no output could be altered after the fact</w:t>
            </w:r>
          </w:p>
        </w:tc>
      </w:tr>
    </w:tbl>
    <w:p>
      <w:pPr>
        <w:pStyle w:val="BodyText"/>
        <w:spacing w:before="105"/>
        <w:rPr>
          <w:rFonts w:ascii="Arial"/>
          <w:b/>
          <w:sz w:val="16"/>
        </w:rPr>
      </w:pPr>
    </w:p>
    <w:p>
      <w:pPr>
        <w:spacing w:before="1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4753A"/>
          <w:sz w:val="16"/>
        </w:rPr>
        <w:t>THE</w:t>
      </w:r>
      <w:r>
        <w:rPr>
          <w:rFonts w:ascii="Arial"/>
          <w:b/>
          <w:color w:val="B4753A"/>
          <w:spacing w:val="-3"/>
          <w:sz w:val="16"/>
        </w:rPr>
        <w:t> </w:t>
      </w:r>
      <w:r>
        <w:rPr>
          <w:rFonts w:ascii="Arial"/>
          <w:b/>
          <w:color w:val="B4753A"/>
          <w:spacing w:val="-2"/>
          <w:sz w:val="16"/>
        </w:rPr>
        <w:t>RESULTS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8"/>
        <w:rPr>
          <w:rFonts w:ascii="Arial"/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D8D1C7"/>
          <w:left w:val="single" w:sz="8" w:space="0" w:color="D8D1C7"/>
          <w:bottom w:val="single" w:sz="8" w:space="0" w:color="D8D1C7"/>
          <w:right w:val="single" w:sz="8" w:space="0" w:color="D8D1C7"/>
          <w:insideH w:val="single" w:sz="8" w:space="0" w:color="D8D1C7"/>
          <w:insideV w:val="single" w:sz="8" w:space="0" w:color="D8D1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0"/>
        <w:gridCol w:w="3480"/>
        <w:gridCol w:w="4280"/>
      </w:tblGrid>
      <w:tr>
        <w:trPr>
          <w:trHeight w:val="340" w:hRule="atLeast"/>
        </w:trPr>
        <w:tc>
          <w:tcPr>
            <w:tcW w:w="1600" w:type="dxa"/>
            <w:shd w:val="clear" w:color="auto" w:fill="1A1612"/>
          </w:tcPr>
          <w:p>
            <w:pPr>
              <w:pStyle w:val="TableParagraph"/>
              <w:spacing w:before="7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Stat</w:t>
            </w:r>
          </w:p>
        </w:tc>
        <w:tc>
          <w:tcPr>
            <w:tcW w:w="3480" w:type="dxa"/>
            <w:shd w:val="clear" w:color="auto" w:fill="1A1612"/>
          </w:tcPr>
          <w:p>
            <w:pPr>
              <w:pStyle w:val="TableParagraph"/>
              <w:spacing w:before="72"/>
              <w:ind w:left="12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Label</w:t>
            </w:r>
          </w:p>
        </w:tc>
        <w:tc>
          <w:tcPr>
            <w:tcW w:w="4280" w:type="dxa"/>
            <w:shd w:val="clear" w:color="auto" w:fill="1A1612"/>
          </w:tcPr>
          <w:p>
            <w:pPr>
              <w:pStyle w:val="TableParagraph"/>
              <w:spacing w:before="72"/>
              <w:ind w:left="12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Context</w:t>
            </w:r>
          </w:p>
        </w:tc>
      </w:tr>
      <w:tr>
        <w:trPr>
          <w:trHeight w:val="619" w:hRule="atLeast"/>
        </w:trPr>
        <w:tc>
          <w:tcPr>
            <w:tcW w:w="1600" w:type="dxa"/>
            <w:shd w:val="clear" w:color="auto" w:fill="F5F1EB"/>
          </w:tcPr>
          <w:p>
            <w:pPr>
              <w:pStyle w:val="TableParagraph"/>
              <w:spacing w:before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B4753A"/>
                <w:spacing w:val="-2"/>
                <w:sz w:val="18"/>
              </w:rPr>
              <w:t>Reduced</w:t>
            </w:r>
          </w:p>
        </w:tc>
        <w:tc>
          <w:tcPr>
            <w:tcW w:w="3480" w:type="dxa"/>
          </w:tcPr>
          <w:p>
            <w:pPr>
              <w:pStyle w:val="TableParagraph"/>
              <w:spacing w:before="102"/>
              <w:ind w:left="129" w:right="229"/>
              <w:rPr>
                <w:sz w:val="18"/>
              </w:rPr>
            </w:pPr>
            <w:r>
              <w:rPr>
                <w:color w:val="1A1612"/>
                <w:sz w:val="18"/>
              </w:rPr>
              <w:t>AI-related</w:t>
            </w:r>
            <w:r>
              <w:rPr>
                <w:color w:val="1A1612"/>
                <w:spacing w:val="-13"/>
                <w:sz w:val="18"/>
              </w:rPr>
              <w:t> </w:t>
            </w:r>
            <w:r>
              <w:rPr>
                <w:color w:val="1A1612"/>
                <w:sz w:val="18"/>
              </w:rPr>
              <w:t>compliance</w:t>
            </w:r>
            <w:r>
              <w:rPr>
                <w:color w:val="1A1612"/>
                <w:spacing w:val="-12"/>
                <w:sz w:val="18"/>
              </w:rPr>
              <w:t> </w:t>
            </w:r>
            <w:r>
              <w:rPr>
                <w:color w:val="1A1612"/>
                <w:sz w:val="18"/>
              </w:rPr>
              <w:t>and</w:t>
            </w:r>
            <w:r>
              <w:rPr>
                <w:color w:val="1A1612"/>
                <w:spacing w:val="-13"/>
                <w:sz w:val="18"/>
              </w:rPr>
              <w:t> </w:t>
            </w:r>
            <w:r>
              <w:rPr>
                <w:color w:val="1A1612"/>
                <w:sz w:val="18"/>
              </w:rPr>
              <w:t>operational </w:t>
            </w:r>
            <w:r>
              <w:rPr>
                <w:color w:val="1A1612"/>
                <w:spacing w:val="-4"/>
                <w:sz w:val="18"/>
              </w:rPr>
              <w:t>risk</w:t>
            </w:r>
          </w:p>
        </w:tc>
        <w:tc>
          <w:tcPr>
            <w:tcW w:w="4280" w:type="dxa"/>
          </w:tcPr>
          <w:p>
            <w:pPr>
              <w:pStyle w:val="TableParagraph"/>
              <w:spacing w:before="102"/>
              <w:ind w:left="129"/>
              <w:rPr>
                <w:sz w:val="18"/>
              </w:rPr>
            </w:pPr>
            <w:r>
              <w:rPr>
                <w:color w:val="797267"/>
                <w:sz w:val="18"/>
              </w:rPr>
              <w:t>Across all business units post-</w:t>
            </w:r>
            <w:r>
              <w:rPr>
                <w:color w:val="797267"/>
                <w:spacing w:val="-2"/>
                <w:sz w:val="18"/>
              </w:rPr>
              <w:t>deployment</w:t>
            </w:r>
          </w:p>
        </w:tc>
      </w:tr>
      <w:tr>
        <w:trPr>
          <w:trHeight w:val="619" w:hRule="atLeast"/>
        </w:trPr>
        <w:tc>
          <w:tcPr>
            <w:tcW w:w="1600" w:type="dxa"/>
            <w:shd w:val="clear" w:color="auto" w:fill="F5F1EB"/>
          </w:tcPr>
          <w:p>
            <w:pPr>
              <w:pStyle w:val="TableParagraph"/>
              <w:spacing w:before="10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B4753A"/>
                <w:spacing w:val="-2"/>
                <w:sz w:val="18"/>
              </w:rPr>
              <w:t>Faster</w:t>
            </w:r>
          </w:p>
        </w:tc>
        <w:tc>
          <w:tcPr>
            <w:tcW w:w="3480" w:type="dxa"/>
          </w:tcPr>
          <w:p>
            <w:pPr>
              <w:pStyle w:val="TableParagraph"/>
              <w:spacing w:before="101"/>
              <w:ind w:left="129"/>
              <w:rPr>
                <w:sz w:val="18"/>
              </w:rPr>
            </w:pPr>
            <w:r>
              <w:rPr>
                <w:color w:val="1A1612"/>
                <w:sz w:val="18"/>
              </w:rPr>
              <w:t>Regulatory </w:t>
            </w:r>
            <w:r>
              <w:rPr>
                <w:color w:val="1A1612"/>
                <w:spacing w:val="-2"/>
                <w:sz w:val="18"/>
              </w:rPr>
              <w:t>audits</w:t>
            </w:r>
          </w:p>
        </w:tc>
        <w:tc>
          <w:tcPr>
            <w:tcW w:w="4280" w:type="dxa"/>
          </w:tcPr>
          <w:p>
            <w:pPr>
              <w:pStyle w:val="TableParagraph"/>
              <w:spacing w:before="101"/>
              <w:ind w:left="129"/>
              <w:rPr>
                <w:sz w:val="18"/>
              </w:rPr>
            </w:pPr>
            <w:r>
              <w:rPr>
                <w:color w:val="797267"/>
                <w:sz w:val="18"/>
              </w:rPr>
              <w:t>Through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automated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audit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trails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replacing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manual evidence gathering</w:t>
            </w:r>
          </w:p>
        </w:tc>
      </w:tr>
      <w:tr>
        <w:trPr>
          <w:trHeight w:val="600" w:hRule="atLeast"/>
        </w:trPr>
        <w:tc>
          <w:tcPr>
            <w:tcW w:w="1600" w:type="dxa"/>
            <w:shd w:val="clear" w:color="auto" w:fill="F5F1EB"/>
          </w:tcPr>
          <w:p>
            <w:pPr>
              <w:pStyle w:val="TableParagraph"/>
              <w:spacing w:before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B4753A"/>
                <w:spacing w:val="-2"/>
                <w:sz w:val="18"/>
              </w:rPr>
              <w:t>Enabled</w:t>
            </w:r>
          </w:p>
        </w:tc>
        <w:tc>
          <w:tcPr>
            <w:tcW w:w="3480" w:type="dxa"/>
          </w:tcPr>
          <w:p>
            <w:pPr>
              <w:pStyle w:val="TableParagraph"/>
              <w:spacing w:before="100"/>
              <w:ind w:left="129"/>
              <w:rPr>
                <w:sz w:val="18"/>
              </w:rPr>
            </w:pPr>
            <w:r>
              <w:rPr>
                <w:color w:val="1A1612"/>
                <w:sz w:val="18"/>
              </w:rPr>
              <w:t>Safe and scalable GenAI </w:t>
            </w:r>
            <w:r>
              <w:rPr>
                <w:color w:val="1A1612"/>
                <w:spacing w:val="-2"/>
                <w:sz w:val="18"/>
              </w:rPr>
              <w:t>deployment</w:t>
            </w:r>
          </w:p>
        </w:tc>
        <w:tc>
          <w:tcPr>
            <w:tcW w:w="4280" w:type="dxa"/>
          </w:tcPr>
          <w:p>
            <w:pPr>
              <w:pStyle w:val="TableParagraph"/>
              <w:spacing w:before="100"/>
              <w:ind w:left="129"/>
              <w:rPr>
                <w:sz w:val="18"/>
              </w:rPr>
            </w:pPr>
            <w:r>
              <w:rPr>
                <w:color w:val="797267"/>
                <w:sz w:val="18"/>
              </w:rPr>
              <w:t>Across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business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units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that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previously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had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no governance structure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20" w:h="16840"/>
          <w:pgMar w:top="1360" w:bottom="280" w:left="1417" w:right="992"/>
        </w:sectPr>
      </w:pPr>
    </w:p>
    <w:p>
      <w:pPr>
        <w:pStyle w:val="BodyText"/>
        <w:spacing w:before="70"/>
        <w:ind w:left="23" w:right="596"/>
      </w:pPr>
      <w:r>
        <w:rPr>
          <w:color w:val="797267"/>
        </w:rPr>
        <w:t>The</w:t>
      </w:r>
      <w:r>
        <w:rPr>
          <w:color w:val="797267"/>
          <w:spacing w:val="-4"/>
        </w:rPr>
        <w:t> </w:t>
      </w:r>
      <w:r>
        <w:rPr>
          <w:color w:val="797267"/>
        </w:rPr>
        <w:t>organisation</w:t>
      </w:r>
      <w:r>
        <w:rPr>
          <w:color w:val="797267"/>
          <w:spacing w:val="-4"/>
        </w:rPr>
        <w:t> </w:t>
      </w:r>
      <w:r>
        <w:rPr>
          <w:color w:val="797267"/>
        </w:rPr>
        <w:t>moved</w:t>
      </w:r>
      <w:r>
        <w:rPr>
          <w:color w:val="797267"/>
          <w:spacing w:val="-4"/>
        </w:rPr>
        <w:t> </w:t>
      </w:r>
      <w:r>
        <w:rPr>
          <w:color w:val="797267"/>
        </w:rPr>
        <w:t>from</w:t>
      </w:r>
      <w:r>
        <w:rPr>
          <w:color w:val="797267"/>
          <w:spacing w:val="-4"/>
        </w:rPr>
        <w:t> </w:t>
      </w:r>
      <w:r>
        <w:rPr>
          <w:color w:val="797267"/>
        </w:rPr>
        <w:t>fragmented,</w:t>
      </w:r>
      <w:r>
        <w:rPr>
          <w:color w:val="797267"/>
          <w:spacing w:val="-4"/>
        </w:rPr>
        <w:t> </w:t>
      </w:r>
      <w:r>
        <w:rPr>
          <w:color w:val="797267"/>
        </w:rPr>
        <w:t>ungoverned</w:t>
      </w:r>
      <w:r>
        <w:rPr>
          <w:color w:val="797267"/>
          <w:spacing w:val="-4"/>
        </w:rPr>
        <w:t> </w:t>
      </w:r>
      <w:r>
        <w:rPr>
          <w:color w:val="797267"/>
        </w:rPr>
        <w:t>AI</w:t>
      </w:r>
      <w:r>
        <w:rPr>
          <w:color w:val="797267"/>
          <w:spacing w:val="-4"/>
        </w:rPr>
        <w:t> </w:t>
      </w:r>
      <w:r>
        <w:rPr>
          <w:color w:val="797267"/>
        </w:rPr>
        <w:t>deployment</w:t>
      </w:r>
      <w:r>
        <w:rPr>
          <w:color w:val="797267"/>
          <w:spacing w:val="-4"/>
        </w:rPr>
        <w:t> </w:t>
      </w:r>
      <w:r>
        <w:rPr>
          <w:color w:val="797267"/>
        </w:rPr>
        <w:t>to</w:t>
      </w:r>
      <w:r>
        <w:rPr>
          <w:color w:val="797267"/>
          <w:spacing w:val="-4"/>
        </w:rPr>
        <w:t> </w:t>
      </w:r>
      <w:r>
        <w:rPr>
          <w:color w:val="797267"/>
        </w:rPr>
        <w:t>a</w:t>
      </w:r>
      <w:r>
        <w:rPr>
          <w:color w:val="797267"/>
          <w:spacing w:val="-4"/>
        </w:rPr>
        <w:t> </w:t>
      </w:r>
      <w:r>
        <w:rPr>
          <w:color w:val="797267"/>
        </w:rPr>
        <w:t>centralised</w:t>
      </w:r>
      <w:r>
        <w:rPr>
          <w:color w:val="797267"/>
          <w:spacing w:val="-4"/>
        </w:rPr>
        <w:t> </w:t>
      </w:r>
      <w:r>
        <w:rPr>
          <w:color w:val="797267"/>
        </w:rPr>
        <w:t>framework</w:t>
      </w:r>
      <w:r>
        <w:rPr>
          <w:color w:val="797267"/>
          <w:spacing w:val="-4"/>
        </w:rPr>
        <w:t> </w:t>
      </w:r>
      <w:r>
        <w:rPr>
          <w:color w:val="797267"/>
        </w:rPr>
        <w:t>capable of supporting regulatory audit at any point.</w:t>
      </w:r>
    </w:p>
    <w:p>
      <w:pPr>
        <w:pStyle w:val="BodyText"/>
        <w:spacing w:before="61"/>
      </w:pPr>
    </w:p>
    <w:p>
      <w:pPr>
        <w:spacing w:before="0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4753A"/>
          <w:sz w:val="16"/>
        </w:rPr>
        <w:t>TECH</w:t>
      </w:r>
      <w:r>
        <w:rPr>
          <w:rFonts w:ascii="Arial"/>
          <w:b/>
          <w:color w:val="B4753A"/>
          <w:spacing w:val="-4"/>
          <w:sz w:val="16"/>
        </w:rPr>
        <w:t> </w:t>
      </w:r>
      <w:r>
        <w:rPr>
          <w:rFonts w:ascii="Arial"/>
          <w:b/>
          <w:color w:val="B4753A"/>
          <w:spacing w:val="-2"/>
          <w:sz w:val="16"/>
        </w:rPr>
        <w:t>STACK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9"/>
        <w:rPr>
          <w:rFonts w:ascii="Arial"/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D8D1C7"/>
          <w:left w:val="single" w:sz="8" w:space="0" w:color="D8D1C7"/>
          <w:bottom w:val="single" w:sz="8" w:space="0" w:color="D8D1C7"/>
          <w:right w:val="single" w:sz="8" w:space="0" w:color="D8D1C7"/>
          <w:insideH w:val="single" w:sz="8" w:space="0" w:color="D8D1C7"/>
          <w:insideV w:val="single" w:sz="8" w:space="0" w:color="D8D1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0"/>
        <w:gridCol w:w="7380"/>
      </w:tblGrid>
      <w:tr>
        <w:trPr>
          <w:trHeight w:val="339" w:hRule="atLeast"/>
        </w:trPr>
        <w:tc>
          <w:tcPr>
            <w:tcW w:w="1980" w:type="dxa"/>
            <w:shd w:val="clear" w:color="auto" w:fill="F5F1EB"/>
          </w:tcPr>
          <w:p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pacing w:val="-2"/>
                <w:sz w:val="18"/>
              </w:rPr>
              <w:t>Techniques</w:t>
            </w:r>
          </w:p>
        </w:tc>
        <w:tc>
          <w:tcPr>
            <w:tcW w:w="7380" w:type="dxa"/>
          </w:tcPr>
          <w:p>
            <w:pPr>
              <w:pStyle w:val="TableParagraph"/>
              <w:spacing w:before="71"/>
              <w:ind w:left="139"/>
              <w:rPr>
                <w:sz w:val="18"/>
              </w:rPr>
            </w:pPr>
            <w:r>
              <w:rPr>
                <w:color w:val="797267"/>
                <w:sz w:val="18"/>
              </w:rPr>
              <w:t>AI Governance Frameworks, Model Risk Management, Explainable </w:t>
            </w:r>
            <w:r>
              <w:rPr>
                <w:color w:val="797267"/>
                <w:spacing w:val="-5"/>
                <w:sz w:val="18"/>
              </w:rPr>
              <w:t>AI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20" w:h="16840"/>
          <w:pgMar w:top="1600" w:bottom="280" w:left="1417" w:right="992"/>
        </w:sectPr>
      </w:pPr>
    </w:p>
    <w:p>
      <w:pPr>
        <w:spacing w:before="80"/>
        <w:ind w:left="23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B4753A"/>
          <w:sz w:val="20"/>
        </w:rPr>
        <w:t>Case</w:t>
      </w:r>
      <w:r>
        <w:rPr>
          <w:rFonts w:ascii="Arial"/>
          <w:b/>
          <w:color w:val="B4753A"/>
          <w:spacing w:val="-5"/>
          <w:sz w:val="20"/>
        </w:rPr>
        <w:t> </w:t>
      </w:r>
      <w:r>
        <w:rPr>
          <w:rFonts w:ascii="Arial"/>
          <w:b/>
          <w:color w:val="B4753A"/>
          <w:sz w:val="20"/>
        </w:rPr>
        <w:t>Study</w:t>
      </w:r>
      <w:r>
        <w:rPr>
          <w:rFonts w:ascii="Arial"/>
          <w:b/>
          <w:color w:val="B4753A"/>
          <w:spacing w:val="-4"/>
          <w:sz w:val="20"/>
        </w:rPr>
        <w:t> </w:t>
      </w:r>
      <w:r>
        <w:rPr>
          <w:rFonts w:ascii="Arial"/>
          <w:b/>
          <w:color w:val="B4753A"/>
          <w:spacing w:val="-5"/>
          <w:sz w:val="20"/>
        </w:rPr>
        <w:t>#8</w:t>
      </w:r>
    </w:p>
    <w:p>
      <w:pPr>
        <w:pStyle w:val="Heading1"/>
        <w:ind w:right="596"/>
      </w:pPr>
      <w:r>
        <w:rPr>
          <w:color w:val="1A1612"/>
        </w:rPr>
        <w:t>Vision</w:t>
      </w:r>
      <w:r>
        <w:rPr>
          <w:color w:val="1A1612"/>
          <w:spacing w:val="-10"/>
        </w:rPr>
        <w:t> </w:t>
      </w:r>
      <w:r>
        <w:rPr>
          <w:color w:val="1A1612"/>
        </w:rPr>
        <w:t>Inspection</w:t>
      </w:r>
      <w:r>
        <w:rPr>
          <w:color w:val="1A1612"/>
          <w:spacing w:val="-10"/>
        </w:rPr>
        <w:t> </w:t>
      </w:r>
      <w:r>
        <w:rPr>
          <w:color w:val="1A1612"/>
        </w:rPr>
        <w:t>System:</w:t>
      </w:r>
      <w:r>
        <w:rPr>
          <w:color w:val="1A1612"/>
          <w:spacing w:val="-10"/>
        </w:rPr>
        <w:t> </w:t>
      </w:r>
      <w:r>
        <w:rPr>
          <w:color w:val="1A1612"/>
        </w:rPr>
        <w:t>Assembly</w:t>
      </w:r>
      <w:r>
        <w:rPr>
          <w:color w:val="1A1612"/>
          <w:spacing w:val="-10"/>
        </w:rPr>
        <w:t> </w:t>
      </w:r>
      <w:r>
        <w:rPr>
          <w:color w:val="1A1612"/>
        </w:rPr>
        <w:t>Line</w:t>
      </w:r>
      <w:r>
        <w:rPr>
          <w:color w:val="1A1612"/>
          <w:spacing w:val="-10"/>
        </w:rPr>
        <w:t> </w:t>
      </w:r>
      <w:r>
        <w:rPr>
          <w:color w:val="1A1612"/>
        </w:rPr>
        <w:t>Quality </w:t>
      </w:r>
      <w:r>
        <w:rPr>
          <w:color w:val="1A1612"/>
          <w:spacing w:val="-2"/>
        </w:rPr>
        <w:t>Control</w:t>
      </w:r>
    </w:p>
    <w:p>
      <w:pPr>
        <w:spacing w:before="100"/>
        <w:ind w:left="23" w:right="0" w:firstLine="0"/>
        <w:jc w:val="left"/>
        <w:rPr>
          <w:sz w:val="18"/>
        </w:rPr>
      </w:pPr>
      <w:r>
        <w:rPr>
          <w:rFonts w:ascii="Arial"/>
          <w:b/>
          <w:color w:val="1A1612"/>
          <w:sz w:val="18"/>
        </w:rPr>
        <w:t>Industry: </w:t>
      </w:r>
      <w:r>
        <w:rPr>
          <w:color w:val="797267"/>
          <w:sz w:val="18"/>
        </w:rPr>
        <w:t>Automotive</w:t>
      </w:r>
      <w:r>
        <w:rPr>
          <w:color w:val="797267"/>
          <w:spacing w:val="75"/>
          <w:w w:val="150"/>
          <w:sz w:val="18"/>
        </w:rPr>
        <w:t> </w:t>
      </w:r>
      <w:r>
        <w:rPr>
          <w:rFonts w:ascii="Arial"/>
          <w:b/>
          <w:color w:val="1A1612"/>
          <w:sz w:val="18"/>
        </w:rPr>
        <w:t>|</w:t>
      </w:r>
      <w:r>
        <w:rPr>
          <w:rFonts w:ascii="Arial"/>
          <w:b/>
          <w:color w:val="1A1612"/>
          <w:spacing w:val="75"/>
          <w:w w:val="150"/>
          <w:sz w:val="18"/>
        </w:rPr>
        <w:t> </w:t>
      </w:r>
      <w:r>
        <w:rPr>
          <w:rFonts w:ascii="Arial"/>
          <w:b/>
          <w:color w:val="1A1612"/>
          <w:sz w:val="18"/>
        </w:rPr>
        <w:t>Duration: </w:t>
      </w:r>
      <w:r>
        <w:rPr>
          <w:color w:val="797267"/>
          <w:sz w:val="18"/>
        </w:rPr>
        <w:t>16 </w:t>
      </w:r>
      <w:r>
        <w:rPr>
          <w:color w:val="797267"/>
          <w:spacing w:val="-2"/>
          <w:sz w:val="18"/>
        </w:rPr>
        <w:t>weeks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914400</wp:posOffset>
                </wp:positionH>
                <wp:positionV relativeFrom="paragraph">
                  <wp:posOffset>165806</wp:posOffset>
                </wp:positionV>
                <wp:extent cx="5727700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0">
                              <a:moveTo>
                                <a:pt x="0" y="0"/>
                              </a:moveTo>
                              <a:lnTo>
                                <a:pt x="57276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8D1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3.055664pt;width:451pt;height:.1pt;mso-position-horizontal-relative:page;mso-position-vertical-relative:paragraph;z-index:-15720960;mso-wrap-distance-left:0;mso-wrap-distance-right:0" id="docshape15" coordorigin="1440,261" coordsize="9020,0" path="m1440,261l10460,261e" filled="false" stroked="true" strokeweight="1.0pt" strokecolor="#d8d1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1"/>
        <w:rPr>
          <w:sz w:val="18"/>
        </w:rPr>
      </w:pPr>
    </w:p>
    <w:p>
      <w:pPr>
        <w:spacing w:before="1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4753A"/>
          <w:sz w:val="16"/>
        </w:rPr>
        <w:t>THE</w:t>
      </w:r>
      <w:r>
        <w:rPr>
          <w:rFonts w:ascii="Arial"/>
          <w:b/>
          <w:color w:val="B4753A"/>
          <w:spacing w:val="-3"/>
          <w:sz w:val="16"/>
        </w:rPr>
        <w:t> </w:t>
      </w:r>
      <w:r>
        <w:rPr>
          <w:rFonts w:ascii="Arial"/>
          <w:b/>
          <w:color w:val="B4753A"/>
          <w:spacing w:val="-2"/>
          <w:sz w:val="16"/>
        </w:rPr>
        <w:t>CHALLENGE</w:t>
      </w:r>
    </w:p>
    <w:p>
      <w:pPr>
        <w:pStyle w:val="BodyText"/>
        <w:spacing w:before="227"/>
        <w:rPr>
          <w:rFonts w:ascii="Arial"/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D8D1C7"/>
          <w:left w:val="single" w:sz="8" w:space="0" w:color="D8D1C7"/>
          <w:bottom w:val="single" w:sz="8" w:space="0" w:color="D8D1C7"/>
          <w:right w:val="single" w:sz="8" w:space="0" w:color="D8D1C7"/>
          <w:insideH w:val="single" w:sz="8" w:space="0" w:color="D8D1C7"/>
          <w:insideV w:val="single" w:sz="8" w:space="0" w:color="D8D1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7160"/>
      </w:tblGrid>
      <w:tr>
        <w:trPr>
          <w:trHeight w:val="379" w:hRule="atLeast"/>
        </w:trPr>
        <w:tc>
          <w:tcPr>
            <w:tcW w:w="2200" w:type="dxa"/>
            <w:shd w:val="clear" w:color="auto" w:fill="1A161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160" w:type="dxa"/>
            <w:shd w:val="clear" w:color="auto" w:fill="1A161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20" w:hRule="atLeast"/>
        </w:trPr>
        <w:tc>
          <w:tcPr>
            <w:tcW w:w="2200" w:type="dxa"/>
            <w:shd w:val="clear" w:color="auto" w:fill="F5F1EB"/>
          </w:tcPr>
          <w:p>
            <w:pPr>
              <w:pStyle w:val="TableParagraph"/>
              <w:spacing w:before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pacing w:val="-2"/>
                <w:sz w:val="18"/>
              </w:rPr>
              <w:t>Context</w:t>
            </w:r>
          </w:p>
        </w:tc>
        <w:tc>
          <w:tcPr>
            <w:tcW w:w="7160" w:type="dxa"/>
          </w:tcPr>
          <w:p>
            <w:pPr>
              <w:pStyle w:val="TableParagraph"/>
              <w:spacing w:before="108"/>
              <w:ind w:left="129" w:right="142"/>
              <w:rPr>
                <w:sz w:val="18"/>
              </w:rPr>
            </w:pPr>
            <w:r>
              <w:rPr>
                <w:color w:val="797267"/>
                <w:sz w:val="18"/>
              </w:rPr>
              <w:t>Manual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inspection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on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high-speed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automotive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assembly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lines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was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creating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defect leakage, inspection bottlenecks, and inconsistent quality control outcomes.</w:t>
            </w:r>
          </w:p>
        </w:tc>
      </w:tr>
      <w:tr>
        <w:trPr>
          <w:trHeight w:val="820" w:hRule="atLeast"/>
        </w:trPr>
        <w:tc>
          <w:tcPr>
            <w:tcW w:w="2200" w:type="dxa"/>
            <w:shd w:val="clear" w:color="auto" w:fill="F5F1EB"/>
          </w:tcPr>
          <w:p>
            <w:pPr>
              <w:pStyle w:val="TableParagraph"/>
              <w:spacing w:before="1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The breaking </w:t>
            </w:r>
            <w:r>
              <w:rPr>
                <w:rFonts w:ascii="Arial"/>
                <w:b/>
                <w:color w:val="1A1612"/>
                <w:spacing w:val="-2"/>
                <w:sz w:val="18"/>
              </w:rPr>
              <w:t>point</w:t>
            </w:r>
          </w:p>
        </w:tc>
        <w:tc>
          <w:tcPr>
            <w:tcW w:w="7160" w:type="dxa"/>
          </w:tcPr>
          <w:p>
            <w:pPr>
              <w:pStyle w:val="TableParagraph"/>
              <w:spacing w:before="106"/>
              <w:ind w:left="129" w:right="142"/>
              <w:rPr>
                <w:sz w:val="18"/>
              </w:rPr>
            </w:pPr>
            <w:r>
              <w:rPr>
                <w:color w:val="797267"/>
                <w:sz w:val="18"/>
              </w:rPr>
              <w:t>Human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inspectors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could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not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maintain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consistent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accuracy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at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line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speed.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Defects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were reaching downstream stages before being caught, increasing rework cost and line </w:t>
            </w:r>
            <w:r>
              <w:rPr>
                <w:color w:val="797267"/>
                <w:spacing w:val="-2"/>
                <w:sz w:val="18"/>
              </w:rPr>
              <w:t>disruption.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121"/>
        <w:rPr>
          <w:rFonts w:ascii="Arial"/>
          <w:b/>
        </w:rPr>
      </w:pPr>
    </w:p>
    <w:p>
      <w:pPr>
        <w:spacing w:before="0"/>
        <w:ind w:left="308" w:right="596" w:firstLine="0"/>
        <w:jc w:val="left"/>
        <w:rPr>
          <w:rFonts w:ascii="Arial"/>
          <w:i/>
          <w:sz w:val="19"/>
        </w:rPr>
      </w:pPr>
      <w:r>
        <w:rPr>
          <w:rFonts w:ascii="Arial"/>
          <w:i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965200</wp:posOffset>
                </wp:positionH>
                <wp:positionV relativeFrom="paragraph">
                  <wp:posOffset>1922</wp:posOffset>
                </wp:positionV>
                <wp:extent cx="25400" cy="280035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25400" cy="280035"/>
                          <a:chExt cx="25400" cy="28003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12700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B475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2700" y="139709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0">
                                <a:moveTo>
                                  <a:pt x="0" y="0"/>
                                </a:moveTo>
                                <a:lnTo>
                                  <a:pt x="0" y="1396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B475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pt;margin-top:.151363pt;width:2pt;height:22.05pt;mso-position-horizontal-relative:page;mso-position-vertical-relative:paragraph;z-index:15736832" id="docshapegroup16" coordorigin="1520,3" coordsize="40,441">
                <v:line style="position:absolute" from="1540,3" to="1540,243" stroked="true" strokeweight="2.0pt" strokecolor="#b4753a">
                  <v:stroke dashstyle="solid"/>
                </v:line>
                <v:line style="position:absolute" from="1540,223" to="1540,443" stroked="true" strokeweight="2.0pt" strokecolor="#b4753a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/>
          <w:i/>
          <w:color w:val="1A1612"/>
          <w:sz w:val="19"/>
        </w:rPr>
        <w:t>At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line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speed,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human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inspectors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were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missing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defects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that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only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became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visible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three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stages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later. Rework was compounding.</w:t>
      </w:r>
    </w:p>
    <w:p>
      <w:pPr>
        <w:pStyle w:val="BodyText"/>
        <w:spacing w:before="62"/>
        <w:rPr>
          <w:rFonts w:ascii="Arial"/>
          <w:i/>
        </w:rPr>
      </w:pPr>
    </w:p>
    <w:p>
      <w:pPr>
        <w:spacing w:before="0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4753A"/>
          <w:sz w:val="16"/>
        </w:rPr>
        <w:t>HOW</w:t>
      </w:r>
      <w:r>
        <w:rPr>
          <w:rFonts w:ascii="Arial"/>
          <w:b/>
          <w:color w:val="B4753A"/>
          <w:spacing w:val="-7"/>
          <w:sz w:val="16"/>
        </w:rPr>
        <w:t> </w:t>
      </w:r>
      <w:r>
        <w:rPr>
          <w:rFonts w:ascii="Arial"/>
          <w:b/>
          <w:color w:val="B4753A"/>
          <w:sz w:val="16"/>
        </w:rPr>
        <w:t>WE</w:t>
      </w:r>
      <w:r>
        <w:rPr>
          <w:rFonts w:ascii="Arial"/>
          <w:b/>
          <w:color w:val="B4753A"/>
          <w:spacing w:val="-7"/>
          <w:sz w:val="16"/>
        </w:rPr>
        <w:t> </w:t>
      </w:r>
      <w:r>
        <w:rPr>
          <w:rFonts w:ascii="Arial"/>
          <w:b/>
          <w:color w:val="B4753A"/>
          <w:sz w:val="16"/>
        </w:rPr>
        <w:t>BUILT</w:t>
      </w:r>
      <w:r>
        <w:rPr>
          <w:rFonts w:ascii="Arial"/>
          <w:b/>
          <w:color w:val="B4753A"/>
          <w:spacing w:val="-7"/>
          <w:sz w:val="16"/>
        </w:rPr>
        <w:t> </w:t>
      </w:r>
      <w:r>
        <w:rPr>
          <w:rFonts w:ascii="Arial"/>
          <w:b/>
          <w:color w:val="B4753A"/>
          <w:spacing w:val="-5"/>
          <w:sz w:val="16"/>
        </w:rPr>
        <w:t>IT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"/>
        <w:rPr>
          <w:rFonts w:ascii="Arial"/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D8D1C7"/>
          <w:left w:val="single" w:sz="8" w:space="0" w:color="D8D1C7"/>
          <w:bottom w:val="single" w:sz="8" w:space="0" w:color="D8D1C7"/>
          <w:right w:val="single" w:sz="8" w:space="0" w:color="D8D1C7"/>
          <w:insideH w:val="single" w:sz="8" w:space="0" w:color="D8D1C7"/>
          <w:insideV w:val="single" w:sz="8" w:space="0" w:color="D8D1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80"/>
        <w:gridCol w:w="5580"/>
      </w:tblGrid>
      <w:tr>
        <w:trPr>
          <w:trHeight w:val="339" w:hRule="atLeast"/>
        </w:trPr>
        <w:tc>
          <w:tcPr>
            <w:tcW w:w="3780" w:type="dxa"/>
            <w:shd w:val="clear" w:color="auto" w:fill="1A1612"/>
          </w:tcPr>
          <w:p>
            <w:pPr>
              <w:pStyle w:val="TableParagraph"/>
              <w:spacing w:before="7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Decision</w:t>
            </w:r>
          </w:p>
        </w:tc>
        <w:tc>
          <w:tcPr>
            <w:tcW w:w="5580" w:type="dxa"/>
            <w:shd w:val="clear" w:color="auto" w:fill="1A1612"/>
          </w:tcPr>
          <w:p>
            <w:pPr>
              <w:pStyle w:val="TableParagraph"/>
              <w:spacing w:before="78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Why</w:t>
            </w:r>
          </w:p>
        </w:tc>
      </w:tr>
      <w:tr>
        <w:trPr>
          <w:trHeight w:val="819" w:hRule="atLeast"/>
        </w:trPr>
        <w:tc>
          <w:tcPr>
            <w:tcW w:w="3780" w:type="dxa"/>
            <w:shd w:val="clear" w:color="auto" w:fill="F5F1EB"/>
          </w:tcPr>
          <w:p>
            <w:pPr>
              <w:pStyle w:val="TableParagraph"/>
              <w:spacing w:before="109"/>
              <w:ind w:right="2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Multi-point</w:t>
            </w:r>
            <w:r>
              <w:rPr>
                <w:rFonts w:ascii="Arial"/>
                <w:b/>
                <w:color w:val="1A1612"/>
                <w:spacing w:val="-15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high-resolution</w:t>
            </w:r>
            <w:r>
              <w:rPr>
                <w:rFonts w:ascii="Arial"/>
                <w:b/>
                <w:color w:val="1A1612"/>
                <w:spacing w:val="-12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image capture using industrial </w:t>
            </w:r>
            <w:r>
              <w:rPr>
                <w:rFonts w:ascii="Arial"/>
                <w:b/>
                <w:color w:val="1A1612"/>
                <w:spacing w:val="-2"/>
                <w:sz w:val="18"/>
              </w:rPr>
              <w:t>cameras</w:t>
            </w:r>
          </w:p>
        </w:tc>
        <w:tc>
          <w:tcPr>
            <w:tcW w:w="5580" w:type="dxa"/>
          </w:tcPr>
          <w:p>
            <w:pPr>
              <w:pStyle w:val="TableParagraph"/>
              <w:spacing w:before="109"/>
              <w:ind w:left="139"/>
              <w:rPr>
                <w:sz w:val="18"/>
              </w:rPr>
            </w:pPr>
            <w:r>
              <w:rPr>
                <w:color w:val="797267"/>
                <w:sz w:val="18"/>
              </w:rPr>
              <w:t>Single-point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inspection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could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not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cover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all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defect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types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across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the assembly sequence. Multi-point capture ensured full coverage across alignment, fixation, and surface quality checks</w:t>
            </w:r>
          </w:p>
        </w:tc>
      </w:tr>
      <w:tr>
        <w:trPr>
          <w:trHeight w:val="840" w:hRule="atLeast"/>
        </w:trPr>
        <w:tc>
          <w:tcPr>
            <w:tcW w:w="3780" w:type="dxa"/>
            <w:shd w:val="clear" w:color="auto" w:fill="F5F1EB"/>
          </w:tcPr>
          <w:p>
            <w:pPr>
              <w:pStyle w:val="TableParagraph"/>
              <w:spacing w:before="1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Custom CNN models for alignment, fixation,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and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surface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defect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detection</w:t>
            </w:r>
          </w:p>
        </w:tc>
        <w:tc>
          <w:tcPr>
            <w:tcW w:w="5580" w:type="dxa"/>
          </w:tcPr>
          <w:p>
            <w:pPr>
              <w:pStyle w:val="TableParagraph"/>
              <w:spacing w:before="115"/>
              <w:ind w:left="139" w:right="315"/>
              <w:rPr>
                <w:sz w:val="18"/>
              </w:rPr>
            </w:pPr>
            <w:r>
              <w:rPr>
                <w:color w:val="797267"/>
                <w:sz w:val="18"/>
              </w:rPr>
              <w:t>General-purpose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vision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models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lacked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the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precision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required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for automotive-grade defect classification. Custom models were trained on domain-specific defect patterns</w:t>
            </w:r>
          </w:p>
        </w:tc>
      </w:tr>
      <w:tr>
        <w:trPr>
          <w:trHeight w:val="820" w:hRule="atLeast"/>
        </w:trPr>
        <w:tc>
          <w:tcPr>
            <w:tcW w:w="3780" w:type="dxa"/>
            <w:shd w:val="clear" w:color="auto" w:fill="F5F1EB"/>
          </w:tcPr>
          <w:p>
            <w:pPr>
              <w:pStyle w:val="TableParagraph"/>
              <w:spacing w:before="101"/>
              <w:ind w:right="1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Real-time</w:t>
            </w:r>
            <w:r>
              <w:rPr>
                <w:rFonts w:ascii="Arial"/>
                <w:b/>
                <w:color w:val="1A1612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inference</w:t>
            </w:r>
            <w:r>
              <w:rPr>
                <w:rFonts w:ascii="Arial"/>
                <w:b/>
                <w:color w:val="1A1612"/>
                <w:spacing w:val="-12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synchronised</w:t>
            </w:r>
            <w:r>
              <w:rPr>
                <w:rFonts w:ascii="Arial"/>
                <w:b/>
                <w:color w:val="1A1612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with PLC control logic</w:t>
            </w:r>
          </w:p>
        </w:tc>
        <w:tc>
          <w:tcPr>
            <w:tcW w:w="5580" w:type="dxa"/>
          </w:tcPr>
          <w:p>
            <w:pPr>
              <w:pStyle w:val="TableParagraph"/>
              <w:spacing w:before="101"/>
              <w:ind w:left="139" w:right="190"/>
              <w:rPr>
                <w:sz w:val="18"/>
              </w:rPr>
            </w:pPr>
            <w:r>
              <w:rPr>
                <w:color w:val="797267"/>
                <w:sz w:val="18"/>
              </w:rPr>
              <w:t>Detection results needed to feed directly into line control decisions.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PLC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integration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enabled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automated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corrective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triggers without human intervention in the loop</w:t>
            </w:r>
          </w:p>
        </w:tc>
      </w:tr>
      <w:tr>
        <w:trPr>
          <w:trHeight w:val="820" w:hRule="atLeast"/>
        </w:trPr>
        <w:tc>
          <w:tcPr>
            <w:tcW w:w="3780" w:type="dxa"/>
            <w:shd w:val="clear" w:color="auto" w:fill="F5F1EB"/>
          </w:tcPr>
          <w:p>
            <w:pPr>
              <w:pStyle w:val="TableParagraph"/>
              <w:spacing w:before="107"/>
              <w:ind w:right="1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Centralised</w:t>
            </w:r>
            <w:r>
              <w:rPr>
                <w:rFonts w:ascii="Arial"/>
                <w:b/>
                <w:color w:val="1A1612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dashboard</w:t>
            </w:r>
            <w:r>
              <w:rPr>
                <w:rFonts w:ascii="Arial"/>
                <w:b/>
                <w:color w:val="1A1612"/>
                <w:spacing w:val="-12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with</w:t>
            </w:r>
            <w:r>
              <w:rPr>
                <w:rFonts w:ascii="Arial"/>
                <w:b/>
                <w:color w:val="1A1612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anomaly flagging and automated corrective </w:t>
            </w:r>
            <w:r>
              <w:rPr>
                <w:rFonts w:ascii="Arial"/>
                <w:b/>
                <w:color w:val="1A1612"/>
                <w:spacing w:val="-2"/>
                <w:sz w:val="18"/>
              </w:rPr>
              <w:t>triggers</w:t>
            </w:r>
          </w:p>
        </w:tc>
        <w:tc>
          <w:tcPr>
            <w:tcW w:w="5580" w:type="dxa"/>
          </w:tcPr>
          <w:p>
            <w:pPr>
              <w:pStyle w:val="TableParagraph"/>
              <w:spacing w:before="107"/>
              <w:ind w:left="139" w:right="190"/>
              <w:rPr>
                <w:sz w:val="18"/>
              </w:rPr>
            </w:pPr>
            <w:r>
              <w:rPr>
                <w:color w:val="797267"/>
                <w:sz w:val="18"/>
              </w:rPr>
              <w:t>Quality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managers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needed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a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unified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view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across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the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full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line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with the ability to act on flagged anomalies immediately</w:t>
            </w:r>
          </w:p>
        </w:tc>
      </w:tr>
    </w:tbl>
    <w:p>
      <w:pPr>
        <w:pStyle w:val="BodyText"/>
        <w:spacing w:before="105"/>
        <w:rPr>
          <w:rFonts w:ascii="Arial"/>
          <w:b/>
          <w:sz w:val="16"/>
        </w:rPr>
      </w:pPr>
    </w:p>
    <w:p>
      <w:pPr>
        <w:spacing w:before="1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4753A"/>
          <w:sz w:val="16"/>
        </w:rPr>
        <w:t>THE</w:t>
      </w:r>
      <w:r>
        <w:rPr>
          <w:rFonts w:ascii="Arial"/>
          <w:b/>
          <w:color w:val="B4753A"/>
          <w:spacing w:val="-3"/>
          <w:sz w:val="16"/>
        </w:rPr>
        <w:t> </w:t>
      </w:r>
      <w:r>
        <w:rPr>
          <w:rFonts w:ascii="Arial"/>
          <w:b/>
          <w:color w:val="B4753A"/>
          <w:spacing w:val="-2"/>
          <w:sz w:val="16"/>
        </w:rPr>
        <w:t>RESULTS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8"/>
        <w:rPr>
          <w:rFonts w:ascii="Arial"/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D8D1C7"/>
          <w:left w:val="single" w:sz="8" w:space="0" w:color="D8D1C7"/>
          <w:bottom w:val="single" w:sz="8" w:space="0" w:color="D8D1C7"/>
          <w:right w:val="single" w:sz="8" w:space="0" w:color="D8D1C7"/>
          <w:insideH w:val="single" w:sz="8" w:space="0" w:color="D8D1C7"/>
          <w:insideV w:val="single" w:sz="8" w:space="0" w:color="D8D1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0"/>
        <w:gridCol w:w="3480"/>
        <w:gridCol w:w="4280"/>
      </w:tblGrid>
      <w:tr>
        <w:trPr>
          <w:trHeight w:val="340" w:hRule="atLeast"/>
        </w:trPr>
        <w:tc>
          <w:tcPr>
            <w:tcW w:w="1600" w:type="dxa"/>
            <w:shd w:val="clear" w:color="auto" w:fill="1A1612"/>
          </w:tcPr>
          <w:p>
            <w:pPr>
              <w:pStyle w:val="TableParagraph"/>
              <w:spacing w:before="7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Stat</w:t>
            </w:r>
          </w:p>
        </w:tc>
        <w:tc>
          <w:tcPr>
            <w:tcW w:w="3480" w:type="dxa"/>
            <w:shd w:val="clear" w:color="auto" w:fill="1A1612"/>
          </w:tcPr>
          <w:p>
            <w:pPr>
              <w:pStyle w:val="TableParagraph"/>
              <w:spacing w:before="72"/>
              <w:ind w:left="12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Label</w:t>
            </w:r>
          </w:p>
        </w:tc>
        <w:tc>
          <w:tcPr>
            <w:tcW w:w="4280" w:type="dxa"/>
            <w:shd w:val="clear" w:color="auto" w:fill="1A1612"/>
          </w:tcPr>
          <w:p>
            <w:pPr>
              <w:pStyle w:val="TableParagraph"/>
              <w:spacing w:before="72"/>
              <w:ind w:left="12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Context</w:t>
            </w:r>
          </w:p>
        </w:tc>
      </w:tr>
      <w:tr>
        <w:trPr>
          <w:trHeight w:val="619" w:hRule="atLeast"/>
        </w:trPr>
        <w:tc>
          <w:tcPr>
            <w:tcW w:w="1600" w:type="dxa"/>
            <w:shd w:val="clear" w:color="auto" w:fill="F5F1EB"/>
          </w:tcPr>
          <w:p>
            <w:pPr>
              <w:pStyle w:val="TableParagraph"/>
              <w:spacing w:before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B4753A"/>
                <w:sz w:val="18"/>
              </w:rPr>
              <w:t>Near-</w:t>
            </w:r>
            <w:r>
              <w:rPr>
                <w:rFonts w:ascii="Arial"/>
                <w:b/>
                <w:color w:val="B4753A"/>
                <w:spacing w:val="-4"/>
                <w:sz w:val="18"/>
              </w:rPr>
              <w:t>zero</w:t>
            </w:r>
          </w:p>
        </w:tc>
        <w:tc>
          <w:tcPr>
            <w:tcW w:w="3480" w:type="dxa"/>
          </w:tcPr>
          <w:p>
            <w:pPr>
              <w:pStyle w:val="TableParagraph"/>
              <w:spacing w:before="102"/>
              <w:ind w:left="129"/>
              <w:rPr>
                <w:sz w:val="18"/>
              </w:rPr>
            </w:pPr>
            <w:r>
              <w:rPr>
                <w:color w:val="1A1612"/>
                <w:sz w:val="18"/>
              </w:rPr>
              <w:t>False positives in automated </w:t>
            </w:r>
            <w:r>
              <w:rPr>
                <w:color w:val="1A1612"/>
                <w:spacing w:val="-2"/>
                <w:sz w:val="18"/>
              </w:rPr>
              <w:t>inspection</w:t>
            </w:r>
          </w:p>
        </w:tc>
        <w:tc>
          <w:tcPr>
            <w:tcW w:w="4280" w:type="dxa"/>
          </w:tcPr>
          <w:p>
            <w:pPr>
              <w:pStyle w:val="TableParagraph"/>
              <w:spacing w:before="102"/>
              <w:ind w:left="129" w:right="766"/>
              <w:rPr>
                <w:sz w:val="18"/>
              </w:rPr>
            </w:pPr>
            <w:r>
              <w:rPr>
                <w:color w:val="797267"/>
                <w:sz w:val="18"/>
              </w:rPr>
              <w:t>Achieved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through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custom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CNN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training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on domain-specific defect data</w:t>
            </w:r>
          </w:p>
        </w:tc>
      </w:tr>
      <w:tr>
        <w:trPr>
          <w:trHeight w:val="619" w:hRule="atLeast"/>
        </w:trPr>
        <w:tc>
          <w:tcPr>
            <w:tcW w:w="1600" w:type="dxa"/>
            <w:shd w:val="clear" w:color="auto" w:fill="F5F1EB"/>
          </w:tcPr>
          <w:p>
            <w:pPr>
              <w:pStyle w:val="TableParagraph"/>
              <w:spacing w:before="10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B4753A"/>
                <w:spacing w:val="-2"/>
                <w:sz w:val="18"/>
              </w:rPr>
              <w:t>Reduced</w:t>
            </w:r>
          </w:p>
        </w:tc>
        <w:tc>
          <w:tcPr>
            <w:tcW w:w="3480" w:type="dxa"/>
          </w:tcPr>
          <w:p>
            <w:pPr>
              <w:pStyle w:val="TableParagraph"/>
              <w:spacing w:before="101"/>
              <w:ind w:left="129"/>
              <w:rPr>
                <w:sz w:val="18"/>
              </w:rPr>
            </w:pPr>
            <w:r>
              <w:rPr>
                <w:color w:val="1A1612"/>
                <w:sz w:val="18"/>
              </w:rPr>
              <w:t>Downstream </w:t>
            </w:r>
            <w:r>
              <w:rPr>
                <w:color w:val="1A1612"/>
                <w:spacing w:val="-2"/>
                <w:sz w:val="18"/>
              </w:rPr>
              <w:t>rework</w:t>
            </w:r>
          </w:p>
        </w:tc>
        <w:tc>
          <w:tcPr>
            <w:tcW w:w="4280" w:type="dxa"/>
          </w:tcPr>
          <w:p>
            <w:pPr>
              <w:pStyle w:val="TableParagraph"/>
              <w:spacing w:before="101"/>
              <w:ind w:left="129"/>
              <w:rPr>
                <w:sz w:val="18"/>
              </w:rPr>
            </w:pPr>
            <w:r>
              <w:rPr>
                <w:color w:val="797267"/>
                <w:sz w:val="18"/>
              </w:rPr>
              <w:t>Through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early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defect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detection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before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parts progressed through the line</w:t>
            </w:r>
          </w:p>
        </w:tc>
      </w:tr>
      <w:tr>
        <w:trPr>
          <w:trHeight w:val="600" w:hRule="atLeast"/>
        </w:trPr>
        <w:tc>
          <w:tcPr>
            <w:tcW w:w="1600" w:type="dxa"/>
            <w:shd w:val="clear" w:color="auto" w:fill="F5F1EB"/>
          </w:tcPr>
          <w:p>
            <w:pPr>
              <w:pStyle w:val="TableParagraph"/>
              <w:spacing w:before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B4753A"/>
                <w:spacing w:val="-2"/>
                <w:sz w:val="18"/>
              </w:rPr>
              <w:t>Improved</w:t>
            </w:r>
          </w:p>
        </w:tc>
        <w:tc>
          <w:tcPr>
            <w:tcW w:w="3480" w:type="dxa"/>
          </w:tcPr>
          <w:p>
            <w:pPr>
              <w:pStyle w:val="TableParagraph"/>
              <w:spacing w:before="100"/>
              <w:ind w:left="129" w:right="229"/>
              <w:rPr>
                <w:sz w:val="18"/>
              </w:rPr>
            </w:pPr>
            <w:r>
              <w:rPr>
                <w:color w:val="1A1612"/>
                <w:sz w:val="18"/>
              </w:rPr>
              <w:t>Line</w:t>
            </w:r>
            <w:r>
              <w:rPr>
                <w:color w:val="1A1612"/>
                <w:spacing w:val="-13"/>
                <w:sz w:val="18"/>
              </w:rPr>
              <w:t> </w:t>
            </w:r>
            <w:r>
              <w:rPr>
                <w:color w:val="1A1612"/>
                <w:sz w:val="18"/>
              </w:rPr>
              <w:t>throughput</w:t>
            </w:r>
            <w:r>
              <w:rPr>
                <w:color w:val="1A1612"/>
                <w:spacing w:val="-12"/>
                <w:sz w:val="18"/>
              </w:rPr>
              <w:t> </w:t>
            </w:r>
            <w:r>
              <w:rPr>
                <w:color w:val="1A1612"/>
                <w:sz w:val="18"/>
              </w:rPr>
              <w:t>and</w:t>
            </w:r>
            <w:r>
              <w:rPr>
                <w:color w:val="1A1612"/>
                <w:spacing w:val="-13"/>
                <w:sz w:val="18"/>
              </w:rPr>
              <w:t> </w:t>
            </w:r>
            <w:r>
              <w:rPr>
                <w:color w:val="1A1612"/>
                <w:sz w:val="18"/>
              </w:rPr>
              <w:t>operational </w:t>
            </w:r>
            <w:r>
              <w:rPr>
                <w:color w:val="1A1612"/>
                <w:spacing w:val="-2"/>
                <w:sz w:val="18"/>
              </w:rPr>
              <w:t>reliability</w:t>
            </w:r>
          </w:p>
        </w:tc>
        <w:tc>
          <w:tcPr>
            <w:tcW w:w="4280" w:type="dxa"/>
          </w:tcPr>
          <w:p>
            <w:pPr>
              <w:pStyle w:val="TableParagraph"/>
              <w:spacing w:before="100"/>
              <w:ind w:left="129"/>
              <w:rPr>
                <w:sz w:val="18"/>
              </w:rPr>
            </w:pPr>
            <w:r>
              <w:rPr>
                <w:color w:val="797267"/>
                <w:sz w:val="18"/>
              </w:rPr>
              <w:t>Post-deployment vs. manual inspection </w:t>
            </w:r>
            <w:r>
              <w:rPr>
                <w:color w:val="797267"/>
                <w:spacing w:val="-2"/>
                <w:sz w:val="18"/>
              </w:rPr>
              <w:t>baseline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20" w:h="16840"/>
          <w:pgMar w:top="1360" w:bottom="280" w:left="1417" w:right="992"/>
        </w:sectPr>
      </w:pPr>
    </w:p>
    <w:p>
      <w:pPr>
        <w:pStyle w:val="BodyText"/>
        <w:spacing w:before="70"/>
        <w:ind w:left="23" w:right="596"/>
      </w:pPr>
      <w:r>
        <w:rPr>
          <w:color w:val="797267"/>
        </w:rPr>
        <w:t>Early</w:t>
      </w:r>
      <w:r>
        <w:rPr>
          <w:color w:val="797267"/>
          <w:spacing w:val="-4"/>
        </w:rPr>
        <w:t> </w:t>
      </w:r>
      <w:r>
        <w:rPr>
          <w:color w:val="797267"/>
        </w:rPr>
        <w:t>defect</w:t>
      </w:r>
      <w:r>
        <w:rPr>
          <w:color w:val="797267"/>
          <w:spacing w:val="-4"/>
        </w:rPr>
        <w:t> </w:t>
      </w:r>
      <w:r>
        <w:rPr>
          <w:color w:val="797267"/>
        </w:rPr>
        <w:t>detection</w:t>
      </w:r>
      <w:r>
        <w:rPr>
          <w:color w:val="797267"/>
          <w:spacing w:val="-4"/>
        </w:rPr>
        <w:t> </w:t>
      </w:r>
      <w:r>
        <w:rPr>
          <w:color w:val="797267"/>
        </w:rPr>
        <w:t>at</w:t>
      </w:r>
      <w:r>
        <w:rPr>
          <w:color w:val="797267"/>
          <w:spacing w:val="-4"/>
        </w:rPr>
        <w:t> </w:t>
      </w:r>
      <w:r>
        <w:rPr>
          <w:color w:val="797267"/>
        </w:rPr>
        <w:t>the</w:t>
      </w:r>
      <w:r>
        <w:rPr>
          <w:color w:val="797267"/>
          <w:spacing w:val="-4"/>
        </w:rPr>
        <w:t> </w:t>
      </w:r>
      <w:r>
        <w:rPr>
          <w:color w:val="797267"/>
        </w:rPr>
        <w:t>point</w:t>
      </w:r>
      <w:r>
        <w:rPr>
          <w:color w:val="797267"/>
          <w:spacing w:val="-4"/>
        </w:rPr>
        <w:t> </w:t>
      </w:r>
      <w:r>
        <w:rPr>
          <w:color w:val="797267"/>
        </w:rPr>
        <w:t>of</w:t>
      </w:r>
      <w:r>
        <w:rPr>
          <w:color w:val="797267"/>
          <w:spacing w:val="-4"/>
        </w:rPr>
        <w:t> </w:t>
      </w:r>
      <w:r>
        <w:rPr>
          <w:color w:val="797267"/>
        </w:rPr>
        <w:t>assembly</w:t>
      </w:r>
      <w:r>
        <w:rPr>
          <w:color w:val="797267"/>
          <w:spacing w:val="-4"/>
        </w:rPr>
        <w:t> </w:t>
      </w:r>
      <w:r>
        <w:rPr>
          <w:color w:val="797267"/>
        </w:rPr>
        <w:t>reduced</w:t>
      </w:r>
      <w:r>
        <w:rPr>
          <w:color w:val="797267"/>
          <w:spacing w:val="-4"/>
        </w:rPr>
        <w:t> </w:t>
      </w:r>
      <w:r>
        <w:rPr>
          <w:color w:val="797267"/>
        </w:rPr>
        <w:t>downstream</w:t>
      </w:r>
      <w:r>
        <w:rPr>
          <w:color w:val="797267"/>
          <w:spacing w:val="-4"/>
        </w:rPr>
        <w:t> </w:t>
      </w:r>
      <w:r>
        <w:rPr>
          <w:color w:val="797267"/>
        </w:rPr>
        <w:t>rework</w:t>
      </w:r>
      <w:r>
        <w:rPr>
          <w:color w:val="797267"/>
          <w:spacing w:val="-4"/>
        </w:rPr>
        <w:t> </w:t>
      </w:r>
      <w:r>
        <w:rPr>
          <w:color w:val="797267"/>
        </w:rPr>
        <w:t>and</w:t>
      </w:r>
      <w:r>
        <w:rPr>
          <w:color w:val="797267"/>
          <w:spacing w:val="-4"/>
        </w:rPr>
        <w:t> </w:t>
      </w:r>
      <w:r>
        <w:rPr>
          <w:color w:val="797267"/>
        </w:rPr>
        <w:t>improved</w:t>
      </w:r>
      <w:r>
        <w:rPr>
          <w:color w:val="797267"/>
          <w:spacing w:val="-4"/>
        </w:rPr>
        <w:t> </w:t>
      </w:r>
      <w:r>
        <w:rPr>
          <w:color w:val="797267"/>
        </w:rPr>
        <w:t>overall</w:t>
      </w:r>
      <w:r>
        <w:rPr>
          <w:color w:val="797267"/>
          <w:spacing w:val="-4"/>
        </w:rPr>
        <w:t> </w:t>
      </w:r>
      <w:r>
        <w:rPr>
          <w:color w:val="797267"/>
        </w:rPr>
        <w:t>line </w:t>
      </w:r>
      <w:r>
        <w:rPr>
          <w:color w:val="797267"/>
          <w:spacing w:val="-2"/>
        </w:rPr>
        <w:t>reliability.</w:t>
      </w:r>
    </w:p>
    <w:p>
      <w:pPr>
        <w:pStyle w:val="BodyText"/>
        <w:spacing w:before="61"/>
      </w:pPr>
    </w:p>
    <w:p>
      <w:pPr>
        <w:spacing w:before="0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4753A"/>
          <w:sz w:val="16"/>
        </w:rPr>
        <w:t>TECH</w:t>
      </w:r>
      <w:r>
        <w:rPr>
          <w:rFonts w:ascii="Arial"/>
          <w:b/>
          <w:color w:val="B4753A"/>
          <w:spacing w:val="-4"/>
          <w:sz w:val="16"/>
        </w:rPr>
        <w:t> </w:t>
      </w:r>
      <w:r>
        <w:rPr>
          <w:rFonts w:ascii="Arial"/>
          <w:b/>
          <w:color w:val="B4753A"/>
          <w:spacing w:val="-2"/>
          <w:sz w:val="16"/>
        </w:rPr>
        <w:t>STACK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9"/>
        <w:rPr>
          <w:rFonts w:ascii="Arial"/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D8D1C7"/>
          <w:left w:val="single" w:sz="8" w:space="0" w:color="D8D1C7"/>
          <w:bottom w:val="single" w:sz="8" w:space="0" w:color="D8D1C7"/>
          <w:right w:val="single" w:sz="8" w:space="0" w:color="D8D1C7"/>
          <w:insideH w:val="single" w:sz="8" w:space="0" w:color="D8D1C7"/>
          <w:insideV w:val="single" w:sz="8" w:space="0" w:color="D8D1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0"/>
        <w:gridCol w:w="7380"/>
      </w:tblGrid>
      <w:tr>
        <w:trPr>
          <w:trHeight w:val="339" w:hRule="atLeast"/>
        </w:trPr>
        <w:tc>
          <w:tcPr>
            <w:tcW w:w="1980" w:type="dxa"/>
            <w:shd w:val="clear" w:color="auto" w:fill="F5F1EB"/>
          </w:tcPr>
          <w:p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pacing w:val="-2"/>
                <w:sz w:val="18"/>
              </w:rPr>
              <w:t>Techniques</w:t>
            </w:r>
          </w:p>
        </w:tc>
        <w:tc>
          <w:tcPr>
            <w:tcW w:w="7380" w:type="dxa"/>
          </w:tcPr>
          <w:p>
            <w:pPr>
              <w:pStyle w:val="TableParagraph"/>
              <w:spacing w:before="71"/>
              <w:ind w:left="139"/>
              <w:rPr>
                <w:sz w:val="18"/>
              </w:rPr>
            </w:pPr>
            <w:r>
              <w:rPr>
                <w:color w:val="797267"/>
                <w:sz w:val="18"/>
              </w:rPr>
              <w:t>CNN-Based</w:t>
            </w:r>
            <w:r>
              <w:rPr>
                <w:color w:val="797267"/>
                <w:spacing w:val="-1"/>
                <w:sz w:val="18"/>
              </w:rPr>
              <w:t> </w:t>
            </w:r>
            <w:r>
              <w:rPr>
                <w:color w:val="797267"/>
                <w:sz w:val="18"/>
              </w:rPr>
              <w:t>Defect</w:t>
            </w:r>
            <w:r>
              <w:rPr>
                <w:color w:val="797267"/>
                <w:spacing w:val="-1"/>
                <w:sz w:val="18"/>
              </w:rPr>
              <w:t> </w:t>
            </w:r>
            <w:r>
              <w:rPr>
                <w:color w:val="797267"/>
                <w:sz w:val="18"/>
              </w:rPr>
              <w:t>Detection, Industrial</w:t>
            </w:r>
            <w:r>
              <w:rPr>
                <w:color w:val="797267"/>
                <w:spacing w:val="-1"/>
                <w:sz w:val="18"/>
              </w:rPr>
              <w:t> </w:t>
            </w:r>
            <w:r>
              <w:rPr>
                <w:color w:val="797267"/>
                <w:sz w:val="18"/>
              </w:rPr>
              <w:t>Vision Systems,</w:t>
            </w:r>
            <w:r>
              <w:rPr>
                <w:color w:val="797267"/>
                <w:spacing w:val="-1"/>
                <w:sz w:val="18"/>
              </w:rPr>
              <w:t> </w:t>
            </w:r>
            <w:r>
              <w:rPr>
                <w:color w:val="797267"/>
                <w:sz w:val="18"/>
              </w:rPr>
              <w:t>PLC </w:t>
            </w:r>
            <w:r>
              <w:rPr>
                <w:color w:val="797267"/>
                <w:spacing w:val="-2"/>
                <w:sz w:val="18"/>
              </w:rPr>
              <w:t>Integration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20" w:h="16840"/>
          <w:pgMar w:top="1600" w:bottom="280" w:left="1417" w:right="992"/>
        </w:sectPr>
      </w:pPr>
    </w:p>
    <w:p>
      <w:pPr>
        <w:spacing w:before="80"/>
        <w:ind w:left="23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B4753A"/>
          <w:sz w:val="20"/>
        </w:rPr>
        <w:t>Case</w:t>
      </w:r>
      <w:r>
        <w:rPr>
          <w:rFonts w:ascii="Arial"/>
          <w:b/>
          <w:color w:val="B4753A"/>
          <w:spacing w:val="-5"/>
          <w:sz w:val="20"/>
        </w:rPr>
        <w:t> </w:t>
      </w:r>
      <w:r>
        <w:rPr>
          <w:rFonts w:ascii="Arial"/>
          <w:b/>
          <w:color w:val="B4753A"/>
          <w:sz w:val="20"/>
        </w:rPr>
        <w:t>Study</w:t>
      </w:r>
      <w:r>
        <w:rPr>
          <w:rFonts w:ascii="Arial"/>
          <w:b/>
          <w:color w:val="B4753A"/>
          <w:spacing w:val="-4"/>
          <w:sz w:val="20"/>
        </w:rPr>
        <w:t> </w:t>
      </w:r>
      <w:r>
        <w:rPr>
          <w:rFonts w:ascii="Arial"/>
          <w:b/>
          <w:color w:val="B4753A"/>
          <w:spacing w:val="-5"/>
          <w:sz w:val="20"/>
        </w:rPr>
        <w:t>#9</w:t>
      </w:r>
    </w:p>
    <w:p>
      <w:pPr>
        <w:pStyle w:val="Heading1"/>
      </w:pPr>
      <w:r>
        <w:rPr>
          <w:color w:val="1A1612"/>
        </w:rPr>
        <w:t>Vernacular-First</w:t>
      </w:r>
      <w:r>
        <w:rPr>
          <w:color w:val="1A1612"/>
          <w:spacing w:val="-24"/>
        </w:rPr>
        <w:t> </w:t>
      </w:r>
      <w:r>
        <w:rPr>
          <w:color w:val="1A1612"/>
        </w:rPr>
        <w:t>Machine</w:t>
      </w:r>
      <w:r>
        <w:rPr>
          <w:color w:val="1A1612"/>
          <w:spacing w:val="-23"/>
        </w:rPr>
        <w:t> </w:t>
      </w:r>
      <w:r>
        <w:rPr>
          <w:color w:val="1A1612"/>
        </w:rPr>
        <w:t>Translation</w:t>
      </w:r>
      <w:r>
        <w:rPr>
          <w:color w:val="1A1612"/>
          <w:spacing w:val="-23"/>
        </w:rPr>
        <w:t> </w:t>
      </w:r>
      <w:r>
        <w:rPr>
          <w:color w:val="1A1612"/>
          <w:spacing w:val="-2"/>
        </w:rPr>
        <w:t>Engine</w:t>
      </w:r>
    </w:p>
    <w:p>
      <w:pPr>
        <w:spacing w:before="100"/>
        <w:ind w:left="23" w:right="0" w:firstLine="0"/>
        <w:jc w:val="left"/>
        <w:rPr>
          <w:sz w:val="18"/>
        </w:rPr>
      </w:pPr>
      <w:r>
        <w:rPr>
          <w:rFonts w:ascii="Arial"/>
          <w:b/>
          <w:color w:val="1A1612"/>
          <w:sz w:val="18"/>
        </w:rPr>
        <w:t>Industry: </w:t>
      </w:r>
      <w:r>
        <w:rPr>
          <w:color w:val="797267"/>
          <w:sz w:val="18"/>
        </w:rPr>
        <w:t>Enterprise</w:t>
      </w:r>
      <w:r>
        <w:rPr>
          <w:color w:val="797267"/>
          <w:spacing w:val="75"/>
          <w:w w:val="150"/>
          <w:sz w:val="18"/>
        </w:rPr>
        <w:t> </w:t>
      </w:r>
      <w:r>
        <w:rPr>
          <w:rFonts w:ascii="Arial"/>
          <w:b/>
          <w:color w:val="1A1612"/>
          <w:sz w:val="18"/>
        </w:rPr>
        <w:t>|</w:t>
      </w:r>
      <w:r>
        <w:rPr>
          <w:rFonts w:ascii="Arial"/>
          <w:b/>
          <w:color w:val="1A1612"/>
          <w:spacing w:val="75"/>
          <w:w w:val="150"/>
          <w:sz w:val="18"/>
        </w:rPr>
        <w:t> </w:t>
      </w:r>
      <w:r>
        <w:rPr>
          <w:rFonts w:ascii="Arial"/>
          <w:b/>
          <w:color w:val="1A1612"/>
          <w:sz w:val="18"/>
        </w:rPr>
        <w:t>Duration: </w:t>
      </w:r>
      <w:r>
        <w:rPr>
          <w:color w:val="797267"/>
          <w:sz w:val="18"/>
        </w:rPr>
        <w:t>6 </w:t>
      </w:r>
      <w:r>
        <w:rPr>
          <w:color w:val="797267"/>
          <w:spacing w:val="-2"/>
          <w:sz w:val="18"/>
        </w:rPr>
        <w:t>weeks</w:t>
      </w:r>
    </w:p>
    <w:p>
      <w:pPr>
        <w:pStyle w:val="BodyText"/>
        <w:rPr>
          <w:sz w:val="20"/>
        </w:rPr>
      </w:pP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914400</wp:posOffset>
                </wp:positionH>
                <wp:positionV relativeFrom="paragraph">
                  <wp:posOffset>172777</wp:posOffset>
                </wp:positionV>
                <wp:extent cx="5727700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0">
                              <a:moveTo>
                                <a:pt x="0" y="0"/>
                              </a:moveTo>
                              <a:lnTo>
                                <a:pt x="57276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8D1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3.604492pt;width:451pt;height:.1pt;mso-position-horizontal-relative:page;mso-position-vertical-relative:paragraph;z-index:-15719936;mso-wrap-distance-left:0;mso-wrap-distance-right:0" id="docshape17" coordorigin="1440,272" coordsize="9020,0" path="m1440,272l10460,272e" filled="false" stroked="true" strokeweight="1.0pt" strokecolor="#d8d1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0"/>
        <w:rPr>
          <w:sz w:val="18"/>
        </w:rPr>
      </w:pPr>
    </w:p>
    <w:p>
      <w:pPr>
        <w:spacing w:before="1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4753A"/>
          <w:sz w:val="16"/>
        </w:rPr>
        <w:t>THE</w:t>
      </w:r>
      <w:r>
        <w:rPr>
          <w:rFonts w:ascii="Arial"/>
          <w:b/>
          <w:color w:val="B4753A"/>
          <w:spacing w:val="-3"/>
          <w:sz w:val="16"/>
        </w:rPr>
        <w:t> </w:t>
      </w:r>
      <w:r>
        <w:rPr>
          <w:rFonts w:ascii="Arial"/>
          <w:b/>
          <w:color w:val="B4753A"/>
          <w:spacing w:val="-2"/>
          <w:sz w:val="16"/>
        </w:rPr>
        <w:t>CHALLENGE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8"/>
        <w:rPr>
          <w:rFonts w:ascii="Arial"/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D8D1C7"/>
          <w:left w:val="single" w:sz="8" w:space="0" w:color="D8D1C7"/>
          <w:bottom w:val="single" w:sz="8" w:space="0" w:color="D8D1C7"/>
          <w:right w:val="single" w:sz="8" w:space="0" w:color="D8D1C7"/>
          <w:insideH w:val="single" w:sz="8" w:space="0" w:color="D8D1C7"/>
          <w:insideV w:val="single" w:sz="8" w:space="0" w:color="D8D1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7160"/>
      </w:tblGrid>
      <w:tr>
        <w:trPr>
          <w:trHeight w:val="359" w:hRule="atLeast"/>
        </w:trPr>
        <w:tc>
          <w:tcPr>
            <w:tcW w:w="2200" w:type="dxa"/>
            <w:shd w:val="clear" w:color="auto" w:fill="1A161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160" w:type="dxa"/>
            <w:shd w:val="clear" w:color="auto" w:fill="1A161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19" w:hRule="atLeast"/>
        </w:trPr>
        <w:tc>
          <w:tcPr>
            <w:tcW w:w="2200" w:type="dxa"/>
            <w:shd w:val="clear" w:color="auto" w:fill="F5F1EB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pacing w:val="-2"/>
                <w:sz w:val="18"/>
              </w:rPr>
              <w:t>Context</w:t>
            </w:r>
          </w:p>
        </w:tc>
        <w:tc>
          <w:tcPr>
            <w:tcW w:w="7160" w:type="dxa"/>
          </w:tcPr>
          <w:p>
            <w:pPr>
              <w:pStyle w:val="TableParagraph"/>
              <w:ind w:left="129" w:right="633"/>
              <w:rPr>
                <w:sz w:val="18"/>
              </w:rPr>
            </w:pPr>
            <w:r>
              <w:rPr>
                <w:color w:val="797267"/>
                <w:sz w:val="18"/>
              </w:rPr>
              <w:t>Enterprises</w:t>
            </w:r>
            <w:r>
              <w:rPr>
                <w:color w:val="797267"/>
                <w:spacing w:val="-3"/>
                <w:sz w:val="18"/>
              </w:rPr>
              <w:t> </w:t>
            </w:r>
            <w:r>
              <w:rPr>
                <w:color w:val="797267"/>
                <w:sz w:val="18"/>
              </w:rPr>
              <w:t>operating</w:t>
            </w:r>
            <w:r>
              <w:rPr>
                <w:color w:val="797267"/>
                <w:spacing w:val="-3"/>
                <w:sz w:val="18"/>
              </w:rPr>
              <w:t> </w:t>
            </w:r>
            <w:r>
              <w:rPr>
                <w:color w:val="797267"/>
                <w:sz w:val="18"/>
              </w:rPr>
              <w:t>across</w:t>
            </w:r>
            <w:r>
              <w:rPr>
                <w:color w:val="797267"/>
                <w:spacing w:val="-3"/>
                <w:sz w:val="18"/>
              </w:rPr>
              <w:t> </w:t>
            </w:r>
            <w:r>
              <w:rPr>
                <w:color w:val="797267"/>
                <w:sz w:val="18"/>
              </w:rPr>
              <w:t>multilingual</w:t>
            </w:r>
            <w:r>
              <w:rPr>
                <w:color w:val="797267"/>
                <w:spacing w:val="-3"/>
                <w:sz w:val="18"/>
              </w:rPr>
              <w:t> </w:t>
            </w:r>
            <w:r>
              <w:rPr>
                <w:color w:val="797267"/>
                <w:sz w:val="18"/>
              </w:rPr>
              <w:t>regions</w:t>
            </w:r>
            <w:r>
              <w:rPr>
                <w:color w:val="797267"/>
                <w:spacing w:val="-3"/>
                <w:sz w:val="18"/>
              </w:rPr>
              <w:t> </w:t>
            </w:r>
            <w:r>
              <w:rPr>
                <w:color w:val="797267"/>
                <w:sz w:val="18"/>
              </w:rPr>
              <w:t>needed</w:t>
            </w:r>
            <w:r>
              <w:rPr>
                <w:color w:val="797267"/>
                <w:spacing w:val="-3"/>
                <w:sz w:val="18"/>
              </w:rPr>
              <w:t> </w:t>
            </w:r>
            <w:r>
              <w:rPr>
                <w:color w:val="797267"/>
                <w:sz w:val="18"/>
              </w:rPr>
              <w:t>accurate</w:t>
            </w:r>
            <w:r>
              <w:rPr>
                <w:color w:val="797267"/>
                <w:spacing w:val="-3"/>
                <w:sz w:val="18"/>
              </w:rPr>
              <w:t> </w:t>
            </w:r>
            <w:r>
              <w:rPr>
                <w:color w:val="797267"/>
                <w:sz w:val="18"/>
              </w:rPr>
              <w:t>translation</w:t>
            </w:r>
            <w:r>
              <w:rPr>
                <w:color w:val="797267"/>
                <w:spacing w:val="-3"/>
                <w:sz w:val="18"/>
              </w:rPr>
              <w:t> </w:t>
            </w:r>
            <w:r>
              <w:rPr>
                <w:color w:val="797267"/>
                <w:sz w:val="18"/>
              </w:rPr>
              <w:t>of manuals,</w:t>
            </w:r>
            <w:r>
              <w:rPr>
                <w:color w:val="797267"/>
                <w:spacing w:val="-2"/>
                <w:sz w:val="18"/>
              </w:rPr>
              <w:t> </w:t>
            </w:r>
            <w:r>
              <w:rPr>
                <w:color w:val="797267"/>
                <w:sz w:val="18"/>
              </w:rPr>
              <w:t>SOPs, and policies while maintaining consistent technical </w:t>
            </w:r>
            <w:r>
              <w:rPr>
                <w:color w:val="797267"/>
                <w:spacing w:val="-2"/>
                <w:sz w:val="18"/>
              </w:rPr>
              <w:t>terminology.</w:t>
            </w:r>
          </w:p>
        </w:tc>
      </w:tr>
      <w:tr>
        <w:trPr>
          <w:trHeight w:val="840" w:hRule="atLeast"/>
        </w:trPr>
        <w:tc>
          <w:tcPr>
            <w:tcW w:w="2200" w:type="dxa"/>
            <w:shd w:val="clear" w:color="auto" w:fill="F5F1EB"/>
          </w:tcPr>
          <w:p>
            <w:pPr>
              <w:pStyle w:val="TableParagraph"/>
              <w:spacing w:before="1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The breaking </w:t>
            </w:r>
            <w:r>
              <w:rPr>
                <w:rFonts w:ascii="Arial"/>
                <w:b/>
                <w:color w:val="1A1612"/>
                <w:spacing w:val="-2"/>
                <w:sz w:val="18"/>
              </w:rPr>
              <w:t>point</w:t>
            </w:r>
          </w:p>
        </w:tc>
        <w:tc>
          <w:tcPr>
            <w:tcW w:w="7160" w:type="dxa"/>
          </w:tcPr>
          <w:p>
            <w:pPr>
              <w:pStyle w:val="TableParagraph"/>
              <w:spacing w:before="116"/>
              <w:ind w:left="129" w:right="107"/>
              <w:rPr>
                <w:sz w:val="18"/>
              </w:rPr>
            </w:pPr>
            <w:r>
              <w:rPr>
                <w:color w:val="797267"/>
                <w:sz w:val="18"/>
              </w:rPr>
              <w:t>Generic translation tools produced inconsistent terminology across documents, creating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compliance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risk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and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confusion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for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teams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operating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in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different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languages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from the same source material.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111"/>
        <w:rPr>
          <w:rFonts w:ascii="Arial"/>
          <w:b/>
        </w:rPr>
      </w:pPr>
    </w:p>
    <w:p>
      <w:pPr>
        <w:spacing w:before="0"/>
        <w:ind w:left="308" w:right="576" w:firstLine="0"/>
        <w:jc w:val="left"/>
        <w:rPr>
          <w:rFonts w:ascii="Arial"/>
          <w:i/>
          <w:sz w:val="19"/>
        </w:rPr>
      </w:pPr>
      <w:r>
        <w:rPr>
          <w:rFonts w:ascii="Arial"/>
          <w:i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965200</wp:posOffset>
                </wp:positionH>
                <wp:positionV relativeFrom="paragraph">
                  <wp:posOffset>-3780</wp:posOffset>
                </wp:positionV>
                <wp:extent cx="25400" cy="292100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25400" cy="292100"/>
                          <a:chExt cx="25400" cy="29210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12700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B475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2700" y="1396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B475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pt;margin-top:-.297657pt;width:2pt;height:23pt;mso-position-horizontal-relative:page;mso-position-vertical-relative:paragraph;z-index:15737856" id="docshapegroup18" coordorigin="1520,-6" coordsize="40,460">
                <v:line style="position:absolute" from="1540,-6" to="1540,234" stroked="true" strokeweight="2.0pt" strokecolor="#b4753a">
                  <v:stroke dashstyle="solid"/>
                </v:line>
                <v:line style="position:absolute" from="1540,214" to="1540,454" stroked="true" strokeweight="2.0pt" strokecolor="#b4753a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/>
          <w:i/>
          <w:color w:val="1A1612"/>
          <w:sz w:val="19"/>
        </w:rPr>
        <w:t>The</w:t>
      </w:r>
      <w:r>
        <w:rPr>
          <w:rFonts w:ascii="Arial"/>
          <w:i/>
          <w:color w:val="1A1612"/>
          <w:spacing w:val="-5"/>
          <w:sz w:val="19"/>
        </w:rPr>
        <w:t> </w:t>
      </w:r>
      <w:r>
        <w:rPr>
          <w:rFonts w:ascii="Arial"/>
          <w:i/>
          <w:color w:val="1A1612"/>
          <w:sz w:val="19"/>
        </w:rPr>
        <w:t>same</w:t>
      </w:r>
      <w:r>
        <w:rPr>
          <w:rFonts w:ascii="Arial"/>
          <w:i/>
          <w:color w:val="1A1612"/>
          <w:spacing w:val="-5"/>
          <w:sz w:val="19"/>
        </w:rPr>
        <w:t> </w:t>
      </w:r>
      <w:r>
        <w:rPr>
          <w:rFonts w:ascii="Arial"/>
          <w:i/>
          <w:color w:val="1A1612"/>
          <w:sz w:val="19"/>
        </w:rPr>
        <w:t>technical</w:t>
      </w:r>
      <w:r>
        <w:rPr>
          <w:rFonts w:ascii="Arial"/>
          <w:i/>
          <w:color w:val="1A1612"/>
          <w:spacing w:val="-5"/>
          <w:sz w:val="19"/>
        </w:rPr>
        <w:t> </w:t>
      </w:r>
      <w:r>
        <w:rPr>
          <w:rFonts w:ascii="Arial"/>
          <w:i/>
          <w:color w:val="1A1612"/>
          <w:sz w:val="19"/>
        </w:rPr>
        <w:t>term</w:t>
      </w:r>
      <w:r>
        <w:rPr>
          <w:rFonts w:ascii="Arial"/>
          <w:i/>
          <w:color w:val="1A1612"/>
          <w:spacing w:val="-5"/>
          <w:sz w:val="19"/>
        </w:rPr>
        <w:t> </w:t>
      </w:r>
      <w:r>
        <w:rPr>
          <w:rFonts w:ascii="Arial"/>
          <w:i/>
          <w:color w:val="1A1612"/>
          <w:sz w:val="19"/>
        </w:rPr>
        <w:t>was</w:t>
      </w:r>
      <w:r>
        <w:rPr>
          <w:rFonts w:ascii="Arial"/>
          <w:i/>
          <w:color w:val="1A1612"/>
          <w:spacing w:val="-5"/>
          <w:sz w:val="19"/>
        </w:rPr>
        <w:t> </w:t>
      </w:r>
      <w:r>
        <w:rPr>
          <w:rFonts w:ascii="Arial"/>
          <w:i/>
          <w:color w:val="1A1612"/>
          <w:sz w:val="19"/>
        </w:rPr>
        <w:t>being</w:t>
      </w:r>
      <w:r>
        <w:rPr>
          <w:rFonts w:ascii="Arial"/>
          <w:i/>
          <w:color w:val="1A1612"/>
          <w:spacing w:val="-5"/>
          <w:sz w:val="19"/>
        </w:rPr>
        <w:t> </w:t>
      </w:r>
      <w:r>
        <w:rPr>
          <w:rFonts w:ascii="Arial"/>
          <w:i/>
          <w:color w:val="1A1612"/>
          <w:sz w:val="19"/>
        </w:rPr>
        <w:t>translated</w:t>
      </w:r>
      <w:r>
        <w:rPr>
          <w:rFonts w:ascii="Arial"/>
          <w:i/>
          <w:color w:val="1A1612"/>
          <w:spacing w:val="-5"/>
          <w:sz w:val="19"/>
        </w:rPr>
        <w:t> </w:t>
      </w:r>
      <w:r>
        <w:rPr>
          <w:rFonts w:ascii="Arial"/>
          <w:i/>
          <w:color w:val="1A1612"/>
          <w:sz w:val="19"/>
        </w:rPr>
        <w:t>differently</w:t>
      </w:r>
      <w:r>
        <w:rPr>
          <w:rFonts w:ascii="Arial"/>
          <w:i/>
          <w:color w:val="1A1612"/>
          <w:spacing w:val="-5"/>
          <w:sz w:val="19"/>
        </w:rPr>
        <w:t> </w:t>
      </w:r>
      <w:r>
        <w:rPr>
          <w:rFonts w:ascii="Arial"/>
          <w:i/>
          <w:color w:val="1A1612"/>
          <w:sz w:val="19"/>
        </w:rPr>
        <w:t>across</w:t>
      </w:r>
      <w:r>
        <w:rPr>
          <w:rFonts w:ascii="Arial"/>
          <w:i/>
          <w:color w:val="1A1612"/>
          <w:spacing w:val="-5"/>
          <w:sz w:val="19"/>
        </w:rPr>
        <w:t> </w:t>
      </w:r>
      <w:r>
        <w:rPr>
          <w:rFonts w:ascii="Arial"/>
          <w:i/>
          <w:color w:val="1A1612"/>
          <w:sz w:val="19"/>
        </w:rPr>
        <w:t>documents.</w:t>
      </w:r>
      <w:r>
        <w:rPr>
          <w:rFonts w:ascii="Arial"/>
          <w:i/>
          <w:color w:val="1A1612"/>
          <w:spacing w:val="-5"/>
          <w:sz w:val="19"/>
        </w:rPr>
        <w:t> </w:t>
      </w:r>
      <w:r>
        <w:rPr>
          <w:rFonts w:ascii="Arial"/>
          <w:i/>
          <w:color w:val="1A1612"/>
          <w:sz w:val="19"/>
        </w:rPr>
        <w:t>Teams</w:t>
      </w:r>
      <w:r>
        <w:rPr>
          <w:rFonts w:ascii="Arial"/>
          <w:i/>
          <w:color w:val="1A1612"/>
          <w:spacing w:val="-5"/>
          <w:sz w:val="19"/>
        </w:rPr>
        <w:t> </w:t>
      </w:r>
      <w:r>
        <w:rPr>
          <w:rFonts w:ascii="Arial"/>
          <w:i/>
          <w:color w:val="1A1612"/>
          <w:sz w:val="19"/>
        </w:rPr>
        <w:t>in</w:t>
      </w:r>
      <w:r>
        <w:rPr>
          <w:rFonts w:ascii="Arial"/>
          <w:i/>
          <w:color w:val="1A1612"/>
          <w:spacing w:val="-5"/>
          <w:sz w:val="19"/>
        </w:rPr>
        <w:t> </w:t>
      </w:r>
      <w:r>
        <w:rPr>
          <w:rFonts w:ascii="Arial"/>
          <w:i/>
          <w:color w:val="1A1612"/>
          <w:sz w:val="19"/>
        </w:rPr>
        <w:t>different</w:t>
      </w:r>
      <w:r>
        <w:rPr>
          <w:rFonts w:ascii="Arial"/>
          <w:i/>
          <w:color w:val="1A1612"/>
          <w:spacing w:val="-5"/>
          <w:sz w:val="19"/>
        </w:rPr>
        <w:t> </w:t>
      </w:r>
      <w:r>
        <w:rPr>
          <w:rFonts w:ascii="Arial"/>
          <w:i/>
          <w:color w:val="1A1612"/>
          <w:sz w:val="19"/>
        </w:rPr>
        <w:t>regions were working from contradictory instructions.</w:t>
      </w:r>
    </w:p>
    <w:p>
      <w:pPr>
        <w:pStyle w:val="BodyText"/>
        <w:spacing w:before="62"/>
        <w:rPr>
          <w:rFonts w:ascii="Arial"/>
          <w:i/>
        </w:rPr>
      </w:pPr>
    </w:p>
    <w:p>
      <w:pPr>
        <w:spacing w:before="0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4753A"/>
          <w:sz w:val="16"/>
        </w:rPr>
        <w:t>HOW</w:t>
      </w:r>
      <w:r>
        <w:rPr>
          <w:rFonts w:ascii="Arial"/>
          <w:b/>
          <w:color w:val="B4753A"/>
          <w:spacing w:val="-7"/>
          <w:sz w:val="16"/>
        </w:rPr>
        <w:t> </w:t>
      </w:r>
      <w:r>
        <w:rPr>
          <w:rFonts w:ascii="Arial"/>
          <w:b/>
          <w:color w:val="B4753A"/>
          <w:sz w:val="16"/>
        </w:rPr>
        <w:t>WE</w:t>
      </w:r>
      <w:r>
        <w:rPr>
          <w:rFonts w:ascii="Arial"/>
          <w:b/>
          <w:color w:val="B4753A"/>
          <w:spacing w:val="-7"/>
          <w:sz w:val="16"/>
        </w:rPr>
        <w:t> </w:t>
      </w:r>
      <w:r>
        <w:rPr>
          <w:rFonts w:ascii="Arial"/>
          <w:b/>
          <w:color w:val="B4753A"/>
          <w:sz w:val="16"/>
        </w:rPr>
        <w:t>BUILT</w:t>
      </w:r>
      <w:r>
        <w:rPr>
          <w:rFonts w:ascii="Arial"/>
          <w:b/>
          <w:color w:val="B4753A"/>
          <w:spacing w:val="-7"/>
          <w:sz w:val="16"/>
        </w:rPr>
        <w:t> </w:t>
      </w:r>
      <w:r>
        <w:rPr>
          <w:rFonts w:ascii="Arial"/>
          <w:b/>
          <w:color w:val="B4753A"/>
          <w:spacing w:val="-5"/>
          <w:sz w:val="16"/>
        </w:rPr>
        <w:t>IT</w:t>
      </w:r>
    </w:p>
    <w:p>
      <w:pPr>
        <w:pStyle w:val="BodyText"/>
        <w:spacing w:before="222"/>
        <w:rPr>
          <w:rFonts w:ascii="Arial"/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D8D1C7"/>
          <w:left w:val="single" w:sz="8" w:space="0" w:color="D8D1C7"/>
          <w:bottom w:val="single" w:sz="8" w:space="0" w:color="D8D1C7"/>
          <w:right w:val="single" w:sz="8" w:space="0" w:color="D8D1C7"/>
          <w:insideH w:val="single" w:sz="8" w:space="0" w:color="D8D1C7"/>
          <w:insideV w:val="single" w:sz="8" w:space="0" w:color="D8D1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80"/>
        <w:gridCol w:w="5580"/>
      </w:tblGrid>
      <w:tr>
        <w:trPr>
          <w:trHeight w:val="339" w:hRule="atLeast"/>
        </w:trPr>
        <w:tc>
          <w:tcPr>
            <w:tcW w:w="3780" w:type="dxa"/>
            <w:shd w:val="clear" w:color="auto" w:fill="1A1612"/>
          </w:tcPr>
          <w:p>
            <w:pPr>
              <w:pStyle w:val="TableParagraph"/>
              <w:spacing w:before="8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Decision</w:t>
            </w:r>
          </w:p>
        </w:tc>
        <w:tc>
          <w:tcPr>
            <w:tcW w:w="5580" w:type="dxa"/>
            <w:shd w:val="clear" w:color="auto" w:fill="1A1612"/>
          </w:tcPr>
          <w:p>
            <w:pPr>
              <w:pStyle w:val="TableParagraph"/>
              <w:spacing w:before="87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Why</w:t>
            </w:r>
          </w:p>
        </w:tc>
      </w:tr>
      <w:tr>
        <w:trPr>
          <w:trHeight w:val="840" w:hRule="atLeast"/>
        </w:trPr>
        <w:tc>
          <w:tcPr>
            <w:tcW w:w="3780" w:type="dxa"/>
            <w:shd w:val="clear" w:color="auto" w:fill="F5F1EB"/>
          </w:tcPr>
          <w:p>
            <w:pPr>
              <w:pStyle w:val="TableParagraph"/>
              <w:spacing w:before="118"/>
              <w:ind w:right="85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Domain-adapted</w:t>
            </w:r>
            <w:r>
              <w:rPr>
                <w:rFonts w:ascii="Arial"/>
                <w:b/>
                <w:color w:val="1A1612"/>
                <w:spacing w:val="-15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neural</w:t>
            </w:r>
            <w:r>
              <w:rPr>
                <w:rFonts w:ascii="Arial"/>
                <w:b/>
                <w:color w:val="1A1612"/>
                <w:spacing w:val="-12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machine translation engine trained on industry-specific corpora</w:t>
            </w:r>
          </w:p>
        </w:tc>
        <w:tc>
          <w:tcPr>
            <w:tcW w:w="5580" w:type="dxa"/>
          </w:tcPr>
          <w:p>
            <w:pPr>
              <w:pStyle w:val="TableParagraph"/>
              <w:spacing w:before="118"/>
              <w:ind w:left="139"/>
              <w:rPr>
                <w:sz w:val="18"/>
              </w:rPr>
            </w:pPr>
            <w:r>
              <w:rPr>
                <w:color w:val="797267"/>
                <w:sz w:val="18"/>
              </w:rPr>
              <w:t>General-purpose translation models do not handle technical vocabulary</w:t>
            </w:r>
            <w:r>
              <w:rPr>
                <w:color w:val="797267"/>
                <w:spacing w:val="-11"/>
                <w:sz w:val="18"/>
              </w:rPr>
              <w:t> </w:t>
            </w:r>
            <w:r>
              <w:rPr>
                <w:color w:val="797267"/>
                <w:sz w:val="18"/>
              </w:rPr>
              <w:t>consistently.</w:t>
            </w:r>
            <w:r>
              <w:rPr>
                <w:color w:val="797267"/>
                <w:spacing w:val="-11"/>
                <w:sz w:val="18"/>
              </w:rPr>
              <w:t> </w:t>
            </w:r>
            <w:r>
              <w:rPr>
                <w:color w:val="797267"/>
                <w:sz w:val="18"/>
              </w:rPr>
              <w:t>Domain</w:t>
            </w:r>
            <w:r>
              <w:rPr>
                <w:color w:val="797267"/>
                <w:spacing w:val="-11"/>
                <w:sz w:val="18"/>
              </w:rPr>
              <w:t> </w:t>
            </w:r>
            <w:r>
              <w:rPr>
                <w:color w:val="797267"/>
                <w:sz w:val="18"/>
              </w:rPr>
              <w:t>adaptation</w:t>
            </w:r>
            <w:r>
              <w:rPr>
                <w:color w:val="797267"/>
                <w:spacing w:val="-11"/>
                <w:sz w:val="18"/>
              </w:rPr>
              <w:t> </w:t>
            </w:r>
            <w:r>
              <w:rPr>
                <w:color w:val="797267"/>
                <w:sz w:val="18"/>
              </w:rPr>
              <w:t>ensured</w:t>
            </w:r>
            <w:r>
              <w:rPr>
                <w:color w:val="797267"/>
                <w:spacing w:val="-11"/>
                <w:sz w:val="18"/>
              </w:rPr>
              <w:t> </w:t>
            </w:r>
            <w:r>
              <w:rPr>
                <w:color w:val="797267"/>
                <w:sz w:val="18"/>
              </w:rPr>
              <w:t>terminology accuracy specific to the client's industry</w:t>
            </w:r>
          </w:p>
        </w:tc>
      </w:tr>
      <w:tr>
        <w:trPr>
          <w:trHeight w:val="619" w:hRule="atLeast"/>
        </w:trPr>
        <w:tc>
          <w:tcPr>
            <w:tcW w:w="3780" w:type="dxa"/>
            <w:shd w:val="clear" w:color="auto" w:fill="F5F1EB"/>
          </w:tcPr>
          <w:p>
            <w:pPr>
              <w:pStyle w:val="TableParagraph"/>
              <w:spacing w:before="10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Terminology</w:t>
            </w:r>
            <w:r>
              <w:rPr>
                <w:rFonts w:ascii="Arial"/>
                <w:b/>
                <w:color w:val="1A1612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management</w:t>
            </w:r>
            <w:r>
              <w:rPr>
                <w:rFonts w:ascii="Arial"/>
                <w:b/>
                <w:color w:val="1A1612"/>
                <w:spacing w:val="-12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layer</w:t>
            </w:r>
            <w:r>
              <w:rPr>
                <w:rFonts w:ascii="Arial"/>
                <w:b/>
                <w:color w:val="1A1612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ensuring consistent technical vocabulary</w:t>
            </w:r>
          </w:p>
        </w:tc>
        <w:tc>
          <w:tcPr>
            <w:tcW w:w="5580" w:type="dxa"/>
          </w:tcPr>
          <w:p>
            <w:pPr>
              <w:pStyle w:val="TableParagraph"/>
              <w:spacing w:before="104"/>
              <w:ind w:left="139"/>
              <w:rPr>
                <w:sz w:val="18"/>
              </w:rPr>
            </w:pPr>
            <w:r>
              <w:rPr>
                <w:color w:val="797267"/>
                <w:sz w:val="18"/>
              </w:rPr>
              <w:t>Consistency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across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documents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required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a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controlled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vocabulary layer that overrode model defaults for domain-specific terms</w:t>
            </w:r>
          </w:p>
        </w:tc>
      </w:tr>
      <w:tr>
        <w:trPr>
          <w:trHeight w:val="819" w:hRule="atLeast"/>
        </w:trPr>
        <w:tc>
          <w:tcPr>
            <w:tcW w:w="3780" w:type="dxa"/>
            <w:shd w:val="clear" w:color="auto" w:fill="F5F1EB"/>
          </w:tcPr>
          <w:p>
            <w:pPr>
              <w:pStyle w:val="TableParagraph"/>
              <w:spacing w:before="103"/>
              <w:ind w:right="2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XML-aware parsing preserving document</w:t>
            </w:r>
            <w:r>
              <w:rPr>
                <w:rFonts w:ascii="Arial"/>
                <w:b/>
                <w:color w:val="1A1612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structure</w:t>
            </w:r>
            <w:r>
              <w:rPr>
                <w:rFonts w:ascii="Arial"/>
                <w:b/>
                <w:color w:val="1A1612"/>
                <w:spacing w:val="-12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and</w:t>
            </w:r>
            <w:r>
              <w:rPr>
                <w:rFonts w:ascii="Arial"/>
                <w:b/>
                <w:color w:val="1A1612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formatting</w:t>
            </w:r>
          </w:p>
        </w:tc>
        <w:tc>
          <w:tcPr>
            <w:tcW w:w="5580" w:type="dxa"/>
          </w:tcPr>
          <w:p>
            <w:pPr>
              <w:pStyle w:val="TableParagraph"/>
              <w:spacing w:before="103"/>
              <w:ind w:left="139" w:right="595"/>
              <w:jc w:val="both"/>
              <w:rPr>
                <w:sz w:val="18"/>
              </w:rPr>
            </w:pPr>
            <w:r>
              <w:rPr>
                <w:color w:val="797267"/>
                <w:sz w:val="18"/>
              </w:rPr>
              <w:t>SOPs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and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manuals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contain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structured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formatting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that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carries meaning.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Parsing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preserved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headings,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numbered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steps,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and tables without collapsing structure into plain text</w:t>
            </w:r>
          </w:p>
        </w:tc>
      </w:tr>
      <w:tr>
        <w:trPr>
          <w:trHeight w:val="820" w:hRule="atLeast"/>
        </w:trPr>
        <w:tc>
          <w:tcPr>
            <w:tcW w:w="3780" w:type="dxa"/>
            <w:shd w:val="clear" w:color="auto" w:fill="F5F1EB"/>
          </w:tcPr>
          <w:p>
            <w:pPr>
              <w:pStyle w:val="TableParagraph"/>
              <w:spacing w:before="109"/>
              <w:ind w:right="2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Version-linked</w:t>
            </w:r>
            <w:r>
              <w:rPr>
                <w:rFonts w:ascii="Arial"/>
                <w:b/>
                <w:color w:val="1A1612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translation</w:t>
            </w:r>
            <w:r>
              <w:rPr>
                <w:rFonts w:ascii="Arial"/>
                <w:b/>
                <w:color w:val="1A1612"/>
                <w:spacing w:val="-12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pipeline</w:t>
            </w:r>
            <w:r>
              <w:rPr>
                <w:rFonts w:ascii="Arial"/>
                <w:b/>
                <w:color w:val="1A1612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with human-in-the-loop validation</w:t>
            </w:r>
          </w:p>
        </w:tc>
        <w:tc>
          <w:tcPr>
            <w:tcW w:w="5580" w:type="dxa"/>
          </w:tcPr>
          <w:p>
            <w:pPr>
              <w:pStyle w:val="TableParagraph"/>
              <w:spacing w:before="109"/>
              <w:ind w:left="139"/>
              <w:rPr>
                <w:sz w:val="18"/>
              </w:rPr>
            </w:pPr>
            <w:r>
              <w:rPr>
                <w:color w:val="797267"/>
                <w:sz w:val="18"/>
              </w:rPr>
              <w:t>Documents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update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over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time.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Version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linking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ensured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translations stayed synchronised with source changes, with human review at each update cycle</w:t>
            </w:r>
          </w:p>
        </w:tc>
      </w:tr>
    </w:tbl>
    <w:p>
      <w:pPr>
        <w:pStyle w:val="BodyText"/>
        <w:spacing w:before="108"/>
        <w:rPr>
          <w:rFonts w:ascii="Arial"/>
          <w:b/>
          <w:sz w:val="16"/>
        </w:rPr>
      </w:pPr>
    </w:p>
    <w:p>
      <w:pPr>
        <w:spacing w:before="1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4753A"/>
          <w:sz w:val="16"/>
        </w:rPr>
        <w:t>THE</w:t>
      </w:r>
      <w:r>
        <w:rPr>
          <w:rFonts w:ascii="Arial"/>
          <w:b/>
          <w:color w:val="B4753A"/>
          <w:spacing w:val="-3"/>
          <w:sz w:val="16"/>
        </w:rPr>
        <w:t> </w:t>
      </w:r>
      <w:r>
        <w:rPr>
          <w:rFonts w:ascii="Arial"/>
          <w:b/>
          <w:color w:val="B4753A"/>
          <w:spacing w:val="-2"/>
          <w:sz w:val="16"/>
        </w:rPr>
        <w:t>RESULTS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6"/>
        <w:rPr>
          <w:rFonts w:ascii="Arial"/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D8D1C7"/>
          <w:left w:val="single" w:sz="8" w:space="0" w:color="D8D1C7"/>
          <w:bottom w:val="single" w:sz="8" w:space="0" w:color="D8D1C7"/>
          <w:right w:val="single" w:sz="8" w:space="0" w:color="D8D1C7"/>
          <w:insideH w:val="single" w:sz="8" w:space="0" w:color="D8D1C7"/>
          <w:insideV w:val="single" w:sz="8" w:space="0" w:color="D8D1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0"/>
        <w:gridCol w:w="3480"/>
        <w:gridCol w:w="4280"/>
      </w:tblGrid>
      <w:tr>
        <w:trPr>
          <w:trHeight w:val="340" w:hRule="atLeast"/>
        </w:trPr>
        <w:tc>
          <w:tcPr>
            <w:tcW w:w="1600" w:type="dxa"/>
            <w:shd w:val="clear" w:color="auto" w:fill="1A1612"/>
          </w:tcPr>
          <w:p>
            <w:pPr>
              <w:pStyle w:val="TableParagraph"/>
              <w:spacing w:before="7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Stat</w:t>
            </w:r>
          </w:p>
        </w:tc>
        <w:tc>
          <w:tcPr>
            <w:tcW w:w="3480" w:type="dxa"/>
            <w:shd w:val="clear" w:color="auto" w:fill="1A1612"/>
          </w:tcPr>
          <w:p>
            <w:pPr>
              <w:pStyle w:val="TableParagraph"/>
              <w:spacing w:before="74"/>
              <w:ind w:left="12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Label</w:t>
            </w:r>
          </w:p>
        </w:tc>
        <w:tc>
          <w:tcPr>
            <w:tcW w:w="4280" w:type="dxa"/>
            <w:shd w:val="clear" w:color="auto" w:fill="1A1612"/>
          </w:tcPr>
          <w:p>
            <w:pPr>
              <w:pStyle w:val="TableParagraph"/>
              <w:spacing w:before="74"/>
              <w:ind w:left="12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Context</w:t>
            </w:r>
          </w:p>
        </w:tc>
      </w:tr>
      <w:tr>
        <w:trPr>
          <w:trHeight w:val="619" w:hRule="atLeast"/>
        </w:trPr>
        <w:tc>
          <w:tcPr>
            <w:tcW w:w="1600" w:type="dxa"/>
            <w:shd w:val="clear" w:color="auto" w:fill="F5F1EB"/>
          </w:tcPr>
          <w:p>
            <w:pPr>
              <w:pStyle w:val="TableParagraph"/>
              <w:spacing w:before="10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B4753A"/>
                <w:sz w:val="18"/>
              </w:rPr>
              <w:t>60-</w:t>
            </w:r>
            <w:r>
              <w:rPr>
                <w:rFonts w:ascii="Arial"/>
                <w:b/>
                <w:color w:val="B4753A"/>
                <w:spacing w:val="-5"/>
                <w:sz w:val="18"/>
              </w:rPr>
              <w:t>70%</w:t>
            </w:r>
          </w:p>
        </w:tc>
        <w:tc>
          <w:tcPr>
            <w:tcW w:w="3480" w:type="dxa"/>
          </w:tcPr>
          <w:p>
            <w:pPr>
              <w:pStyle w:val="TableParagraph"/>
              <w:spacing w:before="104"/>
              <w:ind w:left="129"/>
              <w:rPr>
                <w:sz w:val="18"/>
              </w:rPr>
            </w:pPr>
            <w:r>
              <w:rPr>
                <w:color w:val="1A1612"/>
                <w:sz w:val="18"/>
              </w:rPr>
              <w:t>Reduction in translation turnaround </w:t>
            </w:r>
            <w:r>
              <w:rPr>
                <w:color w:val="1A1612"/>
                <w:spacing w:val="-4"/>
                <w:sz w:val="18"/>
              </w:rPr>
              <w:t>time</w:t>
            </w:r>
          </w:p>
        </w:tc>
        <w:tc>
          <w:tcPr>
            <w:tcW w:w="4280" w:type="dxa"/>
          </w:tcPr>
          <w:p>
            <w:pPr>
              <w:pStyle w:val="TableParagraph"/>
              <w:spacing w:before="104"/>
              <w:ind w:left="129"/>
              <w:rPr>
                <w:sz w:val="18"/>
              </w:rPr>
            </w:pPr>
            <w:r>
              <w:rPr>
                <w:color w:val="797267"/>
                <w:sz w:val="18"/>
              </w:rPr>
              <w:t>Post-deployment</w:t>
            </w:r>
            <w:r>
              <w:rPr>
                <w:color w:val="797267"/>
                <w:spacing w:val="-10"/>
                <w:sz w:val="18"/>
              </w:rPr>
              <w:t> </w:t>
            </w:r>
            <w:r>
              <w:rPr>
                <w:color w:val="797267"/>
                <w:sz w:val="18"/>
              </w:rPr>
              <w:t>vs.</w:t>
            </w:r>
            <w:r>
              <w:rPr>
                <w:color w:val="797267"/>
                <w:spacing w:val="-10"/>
                <w:sz w:val="18"/>
              </w:rPr>
              <w:t> </w:t>
            </w:r>
            <w:r>
              <w:rPr>
                <w:color w:val="797267"/>
                <w:sz w:val="18"/>
              </w:rPr>
              <w:t>previous</w:t>
            </w:r>
            <w:r>
              <w:rPr>
                <w:color w:val="797267"/>
                <w:spacing w:val="-10"/>
                <w:sz w:val="18"/>
              </w:rPr>
              <w:t> </w:t>
            </w:r>
            <w:r>
              <w:rPr>
                <w:color w:val="797267"/>
                <w:sz w:val="18"/>
              </w:rPr>
              <w:t>manual</w:t>
            </w:r>
            <w:r>
              <w:rPr>
                <w:color w:val="797267"/>
                <w:spacing w:val="-10"/>
                <w:sz w:val="18"/>
              </w:rPr>
              <w:t> </w:t>
            </w:r>
            <w:r>
              <w:rPr>
                <w:color w:val="797267"/>
                <w:sz w:val="18"/>
              </w:rPr>
              <w:t>translation </w:t>
            </w:r>
            <w:r>
              <w:rPr>
                <w:color w:val="797267"/>
                <w:spacing w:val="-2"/>
                <w:sz w:val="18"/>
              </w:rPr>
              <w:t>process</w:t>
            </w:r>
          </w:p>
        </w:tc>
      </w:tr>
      <w:tr>
        <w:trPr>
          <w:trHeight w:val="619" w:hRule="atLeast"/>
        </w:trPr>
        <w:tc>
          <w:tcPr>
            <w:tcW w:w="1600" w:type="dxa"/>
            <w:shd w:val="clear" w:color="auto" w:fill="F5F1EB"/>
          </w:tcPr>
          <w:p>
            <w:pPr>
              <w:pStyle w:val="TableParagraph"/>
              <w:spacing w:before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B4753A"/>
                <w:sz w:val="18"/>
              </w:rPr>
              <w:t>40-</w:t>
            </w:r>
            <w:r>
              <w:rPr>
                <w:rFonts w:ascii="Arial"/>
                <w:b/>
                <w:color w:val="B4753A"/>
                <w:spacing w:val="-5"/>
                <w:sz w:val="18"/>
              </w:rPr>
              <w:t>50%</w:t>
            </w:r>
          </w:p>
        </w:tc>
        <w:tc>
          <w:tcPr>
            <w:tcW w:w="3480" w:type="dxa"/>
          </w:tcPr>
          <w:p>
            <w:pPr>
              <w:pStyle w:val="TableParagraph"/>
              <w:spacing w:before="103"/>
              <w:ind w:left="129"/>
              <w:rPr>
                <w:sz w:val="18"/>
              </w:rPr>
            </w:pPr>
            <w:r>
              <w:rPr>
                <w:color w:val="1A1612"/>
                <w:sz w:val="18"/>
              </w:rPr>
              <w:t>Cost saving vs. manual </w:t>
            </w:r>
            <w:r>
              <w:rPr>
                <w:color w:val="1A1612"/>
                <w:spacing w:val="-2"/>
                <w:sz w:val="18"/>
              </w:rPr>
              <w:t>processes</w:t>
            </w:r>
          </w:p>
        </w:tc>
        <w:tc>
          <w:tcPr>
            <w:tcW w:w="4280" w:type="dxa"/>
          </w:tcPr>
          <w:p>
            <w:pPr>
              <w:pStyle w:val="TableParagraph"/>
              <w:spacing w:before="103"/>
              <w:ind w:left="129"/>
              <w:rPr>
                <w:sz w:val="18"/>
              </w:rPr>
            </w:pPr>
            <w:r>
              <w:rPr>
                <w:color w:val="797267"/>
                <w:sz w:val="18"/>
              </w:rPr>
              <w:t>Across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the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translation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workload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handled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by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the automated pipeline</w:t>
            </w:r>
          </w:p>
        </w:tc>
      </w:tr>
      <w:tr>
        <w:trPr>
          <w:trHeight w:val="619" w:hRule="atLeast"/>
        </w:trPr>
        <w:tc>
          <w:tcPr>
            <w:tcW w:w="1600" w:type="dxa"/>
            <w:shd w:val="clear" w:color="auto" w:fill="F5F1EB"/>
          </w:tcPr>
          <w:p>
            <w:pPr>
              <w:pStyle w:val="TableParagraph"/>
              <w:spacing w:before="102"/>
              <w:ind w:right="2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B4753A"/>
                <w:sz w:val="18"/>
              </w:rPr>
              <w:t>Single</w:t>
            </w:r>
            <w:r>
              <w:rPr>
                <w:rFonts w:ascii="Arial"/>
                <w:b/>
                <w:color w:val="B4753A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B4753A"/>
                <w:sz w:val="18"/>
              </w:rPr>
              <w:t>source of truth</w:t>
            </w:r>
          </w:p>
        </w:tc>
        <w:tc>
          <w:tcPr>
            <w:tcW w:w="3480" w:type="dxa"/>
          </w:tcPr>
          <w:p>
            <w:pPr>
              <w:pStyle w:val="TableParagraph"/>
              <w:spacing w:before="102"/>
              <w:ind w:left="129"/>
              <w:rPr>
                <w:sz w:val="18"/>
              </w:rPr>
            </w:pPr>
            <w:r>
              <w:rPr>
                <w:color w:val="1A1612"/>
                <w:sz w:val="18"/>
              </w:rPr>
              <w:t>Consistent multilingual </w:t>
            </w:r>
            <w:r>
              <w:rPr>
                <w:color w:val="1A1612"/>
                <w:spacing w:val="-2"/>
                <w:sz w:val="18"/>
              </w:rPr>
              <w:t>outputs</w:t>
            </w:r>
          </w:p>
        </w:tc>
        <w:tc>
          <w:tcPr>
            <w:tcW w:w="4280" w:type="dxa"/>
          </w:tcPr>
          <w:p>
            <w:pPr>
              <w:pStyle w:val="TableParagraph"/>
              <w:spacing w:before="102"/>
              <w:ind w:left="129" w:right="140"/>
              <w:rPr>
                <w:sz w:val="18"/>
              </w:rPr>
            </w:pPr>
            <w:r>
              <w:rPr>
                <w:color w:val="797267"/>
                <w:sz w:val="18"/>
              </w:rPr>
              <w:t>All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language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versions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derived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from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and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linked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to one English master</w:t>
            </w:r>
          </w:p>
        </w:tc>
      </w:tr>
    </w:tbl>
    <w:p>
      <w:pPr>
        <w:pStyle w:val="BodyText"/>
        <w:spacing w:before="170"/>
        <w:rPr>
          <w:rFonts w:ascii="Arial"/>
          <w:b/>
        </w:rPr>
      </w:pPr>
    </w:p>
    <w:p>
      <w:pPr>
        <w:pStyle w:val="BodyText"/>
        <w:ind w:left="23" w:right="596"/>
      </w:pPr>
      <w:r>
        <w:rPr>
          <w:color w:val="797267"/>
        </w:rPr>
        <w:t>Consistent</w:t>
      </w:r>
      <w:r>
        <w:rPr>
          <w:color w:val="797267"/>
          <w:spacing w:val="-4"/>
        </w:rPr>
        <w:t> </w:t>
      </w:r>
      <w:r>
        <w:rPr>
          <w:color w:val="797267"/>
        </w:rPr>
        <w:t>multilingual</w:t>
      </w:r>
      <w:r>
        <w:rPr>
          <w:color w:val="797267"/>
          <w:spacing w:val="-4"/>
        </w:rPr>
        <w:t> </w:t>
      </w:r>
      <w:r>
        <w:rPr>
          <w:color w:val="797267"/>
        </w:rPr>
        <w:t>outputs</w:t>
      </w:r>
      <w:r>
        <w:rPr>
          <w:color w:val="797267"/>
          <w:spacing w:val="-4"/>
        </w:rPr>
        <w:t> </w:t>
      </w:r>
      <w:r>
        <w:rPr>
          <w:color w:val="797267"/>
        </w:rPr>
        <w:t>across</w:t>
      </w:r>
      <w:r>
        <w:rPr>
          <w:color w:val="797267"/>
          <w:spacing w:val="-4"/>
        </w:rPr>
        <w:t> </w:t>
      </w:r>
      <w:r>
        <w:rPr>
          <w:color w:val="797267"/>
        </w:rPr>
        <w:t>all</w:t>
      </w:r>
      <w:r>
        <w:rPr>
          <w:color w:val="797267"/>
          <w:spacing w:val="-4"/>
        </w:rPr>
        <w:t> </w:t>
      </w:r>
      <w:r>
        <w:rPr>
          <w:color w:val="797267"/>
        </w:rPr>
        <w:t>regions</w:t>
      </w:r>
      <w:r>
        <w:rPr>
          <w:color w:val="797267"/>
          <w:spacing w:val="-4"/>
        </w:rPr>
        <w:t> </w:t>
      </w:r>
      <w:r>
        <w:rPr>
          <w:color w:val="797267"/>
        </w:rPr>
        <w:t>from</w:t>
      </w:r>
      <w:r>
        <w:rPr>
          <w:color w:val="797267"/>
          <w:spacing w:val="-4"/>
        </w:rPr>
        <w:t> </w:t>
      </w:r>
      <w:r>
        <w:rPr>
          <w:color w:val="797267"/>
        </w:rPr>
        <w:t>a</w:t>
      </w:r>
      <w:r>
        <w:rPr>
          <w:color w:val="797267"/>
          <w:spacing w:val="-4"/>
        </w:rPr>
        <w:t> </w:t>
      </w:r>
      <w:r>
        <w:rPr>
          <w:color w:val="797267"/>
        </w:rPr>
        <w:t>single</w:t>
      </w:r>
      <w:r>
        <w:rPr>
          <w:color w:val="797267"/>
          <w:spacing w:val="-4"/>
        </w:rPr>
        <w:t> </w:t>
      </w:r>
      <w:r>
        <w:rPr>
          <w:color w:val="797267"/>
        </w:rPr>
        <w:t>English</w:t>
      </w:r>
      <w:r>
        <w:rPr>
          <w:color w:val="797267"/>
          <w:spacing w:val="-4"/>
        </w:rPr>
        <w:t> </w:t>
      </w:r>
      <w:r>
        <w:rPr>
          <w:color w:val="797267"/>
        </w:rPr>
        <w:t>source,</w:t>
      </w:r>
      <w:r>
        <w:rPr>
          <w:color w:val="797267"/>
          <w:spacing w:val="-4"/>
        </w:rPr>
        <w:t> </w:t>
      </w:r>
      <w:r>
        <w:rPr>
          <w:color w:val="797267"/>
        </w:rPr>
        <w:t>with</w:t>
      </w:r>
      <w:r>
        <w:rPr>
          <w:color w:val="797267"/>
          <w:spacing w:val="-4"/>
        </w:rPr>
        <w:t> </w:t>
      </w:r>
      <w:r>
        <w:rPr>
          <w:color w:val="797267"/>
        </w:rPr>
        <w:t>terminology</w:t>
      </w:r>
      <w:r>
        <w:rPr>
          <w:color w:val="797267"/>
          <w:spacing w:val="-4"/>
        </w:rPr>
        <w:t> </w:t>
      </w:r>
      <w:r>
        <w:rPr>
          <w:color w:val="797267"/>
        </w:rPr>
        <w:t>controlled at the pipeline level rather than relying on translator discretion.</w:t>
      </w:r>
    </w:p>
    <w:p>
      <w:pPr>
        <w:pStyle w:val="BodyText"/>
        <w:spacing w:after="0"/>
        <w:sectPr>
          <w:pgSz w:w="11920" w:h="16840"/>
          <w:pgMar w:top="1360" w:bottom="280" w:left="1417" w:right="992"/>
        </w:sectPr>
      </w:pPr>
    </w:p>
    <w:p>
      <w:pPr>
        <w:spacing w:before="80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4753A"/>
          <w:sz w:val="16"/>
        </w:rPr>
        <w:t>TECH</w:t>
      </w:r>
      <w:r>
        <w:rPr>
          <w:rFonts w:ascii="Arial"/>
          <w:b/>
          <w:color w:val="B4753A"/>
          <w:spacing w:val="-4"/>
          <w:sz w:val="16"/>
        </w:rPr>
        <w:t> </w:t>
      </w:r>
      <w:r>
        <w:rPr>
          <w:rFonts w:ascii="Arial"/>
          <w:b/>
          <w:color w:val="B4753A"/>
          <w:spacing w:val="-2"/>
          <w:sz w:val="16"/>
        </w:rPr>
        <w:t>STACK</w:t>
      </w:r>
    </w:p>
    <w:p>
      <w:pPr>
        <w:pStyle w:val="BodyText"/>
        <w:spacing w:before="226"/>
        <w:rPr>
          <w:rFonts w:ascii="Arial"/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D8D1C7"/>
          <w:left w:val="single" w:sz="8" w:space="0" w:color="D8D1C7"/>
          <w:bottom w:val="single" w:sz="8" w:space="0" w:color="D8D1C7"/>
          <w:right w:val="single" w:sz="8" w:space="0" w:color="D8D1C7"/>
          <w:insideH w:val="single" w:sz="8" w:space="0" w:color="D8D1C7"/>
          <w:insideV w:val="single" w:sz="8" w:space="0" w:color="D8D1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0"/>
        <w:gridCol w:w="7380"/>
      </w:tblGrid>
      <w:tr>
        <w:trPr>
          <w:trHeight w:val="359" w:hRule="atLeast"/>
        </w:trPr>
        <w:tc>
          <w:tcPr>
            <w:tcW w:w="1980" w:type="dxa"/>
            <w:shd w:val="clear" w:color="auto" w:fill="F5F1EB"/>
          </w:tcPr>
          <w:p>
            <w:pPr>
              <w:pStyle w:val="TableParagraph"/>
              <w:spacing w:before="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pacing w:val="-2"/>
                <w:sz w:val="18"/>
              </w:rPr>
              <w:t>Techniques</w:t>
            </w:r>
          </w:p>
        </w:tc>
        <w:tc>
          <w:tcPr>
            <w:tcW w:w="7380" w:type="dxa"/>
          </w:tcPr>
          <w:p>
            <w:pPr>
              <w:pStyle w:val="TableParagraph"/>
              <w:spacing w:before="84"/>
              <w:ind w:left="139"/>
              <w:rPr>
                <w:sz w:val="18"/>
              </w:rPr>
            </w:pPr>
            <w:r>
              <w:rPr>
                <w:color w:val="797267"/>
                <w:sz w:val="18"/>
              </w:rPr>
              <w:t>Neural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Machine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Translation,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Domain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Adaptation,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Terminology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pacing w:val="-2"/>
                <w:sz w:val="18"/>
              </w:rPr>
              <w:t>Management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20" w:h="16840"/>
          <w:pgMar w:top="1360" w:bottom="280" w:left="1417" w:right="992"/>
        </w:sectPr>
      </w:pPr>
    </w:p>
    <w:p>
      <w:pPr>
        <w:spacing w:before="80"/>
        <w:ind w:left="23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B4753A"/>
          <w:sz w:val="20"/>
        </w:rPr>
        <w:t>Case</w:t>
      </w:r>
      <w:r>
        <w:rPr>
          <w:rFonts w:ascii="Arial"/>
          <w:b/>
          <w:color w:val="B4753A"/>
          <w:spacing w:val="-5"/>
          <w:sz w:val="20"/>
        </w:rPr>
        <w:t> </w:t>
      </w:r>
      <w:r>
        <w:rPr>
          <w:rFonts w:ascii="Arial"/>
          <w:b/>
          <w:color w:val="B4753A"/>
          <w:sz w:val="20"/>
        </w:rPr>
        <w:t>Study</w:t>
      </w:r>
      <w:r>
        <w:rPr>
          <w:rFonts w:ascii="Arial"/>
          <w:b/>
          <w:color w:val="B4753A"/>
          <w:spacing w:val="-4"/>
          <w:sz w:val="20"/>
        </w:rPr>
        <w:t> </w:t>
      </w:r>
      <w:r>
        <w:rPr>
          <w:rFonts w:ascii="Arial"/>
          <w:b/>
          <w:color w:val="B4753A"/>
          <w:spacing w:val="-5"/>
          <w:sz w:val="20"/>
        </w:rPr>
        <w:t>#10</w:t>
      </w:r>
    </w:p>
    <w:p>
      <w:pPr>
        <w:pStyle w:val="Heading1"/>
      </w:pPr>
      <w:r>
        <w:rPr>
          <w:color w:val="1A1612"/>
          <w:spacing w:val="-2"/>
        </w:rPr>
        <w:t>Voice-to-Voice</w:t>
      </w:r>
      <w:r>
        <w:rPr>
          <w:color w:val="1A1612"/>
          <w:spacing w:val="-9"/>
        </w:rPr>
        <w:t> </w:t>
      </w:r>
      <w:r>
        <w:rPr>
          <w:color w:val="1A1612"/>
          <w:spacing w:val="-2"/>
        </w:rPr>
        <w:t>Multilingual</w:t>
      </w:r>
      <w:r>
        <w:rPr>
          <w:color w:val="1A1612"/>
          <w:spacing w:val="-8"/>
        </w:rPr>
        <w:t> </w:t>
      </w:r>
      <w:r>
        <w:rPr>
          <w:color w:val="1A1612"/>
          <w:spacing w:val="-2"/>
        </w:rPr>
        <w:t>Video</w:t>
      </w:r>
      <w:r>
        <w:rPr>
          <w:color w:val="1A1612"/>
          <w:spacing w:val="-8"/>
        </w:rPr>
        <w:t> </w:t>
      </w:r>
      <w:r>
        <w:rPr>
          <w:color w:val="1A1612"/>
          <w:spacing w:val="-2"/>
        </w:rPr>
        <w:t>Localisation</w:t>
      </w:r>
    </w:p>
    <w:p>
      <w:pPr>
        <w:spacing w:before="100"/>
        <w:ind w:left="23" w:right="0" w:firstLine="0"/>
        <w:jc w:val="left"/>
        <w:rPr>
          <w:sz w:val="18"/>
        </w:rPr>
      </w:pPr>
      <w:r>
        <w:rPr>
          <w:rFonts w:ascii="Arial"/>
          <w:b/>
          <w:color w:val="1A1612"/>
          <w:sz w:val="18"/>
        </w:rPr>
        <w:t>Industry: </w:t>
      </w:r>
      <w:r>
        <w:rPr>
          <w:color w:val="797267"/>
          <w:sz w:val="18"/>
        </w:rPr>
        <w:t>Enterprise</w:t>
      </w:r>
      <w:r>
        <w:rPr>
          <w:color w:val="797267"/>
          <w:spacing w:val="75"/>
          <w:w w:val="150"/>
          <w:sz w:val="18"/>
        </w:rPr>
        <w:t> </w:t>
      </w:r>
      <w:r>
        <w:rPr>
          <w:rFonts w:ascii="Arial"/>
          <w:b/>
          <w:color w:val="1A1612"/>
          <w:sz w:val="18"/>
        </w:rPr>
        <w:t>|</w:t>
      </w:r>
      <w:r>
        <w:rPr>
          <w:rFonts w:ascii="Arial"/>
          <w:b/>
          <w:color w:val="1A1612"/>
          <w:spacing w:val="75"/>
          <w:w w:val="150"/>
          <w:sz w:val="18"/>
        </w:rPr>
        <w:t> </w:t>
      </w:r>
      <w:r>
        <w:rPr>
          <w:rFonts w:ascii="Arial"/>
          <w:b/>
          <w:color w:val="1A1612"/>
          <w:sz w:val="18"/>
        </w:rPr>
        <w:t>Duration: </w:t>
      </w:r>
      <w:r>
        <w:rPr>
          <w:color w:val="797267"/>
          <w:sz w:val="18"/>
        </w:rPr>
        <w:t>8 </w:t>
      </w:r>
      <w:r>
        <w:rPr>
          <w:color w:val="797267"/>
          <w:spacing w:val="-2"/>
          <w:sz w:val="18"/>
        </w:rPr>
        <w:t>weeks</w:t>
      </w:r>
    </w:p>
    <w:p>
      <w:pPr>
        <w:pStyle w:val="BodyText"/>
        <w:rPr>
          <w:sz w:val="20"/>
        </w:rPr>
      </w:pP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914400</wp:posOffset>
                </wp:positionH>
                <wp:positionV relativeFrom="paragraph">
                  <wp:posOffset>172777</wp:posOffset>
                </wp:positionV>
                <wp:extent cx="5727700" cy="1270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0">
                              <a:moveTo>
                                <a:pt x="0" y="0"/>
                              </a:moveTo>
                              <a:lnTo>
                                <a:pt x="57276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8D1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3.604492pt;width:451pt;height:.1pt;mso-position-horizontal-relative:page;mso-position-vertical-relative:paragraph;z-index:-15718912;mso-wrap-distance-left:0;mso-wrap-distance-right:0" id="docshape19" coordorigin="1440,272" coordsize="9020,0" path="m1440,272l10460,272e" filled="false" stroked="true" strokeweight="1.0pt" strokecolor="#d8d1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0"/>
        <w:rPr>
          <w:sz w:val="18"/>
        </w:rPr>
      </w:pPr>
    </w:p>
    <w:p>
      <w:pPr>
        <w:spacing w:before="1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4753A"/>
          <w:sz w:val="16"/>
        </w:rPr>
        <w:t>THE</w:t>
      </w:r>
      <w:r>
        <w:rPr>
          <w:rFonts w:ascii="Arial"/>
          <w:b/>
          <w:color w:val="B4753A"/>
          <w:spacing w:val="-3"/>
          <w:sz w:val="16"/>
        </w:rPr>
        <w:t> </w:t>
      </w:r>
      <w:r>
        <w:rPr>
          <w:rFonts w:ascii="Arial"/>
          <w:b/>
          <w:color w:val="B4753A"/>
          <w:spacing w:val="-2"/>
          <w:sz w:val="16"/>
        </w:rPr>
        <w:t>CHALLENGE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8"/>
        <w:rPr>
          <w:rFonts w:ascii="Arial"/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D8D1C7"/>
          <w:left w:val="single" w:sz="8" w:space="0" w:color="D8D1C7"/>
          <w:bottom w:val="single" w:sz="8" w:space="0" w:color="D8D1C7"/>
          <w:right w:val="single" w:sz="8" w:space="0" w:color="D8D1C7"/>
          <w:insideH w:val="single" w:sz="8" w:space="0" w:color="D8D1C7"/>
          <w:insideV w:val="single" w:sz="8" w:space="0" w:color="D8D1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7160"/>
      </w:tblGrid>
      <w:tr>
        <w:trPr>
          <w:trHeight w:val="359" w:hRule="atLeast"/>
        </w:trPr>
        <w:tc>
          <w:tcPr>
            <w:tcW w:w="2200" w:type="dxa"/>
            <w:shd w:val="clear" w:color="auto" w:fill="1A161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160" w:type="dxa"/>
            <w:shd w:val="clear" w:color="auto" w:fill="1A161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19" w:hRule="atLeast"/>
        </w:trPr>
        <w:tc>
          <w:tcPr>
            <w:tcW w:w="2200" w:type="dxa"/>
            <w:shd w:val="clear" w:color="auto" w:fill="F5F1EB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pacing w:val="-2"/>
                <w:sz w:val="18"/>
              </w:rPr>
              <w:t>Context</w:t>
            </w:r>
          </w:p>
        </w:tc>
        <w:tc>
          <w:tcPr>
            <w:tcW w:w="7160" w:type="dxa"/>
          </w:tcPr>
          <w:p>
            <w:pPr>
              <w:pStyle w:val="TableParagraph"/>
              <w:ind w:left="129" w:right="142"/>
              <w:rPr>
                <w:sz w:val="18"/>
              </w:rPr>
            </w:pPr>
            <w:r>
              <w:rPr>
                <w:color w:val="797267"/>
                <w:sz w:val="18"/>
              </w:rPr>
              <w:t>An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enterprise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needed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scalable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multilingual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video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localisation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for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training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and compliance content across regions.</w:t>
            </w:r>
          </w:p>
        </w:tc>
      </w:tr>
      <w:tr>
        <w:trPr>
          <w:trHeight w:val="620" w:hRule="atLeast"/>
        </w:trPr>
        <w:tc>
          <w:tcPr>
            <w:tcW w:w="2200" w:type="dxa"/>
            <w:shd w:val="clear" w:color="auto" w:fill="F5F1EB"/>
          </w:tcPr>
          <w:p>
            <w:pPr>
              <w:pStyle w:val="TableParagraph"/>
              <w:spacing w:before="1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The breaking </w:t>
            </w:r>
            <w:r>
              <w:rPr>
                <w:rFonts w:ascii="Arial"/>
                <w:b/>
                <w:color w:val="1A1612"/>
                <w:spacing w:val="-2"/>
                <w:sz w:val="18"/>
              </w:rPr>
              <w:t>point</w:t>
            </w:r>
          </w:p>
        </w:tc>
        <w:tc>
          <w:tcPr>
            <w:tcW w:w="7160" w:type="dxa"/>
          </w:tcPr>
          <w:p>
            <w:pPr>
              <w:pStyle w:val="TableParagraph"/>
              <w:spacing w:before="116"/>
              <w:ind w:left="129" w:right="142"/>
              <w:rPr>
                <w:sz w:val="18"/>
              </w:rPr>
            </w:pPr>
            <w:r>
              <w:rPr>
                <w:color w:val="797267"/>
                <w:sz w:val="18"/>
              </w:rPr>
              <w:t>Manual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dubbing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was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slow,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expensive,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and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introduced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terminology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inconsistencies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and timeline misalignment between audio and video.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124"/>
        <w:rPr>
          <w:rFonts w:ascii="Arial"/>
          <w:b/>
        </w:rPr>
      </w:pPr>
    </w:p>
    <w:p>
      <w:pPr>
        <w:spacing w:before="1"/>
        <w:ind w:left="308" w:right="463" w:firstLine="0"/>
        <w:jc w:val="left"/>
        <w:rPr>
          <w:rFonts w:ascii="Arial"/>
          <w:i/>
          <w:sz w:val="19"/>
        </w:rPr>
      </w:pPr>
      <w:r>
        <w:rPr>
          <w:rFonts w:ascii="Arial"/>
          <w:i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965200</wp:posOffset>
                </wp:positionH>
                <wp:positionV relativeFrom="paragraph">
                  <wp:posOffset>658</wp:posOffset>
                </wp:positionV>
                <wp:extent cx="25400" cy="29210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25400" cy="292100"/>
                          <a:chExt cx="25400" cy="29210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12700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B475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2700" y="1396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B475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pt;margin-top:.051854pt;width:2pt;height:23pt;mso-position-horizontal-relative:page;mso-position-vertical-relative:paragraph;z-index:15738880" id="docshapegroup20" coordorigin="1520,1" coordsize="40,460">
                <v:line style="position:absolute" from="1540,1" to="1540,241" stroked="true" strokeweight="2.0pt" strokecolor="#b4753a">
                  <v:stroke dashstyle="solid"/>
                </v:line>
                <v:line style="position:absolute" from="1540,221" to="1540,461" stroked="true" strokeweight="2.0pt" strokecolor="#b4753a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/>
          <w:i/>
          <w:color w:val="1A1612"/>
          <w:sz w:val="19"/>
        </w:rPr>
        <w:t>Manual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dubbing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meant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weeks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of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delay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per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language.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Global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rollouts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were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bottlenecked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by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localisation, not content.</w:t>
      </w:r>
    </w:p>
    <w:p>
      <w:pPr>
        <w:pStyle w:val="BodyText"/>
        <w:spacing w:before="61"/>
        <w:rPr>
          <w:rFonts w:ascii="Arial"/>
          <w:i/>
        </w:rPr>
      </w:pPr>
    </w:p>
    <w:p>
      <w:pPr>
        <w:spacing w:before="0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4753A"/>
          <w:sz w:val="16"/>
        </w:rPr>
        <w:t>HOW</w:t>
      </w:r>
      <w:r>
        <w:rPr>
          <w:rFonts w:ascii="Arial"/>
          <w:b/>
          <w:color w:val="B4753A"/>
          <w:spacing w:val="-7"/>
          <w:sz w:val="16"/>
        </w:rPr>
        <w:t> </w:t>
      </w:r>
      <w:r>
        <w:rPr>
          <w:rFonts w:ascii="Arial"/>
          <w:b/>
          <w:color w:val="B4753A"/>
          <w:sz w:val="16"/>
        </w:rPr>
        <w:t>WE</w:t>
      </w:r>
      <w:r>
        <w:rPr>
          <w:rFonts w:ascii="Arial"/>
          <w:b/>
          <w:color w:val="B4753A"/>
          <w:spacing w:val="-7"/>
          <w:sz w:val="16"/>
        </w:rPr>
        <w:t> </w:t>
      </w:r>
      <w:r>
        <w:rPr>
          <w:rFonts w:ascii="Arial"/>
          <w:b/>
          <w:color w:val="B4753A"/>
          <w:sz w:val="16"/>
        </w:rPr>
        <w:t>BUILT</w:t>
      </w:r>
      <w:r>
        <w:rPr>
          <w:rFonts w:ascii="Arial"/>
          <w:b/>
          <w:color w:val="B4753A"/>
          <w:spacing w:val="-7"/>
          <w:sz w:val="16"/>
        </w:rPr>
        <w:t> </w:t>
      </w:r>
      <w:r>
        <w:rPr>
          <w:rFonts w:ascii="Arial"/>
          <w:b/>
          <w:color w:val="B4753A"/>
          <w:spacing w:val="-5"/>
          <w:sz w:val="16"/>
        </w:rPr>
        <w:t>IT</w:t>
      </w:r>
    </w:p>
    <w:p>
      <w:pPr>
        <w:pStyle w:val="BodyText"/>
        <w:spacing w:before="229"/>
        <w:rPr>
          <w:rFonts w:ascii="Arial"/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D8D1C7"/>
          <w:left w:val="single" w:sz="8" w:space="0" w:color="D8D1C7"/>
          <w:bottom w:val="single" w:sz="8" w:space="0" w:color="D8D1C7"/>
          <w:right w:val="single" w:sz="8" w:space="0" w:color="D8D1C7"/>
          <w:insideH w:val="single" w:sz="8" w:space="0" w:color="D8D1C7"/>
          <w:insideV w:val="single" w:sz="8" w:space="0" w:color="D8D1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80"/>
        <w:gridCol w:w="5580"/>
      </w:tblGrid>
      <w:tr>
        <w:trPr>
          <w:trHeight w:val="339" w:hRule="atLeast"/>
        </w:trPr>
        <w:tc>
          <w:tcPr>
            <w:tcW w:w="3780" w:type="dxa"/>
            <w:shd w:val="clear" w:color="auto" w:fill="1A1612"/>
          </w:tcPr>
          <w:p>
            <w:pPr>
              <w:pStyle w:val="TableParagraph"/>
              <w:spacing w:before="8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Decision</w:t>
            </w:r>
          </w:p>
        </w:tc>
        <w:tc>
          <w:tcPr>
            <w:tcW w:w="5580" w:type="dxa"/>
            <w:shd w:val="clear" w:color="auto" w:fill="1A1612"/>
          </w:tcPr>
          <w:p>
            <w:pPr>
              <w:pStyle w:val="TableParagraph"/>
              <w:spacing w:before="80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Why</w:t>
            </w:r>
          </w:p>
        </w:tc>
      </w:tr>
      <w:tr>
        <w:trPr>
          <w:trHeight w:val="819" w:hRule="atLeast"/>
        </w:trPr>
        <w:tc>
          <w:tcPr>
            <w:tcW w:w="3780" w:type="dxa"/>
            <w:shd w:val="clear" w:color="auto" w:fill="F5F1EB"/>
          </w:tcPr>
          <w:p>
            <w:pPr>
              <w:pStyle w:val="TableParagraph"/>
              <w:spacing w:before="111"/>
              <w:ind w:right="56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Speech-to-text transcription with word-level</w:t>
            </w:r>
            <w:r>
              <w:rPr>
                <w:rFonts w:ascii="Arial"/>
                <w:b/>
                <w:color w:val="1A1612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timestamping</w:t>
            </w:r>
            <w:r>
              <w:rPr>
                <w:rFonts w:ascii="Arial"/>
                <w:b/>
                <w:color w:val="1A1612"/>
                <w:spacing w:val="-12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using</w:t>
            </w:r>
            <w:r>
              <w:rPr>
                <w:rFonts w:ascii="Arial"/>
                <w:b/>
                <w:color w:val="1A1612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ASR </w:t>
            </w:r>
            <w:r>
              <w:rPr>
                <w:rFonts w:ascii="Arial"/>
                <w:b/>
                <w:color w:val="1A1612"/>
                <w:spacing w:val="-2"/>
                <w:sz w:val="18"/>
              </w:rPr>
              <w:t>models</w:t>
            </w:r>
          </w:p>
        </w:tc>
        <w:tc>
          <w:tcPr>
            <w:tcW w:w="5580" w:type="dxa"/>
          </w:tcPr>
          <w:p>
            <w:pPr>
              <w:pStyle w:val="TableParagraph"/>
              <w:spacing w:before="111"/>
              <w:ind w:left="139" w:right="190"/>
              <w:rPr>
                <w:sz w:val="18"/>
              </w:rPr>
            </w:pPr>
            <w:r>
              <w:rPr>
                <w:color w:val="797267"/>
                <w:sz w:val="18"/>
              </w:rPr>
              <w:t>Word-level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timestamps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were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required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for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precise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audio-</w:t>
            </w:r>
            <w:r>
              <w:rPr>
                <w:color w:val="797267"/>
                <w:sz w:val="18"/>
              </w:rPr>
              <w:t>video alignment downstream. Sentence-level transcription was insufficient for synchronisation</w:t>
            </w:r>
          </w:p>
        </w:tc>
      </w:tr>
      <w:tr>
        <w:trPr>
          <w:trHeight w:val="840" w:hRule="atLeast"/>
        </w:trPr>
        <w:tc>
          <w:tcPr>
            <w:tcW w:w="3780" w:type="dxa"/>
            <w:shd w:val="clear" w:color="auto" w:fill="F5F1EB"/>
          </w:tcPr>
          <w:p>
            <w:pPr>
              <w:pStyle w:val="TableParagraph"/>
              <w:ind w:right="1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LLM-driven multilingual translation with SSML-based prosody and timing </w:t>
            </w:r>
            <w:r>
              <w:rPr>
                <w:rFonts w:ascii="Arial"/>
                <w:b/>
                <w:color w:val="1A1612"/>
                <w:spacing w:val="-2"/>
                <w:sz w:val="18"/>
              </w:rPr>
              <w:t>control</w:t>
            </w:r>
          </w:p>
        </w:tc>
        <w:tc>
          <w:tcPr>
            <w:tcW w:w="5580" w:type="dxa"/>
          </w:tcPr>
          <w:p>
            <w:pPr>
              <w:pStyle w:val="TableParagraph"/>
              <w:ind w:left="139" w:right="190"/>
              <w:rPr>
                <w:sz w:val="18"/>
              </w:rPr>
            </w:pPr>
            <w:r>
              <w:rPr>
                <w:color w:val="797267"/>
                <w:sz w:val="18"/>
              </w:rPr>
              <w:t>Translation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alone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does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not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account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for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natural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speech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rhythm. SSML markup enabled prosody and pacing control in the synthesised output to match the original delivery</w:t>
            </w:r>
          </w:p>
        </w:tc>
      </w:tr>
      <w:tr>
        <w:trPr>
          <w:trHeight w:val="820" w:hRule="atLeast"/>
        </w:trPr>
        <w:tc>
          <w:tcPr>
            <w:tcW w:w="3780" w:type="dxa"/>
            <w:shd w:val="clear" w:color="auto" w:fill="F5F1EB"/>
          </w:tcPr>
          <w:p>
            <w:pPr>
              <w:pStyle w:val="TableParagraph"/>
              <w:spacing w:before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High-quality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TTS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synthesis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with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domain terminology preservation</w:t>
            </w:r>
          </w:p>
        </w:tc>
        <w:tc>
          <w:tcPr>
            <w:tcW w:w="5580" w:type="dxa"/>
          </w:tcPr>
          <w:p>
            <w:pPr>
              <w:pStyle w:val="TableParagraph"/>
              <w:spacing w:before="103"/>
              <w:ind w:left="139" w:right="190"/>
              <w:rPr>
                <w:sz w:val="18"/>
              </w:rPr>
            </w:pPr>
            <w:r>
              <w:rPr>
                <w:color w:val="797267"/>
                <w:sz w:val="18"/>
              </w:rPr>
              <w:t>Generic TTS mispronounced technical terms. Domain-aware synthesis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ensured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consistent,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accurate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spoken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vocabulary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across all output languages</w:t>
            </w:r>
          </w:p>
        </w:tc>
      </w:tr>
      <w:tr>
        <w:trPr>
          <w:trHeight w:val="620" w:hRule="atLeast"/>
        </w:trPr>
        <w:tc>
          <w:tcPr>
            <w:tcW w:w="3780" w:type="dxa"/>
            <w:shd w:val="clear" w:color="auto" w:fill="F5F1EB"/>
          </w:tcPr>
          <w:p>
            <w:pPr>
              <w:pStyle w:val="TableParagraph"/>
              <w:spacing w:before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Automated audio alignment and synchronised</w:t>
            </w:r>
            <w:r>
              <w:rPr>
                <w:rFonts w:ascii="Arial"/>
                <w:b/>
                <w:color w:val="1A1612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video</w:t>
            </w:r>
            <w:r>
              <w:rPr>
                <w:rFonts w:ascii="Arial"/>
                <w:b/>
                <w:color w:val="1A1612"/>
                <w:spacing w:val="-12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rendering</w:t>
            </w:r>
            <w:r>
              <w:rPr>
                <w:rFonts w:ascii="Arial"/>
                <w:b/>
                <w:color w:val="1A1612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pipeline</w:t>
            </w:r>
          </w:p>
        </w:tc>
        <w:tc>
          <w:tcPr>
            <w:tcW w:w="5580" w:type="dxa"/>
          </w:tcPr>
          <w:p>
            <w:pPr>
              <w:pStyle w:val="TableParagraph"/>
              <w:spacing w:before="109"/>
              <w:ind w:left="139"/>
              <w:rPr>
                <w:sz w:val="18"/>
              </w:rPr>
            </w:pPr>
            <w:r>
              <w:rPr>
                <w:color w:val="797267"/>
                <w:sz w:val="18"/>
              </w:rPr>
              <w:t>Manual alignment per language per video was the primary bottleneck.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Full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pipeline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automation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eliminated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this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step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entirely</w:t>
            </w:r>
          </w:p>
        </w:tc>
      </w:tr>
    </w:tbl>
    <w:p>
      <w:pPr>
        <w:pStyle w:val="BodyText"/>
        <w:spacing w:before="100"/>
        <w:rPr>
          <w:rFonts w:ascii="Arial"/>
          <w:b/>
          <w:sz w:val="16"/>
        </w:rPr>
      </w:pPr>
    </w:p>
    <w:p>
      <w:pPr>
        <w:spacing w:before="1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4753A"/>
          <w:sz w:val="16"/>
        </w:rPr>
        <w:t>THE</w:t>
      </w:r>
      <w:r>
        <w:rPr>
          <w:rFonts w:ascii="Arial"/>
          <w:b/>
          <w:color w:val="B4753A"/>
          <w:spacing w:val="-3"/>
          <w:sz w:val="16"/>
        </w:rPr>
        <w:t> </w:t>
      </w:r>
      <w:r>
        <w:rPr>
          <w:rFonts w:ascii="Arial"/>
          <w:b/>
          <w:color w:val="B4753A"/>
          <w:spacing w:val="-2"/>
          <w:sz w:val="16"/>
        </w:rPr>
        <w:t>RESULTS</w:t>
      </w:r>
    </w:p>
    <w:p>
      <w:pPr>
        <w:pStyle w:val="BodyText"/>
        <w:spacing w:before="223"/>
        <w:rPr>
          <w:rFonts w:ascii="Arial"/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D8D1C7"/>
          <w:left w:val="single" w:sz="8" w:space="0" w:color="D8D1C7"/>
          <w:bottom w:val="single" w:sz="8" w:space="0" w:color="D8D1C7"/>
          <w:right w:val="single" w:sz="8" w:space="0" w:color="D8D1C7"/>
          <w:insideH w:val="single" w:sz="8" w:space="0" w:color="D8D1C7"/>
          <w:insideV w:val="single" w:sz="8" w:space="0" w:color="D8D1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0"/>
        <w:gridCol w:w="3480"/>
        <w:gridCol w:w="4280"/>
      </w:tblGrid>
      <w:tr>
        <w:trPr>
          <w:trHeight w:val="339" w:hRule="atLeast"/>
        </w:trPr>
        <w:tc>
          <w:tcPr>
            <w:tcW w:w="1600" w:type="dxa"/>
            <w:shd w:val="clear" w:color="auto" w:fill="1A1612"/>
          </w:tcPr>
          <w:p>
            <w:pPr>
              <w:pStyle w:val="TableParagraph"/>
              <w:spacing w:before="8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Stat</w:t>
            </w:r>
          </w:p>
        </w:tc>
        <w:tc>
          <w:tcPr>
            <w:tcW w:w="3480" w:type="dxa"/>
            <w:shd w:val="clear" w:color="auto" w:fill="1A1612"/>
          </w:tcPr>
          <w:p>
            <w:pPr>
              <w:pStyle w:val="TableParagraph"/>
              <w:spacing w:before="87"/>
              <w:ind w:left="12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Label</w:t>
            </w:r>
          </w:p>
        </w:tc>
        <w:tc>
          <w:tcPr>
            <w:tcW w:w="4280" w:type="dxa"/>
            <w:shd w:val="clear" w:color="auto" w:fill="1A1612"/>
          </w:tcPr>
          <w:p>
            <w:pPr>
              <w:pStyle w:val="TableParagraph"/>
              <w:spacing w:before="87"/>
              <w:ind w:left="12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Context</w:t>
            </w:r>
          </w:p>
        </w:tc>
      </w:tr>
      <w:tr>
        <w:trPr>
          <w:trHeight w:val="620" w:hRule="atLeast"/>
        </w:trPr>
        <w:tc>
          <w:tcPr>
            <w:tcW w:w="1600" w:type="dxa"/>
            <w:shd w:val="clear" w:color="auto" w:fill="F5F1EB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B4753A"/>
                <w:sz w:val="18"/>
              </w:rPr>
              <w:t>70-</w:t>
            </w:r>
            <w:r>
              <w:rPr>
                <w:rFonts w:ascii="Arial"/>
                <w:b/>
                <w:color w:val="B4753A"/>
                <w:spacing w:val="-5"/>
                <w:sz w:val="18"/>
              </w:rPr>
              <w:t>80%</w:t>
            </w:r>
          </w:p>
        </w:tc>
        <w:tc>
          <w:tcPr>
            <w:tcW w:w="3480" w:type="dxa"/>
          </w:tcPr>
          <w:p>
            <w:pPr>
              <w:pStyle w:val="TableParagraph"/>
              <w:ind w:left="129"/>
              <w:rPr>
                <w:sz w:val="18"/>
              </w:rPr>
            </w:pPr>
            <w:r>
              <w:rPr>
                <w:color w:val="1A1612"/>
                <w:sz w:val="18"/>
              </w:rPr>
              <w:t>Reduction in video localisation </w:t>
            </w:r>
            <w:r>
              <w:rPr>
                <w:color w:val="1A1612"/>
                <w:spacing w:val="-4"/>
                <w:sz w:val="18"/>
              </w:rPr>
              <w:t>time</w:t>
            </w:r>
          </w:p>
        </w:tc>
        <w:tc>
          <w:tcPr>
            <w:tcW w:w="4280" w:type="dxa"/>
          </w:tcPr>
          <w:p>
            <w:pPr>
              <w:pStyle w:val="TableParagraph"/>
              <w:ind w:left="129"/>
              <w:rPr>
                <w:sz w:val="18"/>
              </w:rPr>
            </w:pPr>
            <w:r>
              <w:rPr>
                <w:color w:val="797267"/>
                <w:sz w:val="18"/>
              </w:rPr>
              <w:t>Post-deployment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vs.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manual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dubbing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process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per </w:t>
            </w:r>
            <w:r>
              <w:rPr>
                <w:color w:val="797267"/>
                <w:spacing w:val="-2"/>
                <w:sz w:val="18"/>
              </w:rPr>
              <w:t>language</w:t>
            </w:r>
          </w:p>
        </w:tc>
      </w:tr>
      <w:tr>
        <w:trPr>
          <w:trHeight w:val="619" w:hRule="atLeast"/>
        </w:trPr>
        <w:tc>
          <w:tcPr>
            <w:tcW w:w="1600" w:type="dxa"/>
            <w:shd w:val="clear" w:color="auto" w:fill="F5F1EB"/>
          </w:tcPr>
          <w:p>
            <w:pPr>
              <w:pStyle w:val="TableParagraph"/>
              <w:spacing w:before="1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B4753A"/>
                <w:spacing w:val="-2"/>
                <w:sz w:val="18"/>
              </w:rPr>
              <w:t>Significant</w:t>
            </w:r>
          </w:p>
        </w:tc>
        <w:tc>
          <w:tcPr>
            <w:tcW w:w="3480" w:type="dxa"/>
          </w:tcPr>
          <w:p>
            <w:pPr>
              <w:pStyle w:val="TableParagraph"/>
              <w:spacing w:before="116"/>
              <w:ind w:left="129"/>
              <w:rPr>
                <w:sz w:val="18"/>
              </w:rPr>
            </w:pPr>
            <w:r>
              <w:rPr>
                <w:color w:val="1A1612"/>
                <w:sz w:val="18"/>
              </w:rPr>
              <w:t>Cost saving over manual </w:t>
            </w:r>
            <w:r>
              <w:rPr>
                <w:color w:val="1A1612"/>
                <w:spacing w:val="-2"/>
                <w:sz w:val="18"/>
              </w:rPr>
              <w:t>dubbing</w:t>
            </w:r>
          </w:p>
        </w:tc>
        <w:tc>
          <w:tcPr>
            <w:tcW w:w="4280" w:type="dxa"/>
          </w:tcPr>
          <w:p>
            <w:pPr>
              <w:pStyle w:val="TableParagraph"/>
              <w:spacing w:before="116"/>
              <w:ind w:left="129"/>
              <w:rPr>
                <w:sz w:val="18"/>
              </w:rPr>
            </w:pPr>
            <w:r>
              <w:rPr>
                <w:color w:val="797267"/>
                <w:sz w:val="18"/>
              </w:rPr>
              <w:t>Across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all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languages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handled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by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the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automated </w:t>
            </w:r>
            <w:r>
              <w:rPr>
                <w:color w:val="797267"/>
                <w:spacing w:val="-2"/>
                <w:sz w:val="18"/>
              </w:rPr>
              <w:t>pipeline</w:t>
            </w:r>
          </w:p>
        </w:tc>
      </w:tr>
      <w:tr>
        <w:trPr>
          <w:trHeight w:val="620" w:hRule="atLeast"/>
        </w:trPr>
        <w:tc>
          <w:tcPr>
            <w:tcW w:w="1600" w:type="dxa"/>
            <w:shd w:val="clear" w:color="auto" w:fill="F5F1EB"/>
          </w:tcPr>
          <w:p>
            <w:pPr>
              <w:pStyle w:val="TableParagraph"/>
              <w:spacing w:before="1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B4753A"/>
                <w:spacing w:val="-2"/>
                <w:sz w:val="18"/>
              </w:rPr>
              <w:t>Faster</w:t>
            </w:r>
          </w:p>
        </w:tc>
        <w:tc>
          <w:tcPr>
            <w:tcW w:w="3480" w:type="dxa"/>
          </w:tcPr>
          <w:p>
            <w:pPr>
              <w:pStyle w:val="TableParagraph"/>
              <w:spacing w:before="115"/>
              <w:ind w:left="129" w:right="229"/>
              <w:rPr>
                <w:sz w:val="18"/>
              </w:rPr>
            </w:pPr>
            <w:r>
              <w:rPr>
                <w:color w:val="1A1612"/>
                <w:sz w:val="18"/>
              </w:rPr>
              <w:t>Global</w:t>
            </w:r>
            <w:r>
              <w:rPr>
                <w:color w:val="1A1612"/>
                <w:spacing w:val="-10"/>
                <w:sz w:val="18"/>
              </w:rPr>
              <w:t> </w:t>
            </w:r>
            <w:r>
              <w:rPr>
                <w:color w:val="1A1612"/>
                <w:sz w:val="18"/>
              </w:rPr>
              <w:t>rollout</w:t>
            </w:r>
            <w:r>
              <w:rPr>
                <w:color w:val="1A1612"/>
                <w:spacing w:val="-10"/>
                <w:sz w:val="18"/>
              </w:rPr>
              <w:t> </w:t>
            </w:r>
            <w:r>
              <w:rPr>
                <w:color w:val="1A1612"/>
                <w:sz w:val="18"/>
              </w:rPr>
              <w:t>of</w:t>
            </w:r>
            <w:r>
              <w:rPr>
                <w:color w:val="1A1612"/>
                <w:spacing w:val="-10"/>
                <w:sz w:val="18"/>
              </w:rPr>
              <w:t> </w:t>
            </w:r>
            <w:r>
              <w:rPr>
                <w:color w:val="1A1612"/>
                <w:sz w:val="18"/>
              </w:rPr>
              <w:t>training</w:t>
            </w:r>
            <w:r>
              <w:rPr>
                <w:color w:val="1A1612"/>
                <w:spacing w:val="-10"/>
                <w:sz w:val="18"/>
              </w:rPr>
              <w:t> </w:t>
            </w:r>
            <w:r>
              <w:rPr>
                <w:color w:val="1A1612"/>
                <w:sz w:val="18"/>
              </w:rPr>
              <w:t>and compliance content</w:t>
            </w:r>
          </w:p>
        </w:tc>
        <w:tc>
          <w:tcPr>
            <w:tcW w:w="4280" w:type="dxa"/>
          </w:tcPr>
          <w:p>
            <w:pPr>
              <w:pStyle w:val="TableParagraph"/>
              <w:spacing w:before="115"/>
              <w:ind w:left="129"/>
              <w:rPr>
                <w:sz w:val="18"/>
              </w:rPr>
            </w:pPr>
            <w:r>
              <w:rPr>
                <w:color w:val="797267"/>
                <w:sz w:val="18"/>
              </w:rPr>
              <w:t>Localisation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no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longer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a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bottleneck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in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regional deployment timelines</w:t>
            </w:r>
          </w:p>
        </w:tc>
      </w:tr>
    </w:tbl>
    <w:p>
      <w:pPr>
        <w:pStyle w:val="BodyText"/>
        <w:spacing w:before="182"/>
        <w:rPr>
          <w:rFonts w:ascii="Arial"/>
          <w:b/>
        </w:rPr>
      </w:pPr>
    </w:p>
    <w:p>
      <w:pPr>
        <w:pStyle w:val="BodyText"/>
        <w:spacing w:before="1"/>
        <w:ind w:left="23"/>
      </w:pPr>
      <w:r>
        <w:rPr>
          <w:color w:val="797267"/>
        </w:rPr>
        <w:t>Training</w:t>
      </w:r>
      <w:r>
        <w:rPr>
          <w:color w:val="797267"/>
          <w:spacing w:val="-4"/>
        </w:rPr>
        <w:t> </w:t>
      </w:r>
      <w:r>
        <w:rPr>
          <w:color w:val="797267"/>
        </w:rPr>
        <w:t>and</w:t>
      </w:r>
      <w:r>
        <w:rPr>
          <w:color w:val="797267"/>
          <w:spacing w:val="-4"/>
        </w:rPr>
        <w:t> </w:t>
      </w:r>
      <w:r>
        <w:rPr>
          <w:color w:val="797267"/>
        </w:rPr>
        <w:t>compliance</w:t>
      </w:r>
      <w:r>
        <w:rPr>
          <w:color w:val="797267"/>
          <w:spacing w:val="-4"/>
        </w:rPr>
        <w:t> </w:t>
      </w:r>
      <w:r>
        <w:rPr>
          <w:color w:val="797267"/>
        </w:rPr>
        <w:t>content</w:t>
      </w:r>
      <w:r>
        <w:rPr>
          <w:color w:val="797267"/>
          <w:spacing w:val="-4"/>
        </w:rPr>
        <w:t> </w:t>
      </w:r>
      <w:r>
        <w:rPr>
          <w:color w:val="797267"/>
        </w:rPr>
        <w:t>reached</w:t>
      </w:r>
      <w:r>
        <w:rPr>
          <w:color w:val="797267"/>
          <w:spacing w:val="-4"/>
        </w:rPr>
        <w:t> </w:t>
      </w:r>
      <w:r>
        <w:rPr>
          <w:color w:val="797267"/>
        </w:rPr>
        <w:t>global</w:t>
      </w:r>
      <w:r>
        <w:rPr>
          <w:color w:val="797267"/>
          <w:spacing w:val="-4"/>
        </w:rPr>
        <w:t> </w:t>
      </w:r>
      <w:r>
        <w:rPr>
          <w:color w:val="797267"/>
        </w:rPr>
        <w:t>teams</w:t>
      </w:r>
      <w:r>
        <w:rPr>
          <w:color w:val="797267"/>
          <w:spacing w:val="-4"/>
        </w:rPr>
        <w:t> </w:t>
      </w:r>
      <w:r>
        <w:rPr>
          <w:color w:val="797267"/>
        </w:rPr>
        <w:t>faster</w:t>
      </w:r>
      <w:r>
        <w:rPr>
          <w:color w:val="797267"/>
          <w:spacing w:val="-4"/>
        </w:rPr>
        <w:t> </w:t>
      </w:r>
      <w:r>
        <w:rPr>
          <w:color w:val="797267"/>
        </w:rPr>
        <w:t>and</w:t>
      </w:r>
      <w:r>
        <w:rPr>
          <w:color w:val="797267"/>
          <w:spacing w:val="-4"/>
        </w:rPr>
        <w:t> </w:t>
      </w:r>
      <w:r>
        <w:rPr>
          <w:color w:val="797267"/>
        </w:rPr>
        <w:t>at</w:t>
      </w:r>
      <w:r>
        <w:rPr>
          <w:color w:val="797267"/>
          <w:spacing w:val="-4"/>
        </w:rPr>
        <w:t> </w:t>
      </w:r>
      <w:r>
        <w:rPr>
          <w:color w:val="797267"/>
        </w:rPr>
        <w:t>a</w:t>
      </w:r>
      <w:r>
        <w:rPr>
          <w:color w:val="797267"/>
          <w:spacing w:val="-4"/>
        </w:rPr>
        <w:t> </w:t>
      </w:r>
      <w:r>
        <w:rPr>
          <w:color w:val="797267"/>
        </w:rPr>
        <w:t>fraction</w:t>
      </w:r>
      <w:r>
        <w:rPr>
          <w:color w:val="797267"/>
          <w:spacing w:val="-4"/>
        </w:rPr>
        <w:t> </w:t>
      </w:r>
      <w:r>
        <w:rPr>
          <w:color w:val="797267"/>
        </w:rPr>
        <w:t>of</w:t>
      </w:r>
      <w:r>
        <w:rPr>
          <w:color w:val="797267"/>
          <w:spacing w:val="-4"/>
        </w:rPr>
        <w:t> </w:t>
      </w:r>
      <w:r>
        <w:rPr>
          <w:color w:val="797267"/>
        </w:rPr>
        <w:t>the</w:t>
      </w:r>
      <w:r>
        <w:rPr>
          <w:color w:val="797267"/>
          <w:spacing w:val="-4"/>
        </w:rPr>
        <w:t> </w:t>
      </w:r>
      <w:r>
        <w:rPr>
          <w:color w:val="797267"/>
        </w:rPr>
        <w:t>previous</w:t>
      </w:r>
      <w:r>
        <w:rPr>
          <w:color w:val="797267"/>
          <w:spacing w:val="-4"/>
        </w:rPr>
        <w:t> </w:t>
      </w:r>
      <w:r>
        <w:rPr>
          <w:color w:val="797267"/>
        </w:rPr>
        <w:t>cost,</w:t>
      </w:r>
      <w:r>
        <w:rPr>
          <w:color w:val="797267"/>
          <w:spacing w:val="-4"/>
        </w:rPr>
        <w:t> </w:t>
      </w:r>
      <w:r>
        <w:rPr>
          <w:color w:val="797267"/>
        </w:rPr>
        <w:t>with terminology consistency maintained across all language outputs.</w:t>
      </w:r>
    </w:p>
    <w:p>
      <w:pPr>
        <w:pStyle w:val="BodyText"/>
        <w:spacing w:after="0"/>
        <w:sectPr>
          <w:pgSz w:w="11920" w:h="16840"/>
          <w:pgMar w:top="1360" w:bottom="280" w:left="1417" w:right="992"/>
        </w:sectPr>
      </w:pPr>
    </w:p>
    <w:p>
      <w:pPr>
        <w:spacing w:before="80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4753A"/>
          <w:sz w:val="16"/>
        </w:rPr>
        <w:t>TECH</w:t>
      </w:r>
      <w:r>
        <w:rPr>
          <w:rFonts w:ascii="Arial"/>
          <w:b/>
          <w:color w:val="B4753A"/>
          <w:spacing w:val="-4"/>
          <w:sz w:val="16"/>
        </w:rPr>
        <w:t> </w:t>
      </w:r>
      <w:r>
        <w:rPr>
          <w:rFonts w:ascii="Arial"/>
          <w:b/>
          <w:color w:val="B4753A"/>
          <w:spacing w:val="-2"/>
          <w:sz w:val="16"/>
        </w:rPr>
        <w:t>STACK</w:t>
      </w:r>
    </w:p>
    <w:p>
      <w:pPr>
        <w:pStyle w:val="BodyText"/>
        <w:spacing w:before="226"/>
        <w:rPr>
          <w:rFonts w:ascii="Arial"/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D8D1C7"/>
          <w:left w:val="single" w:sz="8" w:space="0" w:color="D8D1C7"/>
          <w:bottom w:val="single" w:sz="8" w:space="0" w:color="D8D1C7"/>
          <w:right w:val="single" w:sz="8" w:space="0" w:color="D8D1C7"/>
          <w:insideH w:val="single" w:sz="8" w:space="0" w:color="D8D1C7"/>
          <w:insideV w:val="single" w:sz="8" w:space="0" w:color="D8D1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0"/>
        <w:gridCol w:w="7380"/>
      </w:tblGrid>
      <w:tr>
        <w:trPr>
          <w:trHeight w:val="359" w:hRule="atLeast"/>
        </w:trPr>
        <w:tc>
          <w:tcPr>
            <w:tcW w:w="1980" w:type="dxa"/>
            <w:shd w:val="clear" w:color="auto" w:fill="F5F1EB"/>
          </w:tcPr>
          <w:p>
            <w:pPr>
              <w:pStyle w:val="TableParagraph"/>
              <w:spacing w:before="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pacing w:val="-2"/>
                <w:sz w:val="18"/>
              </w:rPr>
              <w:t>Techniques</w:t>
            </w:r>
          </w:p>
        </w:tc>
        <w:tc>
          <w:tcPr>
            <w:tcW w:w="7380" w:type="dxa"/>
          </w:tcPr>
          <w:p>
            <w:pPr>
              <w:pStyle w:val="TableParagraph"/>
              <w:spacing w:before="84"/>
              <w:ind w:left="139"/>
              <w:rPr>
                <w:sz w:val="18"/>
              </w:rPr>
            </w:pPr>
            <w:r>
              <w:rPr>
                <w:color w:val="797267"/>
                <w:sz w:val="18"/>
              </w:rPr>
              <w:t>ASR</w:t>
            </w:r>
            <w:r>
              <w:rPr>
                <w:color w:val="797267"/>
                <w:spacing w:val="-2"/>
                <w:sz w:val="18"/>
              </w:rPr>
              <w:t> </w:t>
            </w:r>
            <w:r>
              <w:rPr>
                <w:color w:val="797267"/>
                <w:sz w:val="18"/>
              </w:rPr>
              <w:t>(Whisper),</w:t>
            </w:r>
            <w:r>
              <w:rPr>
                <w:color w:val="797267"/>
                <w:spacing w:val="-2"/>
                <w:sz w:val="18"/>
              </w:rPr>
              <w:t> </w:t>
            </w:r>
            <w:r>
              <w:rPr>
                <w:color w:val="797267"/>
                <w:sz w:val="18"/>
              </w:rPr>
              <w:t>LLM</w:t>
            </w:r>
            <w:r>
              <w:rPr>
                <w:color w:val="797267"/>
                <w:spacing w:val="-2"/>
                <w:sz w:val="18"/>
              </w:rPr>
              <w:t> </w:t>
            </w:r>
            <w:r>
              <w:rPr>
                <w:color w:val="797267"/>
                <w:sz w:val="18"/>
              </w:rPr>
              <w:t>Translation,</w:t>
            </w:r>
            <w:r>
              <w:rPr>
                <w:color w:val="797267"/>
                <w:spacing w:val="-1"/>
                <w:sz w:val="18"/>
              </w:rPr>
              <w:t> </w:t>
            </w:r>
            <w:r>
              <w:rPr>
                <w:color w:val="797267"/>
                <w:sz w:val="18"/>
              </w:rPr>
              <w:t>Neural</w:t>
            </w:r>
            <w:r>
              <w:rPr>
                <w:color w:val="797267"/>
                <w:spacing w:val="-2"/>
                <w:sz w:val="18"/>
              </w:rPr>
              <w:t> </w:t>
            </w:r>
            <w:r>
              <w:rPr>
                <w:color w:val="797267"/>
                <w:sz w:val="18"/>
              </w:rPr>
              <w:t>Machine</w:t>
            </w:r>
            <w:r>
              <w:rPr>
                <w:color w:val="797267"/>
                <w:spacing w:val="-2"/>
                <w:sz w:val="18"/>
              </w:rPr>
              <w:t> </w:t>
            </w:r>
            <w:r>
              <w:rPr>
                <w:color w:val="797267"/>
                <w:sz w:val="18"/>
              </w:rPr>
              <w:t>Translation,</w:t>
            </w:r>
            <w:r>
              <w:rPr>
                <w:color w:val="797267"/>
                <w:spacing w:val="-2"/>
                <w:sz w:val="18"/>
              </w:rPr>
              <w:t> </w:t>
            </w:r>
            <w:r>
              <w:rPr>
                <w:color w:val="797267"/>
                <w:sz w:val="18"/>
              </w:rPr>
              <w:t>SSML,</w:t>
            </w:r>
            <w:r>
              <w:rPr>
                <w:color w:val="797267"/>
                <w:spacing w:val="-1"/>
                <w:sz w:val="18"/>
              </w:rPr>
              <w:t> </w:t>
            </w:r>
            <w:r>
              <w:rPr>
                <w:color w:val="797267"/>
                <w:spacing w:val="-5"/>
                <w:sz w:val="18"/>
              </w:rPr>
              <w:t>TTS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20" w:h="16840"/>
          <w:pgMar w:top="1360" w:bottom="280" w:left="1417" w:right="992"/>
        </w:sectPr>
      </w:pPr>
    </w:p>
    <w:p>
      <w:pPr>
        <w:spacing w:before="80"/>
        <w:ind w:left="23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B4753A"/>
          <w:sz w:val="20"/>
        </w:rPr>
        <w:t>Case</w:t>
      </w:r>
      <w:r>
        <w:rPr>
          <w:rFonts w:ascii="Arial"/>
          <w:b/>
          <w:color w:val="B4753A"/>
          <w:spacing w:val="-5"/>
          <w:sz w:val="20"/>
        </w:rPr>
        <w:t> </w:t>
      </w:r>
      <w:r>
        <w:rPr>
          <w:rFonts w:ascii="Arial"/>
          <w:b/>
          <w:color w:val="B4753A"/>
          <w:sz w:val="20"/>
        </w:rPr>
        <w:t>Study</w:t>
      </w:r>
      <w:r>
        <w:rPr>
          <w:rFonts w:ascii="Arial"/>
          <w:b/>
          <w:color w:val="B4753A"/>
          <w:spacing w:val="-4"/>
          <w:sz w:val="20"/>
        </w:rPr>
        <w:t> </w:t>
      </w:r>
      <w:r>
        <w:rPr>
          <w:rFonts w:ascii="Arial"/>
          <w:b/>
          <w:color w:val="B4753A"/>
          <w:spacing w:val="-5"/>
          <w:sz w:val="20"/>
        </w:rPr>
        <w:t>#11</w:t>
      </w:r>
    </w:p>
    <w:p>
      <w:pPr>
        <w:pStyle w:val="Heading1"/>
      </w:pPr>
      <w:r>
        <w:rPr>
          <w:color w:val="1A1612"/>
        </w:rPr>
        <w:t>Multimodal</w:t>
      </w:r>
      <w:r>
        <w:rPr>
          <w:color w:val="1A1612"/>
          <w:spacing w:val="-9"/>
        </w:rPr>
        <w:t> </w:t>
      </w:r>
      <w:r>
        <w:rPr>
          <w:color w:val="1A1612"/>
        </w:rPr>
        <w:t>Clinical</w:t>
      </w:r>
      <w:r>
        <w:rPr>
          <w:color w:val="1A1612"/>
          <w:spacing w:val="-9"/>
        </w:rPr>
        <w:t> </w:t>
      </w:r>
      <w:r>
        <w:rPr>
          <w:color w:val="1A1612"/>
        </w:rPr>
        <w:t>Document</w:t>
      </w:r>
      <w:r>
        <w:rPr>
          <w:color w:val="1A1612"/>
          <w:spacing w:val="-8"/>
        </w:rPr>
        <w:t> </w:t>
      </w:r>
      <w:r>
        <w:rPr>
          <w:color w:val="1A1612"/>
          <w:spacing w:val="-2"/>
        </w:rPr>
        <w:t>Intelligence</w:t>
      </w:r>
    </w:p>
    <w:p>
      <w:pPr>
        <w:spacing w:before="100"/>
        <w:ind w:left="23" w:right="0" w:firstLine="0"/>
        <w:jc w:val="left"/>
        <w:rPr>
          <w:sz w:val="18"/>
        </w:rPr>
      </w:pPr>
      <w:r>
        <w:rPr>
          <w:rFonts w:ascii="Arial"/>
          <w:b/>
          <w:color w:val="1A1612"/>
          <w:sz w:val="18"/>
        </w:rPr>
        <w:t>Industry: </w:t>
      </w:r>
      <w:r>
        <w:rPr>
          <w:color w:val="797267"/>
          <w:sz w:val="18"/>
        </w:rPr>
        <w:t>Medico-Legal</w:t>
      </w:r>
      <w:r>
        <w:rPr>
          <w:color w:val="797267"/>
          <w:spacing w:val="75"/>
          <w:w w:val="150"/>
          <w:sz w:val="18"/>
        </w:rPr>
        <w:t> </w:t>
      </w:r>
      <w:r>
        <w:rPr>
          <w:rFonts w:ascii="Arial"/>
          <w:b/>
          <w:color w:val="1A1612"/>
          <w:sz w:val="18"/>
        </w:rPr>
        <w:t>|</w:t>
      </w:r>
      <w:r>
        <w:rPr>
          <w:rFonts w:ascii="Arial"/>
          <w:b/>
          <w:color w:val="1A1612"/>
          <w:spacing w:val="75"/>
          <w:w w:val="150"/>
          <w:sz w:val="18"/>
        </w:rPr>
        <w:t> </w:t>
      </w:r>
      <w:r>
        <w:rPr>
          <w:rFonts w:ascii="Arial"/>
          <w:b/>
          <w:color w:val="1A1612"/>
          <w:sz w:val="18"/>
        </w:rPr>
        <w:t>Duration: </w:t>
      </w:r>
      <w:r>
        <w:rPr>
          <w:color w:val="797267"/>
          <w:sz w:val="18"/>
        </w:rPr>
        <w:t>4 </w:t>
      </w:r>
      <w:r>
        <w:rPr>
          <w:color w:val="797267"/>
          <w:spacing w:val="-2"/>
          <w:sz w:val="18"/>
        </w:rPr>
        <w:t>weeks</w:t>
      </w:r>
    </w:p>
    <w:p>
      <w:pPr>
        <w:pStyle w:val="BodyText"/>
        <w:rPr>
          <w:sz w:val="20"/>
        </w:rPr>
      </w:pP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914400</wp:posOffset>
                </wp:positionH>
                <wp:positionV relativeFrom="paragraph">
                  <wp:posOffset>172777</wp:posOffset>
                </wp:positionV>
                <wp:extent cx="5727700" cy="127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0">
                              <a:moveTo>
                                <a:pt x="0" y="0"/>
                              </a:moveTo>
                              <a:lnTo>
                                <a:pt x="57276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8D1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3.604492pt;width:451pt;height:.1pt;mso-position-horizontal-relative:page;mso-position-vertical-relative:paragraph;z-index:-15717888;mso-wrap-distance-left:0;mso-wrap-distance-right:0" id="docshape21" coordorigin="1440,272" coordsize="9020,0" path="m1440,272l10460,272e" filled="false" stroked="true" strokeweight="1.0pt" strokecolor="#d8d1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0"/>
        <w:rPr>
          <w:sz w:val="18"/>
        </w:rPr>
      </w:pPr>
    </w:p>
    <w:p>
      <w:pPr>
        <w:spacing w:before="1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4753A"/>
          <w:sz w:val="16"/>
        </w:rPr>
        <w:t>THE</w:t>
      </w:r>
      <w:r>
        <w:rPr>
          <w:rFonts w:ascii="Arial"/>
          <w:b/>
          <w:color w:val="B4753A"/>
          <w:spacing w:val="-3"/>
          <w:sz w:val="16"/>
        </w:rPr>
        <w:t> </w:t>
      </w:r>
      <w:r>
        <w:rPr>
          <w:rFonts w:ascii="Arial"/>
          <w:b/>
          <w:color w:val="B4753A"/>
          <w:spacing w:val="-2"/>
          <w:sz w:val="16"/>
        </w:rPr>
        <w:t>CHALLENGE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8"/>
        <w:rPr>
          <w:rFonts w:ascii="Arial"/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D8D1C7"/>
          <w:left w:val="single" w:sz="8" w:space="0" w:color="D8D1C7"/>
          <w:bottom w:val="single" w:sz="8" w:space="0" w:color="D8D1C7"/>
          <w:right w:val="single" w:sz="8" w:space="0" w:color="D8D1C7"/>
          <w:insideH w:val="single" w:sz="8" w:space="0" w:color="D8D1C7"/>
          <w:insideV w:val="single" w:sz="8" w:space="0" w:color="D8D1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7160"/>
      </w:tblGrid>
      <w:tr>
        <w:trPr>
          <w:trHeight w:val="359" w:hRule="atLeast"/>
        </w:trPr>
        <w:tc>
          <w:tcPr>
            <w:tcW w:w="2200" w:type="dxa"/>
            <w:shd w:val="clear" w:color="auto" w:fill="1A161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160" w:type="dxa"/>
            <w:shd w:val="clear" w:color="auto" w:fill="1A161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19" w:hRule="atLeast"/>
        </w:trPr>
        <w:tc>
          <w:tcPr>
            <w:tcW w:w="2200" w:type="dxa"/>
            <w:shd w:val="clear" w:color="auto" w:fill="F5F1EB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pacing w:val="-2"/>
                <w:sz w:val="18"/>
              </w:rPr>
              <w:t>Context</w:t>
            </w:r>
          </w:p>
        </w:tc>
        <w:tc>
          <w:tcPr>
            <w:tcW w:w="7160" w:type="dxa"/>
          </w:tcPr>
          <w:p>
            <w:pPr>
              <w:pStyle w:val="TableParagraph"/>
              <w:ind w:left="129" w:right="142"/>
              <w:rPr>
                <w:sz w:val="18"/>
              </w:rPr>
            </w:pPr>
            <w:r>
              <w:rPr>
                <w:color w:val="797267"/>
                <w:sz w:val="18"/>
              </w:rPr>
              <w:t>Legal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and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healthcare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teams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needed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to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review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and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summarise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10,000+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pages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of handwritten and scanned medical records per case.</w:t>
            </w:r>
          </w:p>
        </w:tc>
      </w:tr>
      <w:tr>
        <w:trPr>
          <w:trHeight w:val="620" w:hRule="atLeast"/>
        </w:trPr>
        <w:tc>
          <w:tcPr>
            <w:tcW w:w="2200" w:type="dxa"/>
            <w:shd w:val="clear" w:color="auto" w:fill="F5F1EB"/>
          </w:tcPr>
          <w:p>
            <w:pPr>
              <w:pStyle w:val="TableParagraph"/>
              <w:spacing w:before="1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The breaking </w:t>
            </w:r>
            <w:r>
              <w:rPr>
                <w:rFonts w:ascii="Arial"/>
                <w:b/>
                <w:color w:val="1A1612"/>
                <w:spacing w:val="-2"/>
                <w:sz w:val="18"/>
              </w:rPr>
              <w:t>point</w:t>
            </w:r>
          </w:p>
        </w:tc>
        <w:tc>
          <w:tcPr>
            <w:tcW w:w="7160" w:type="dxa"/>
          </w:tcPr>
          <w:p>
            <w:pPr>
              <w:pStyle w:val="TableParagraph"/>
              <w:spacing w:before="116"/>
              <w:ind w:left="129"/>
              <w:rPr>
                <w:sz w:val="18"/>
              </w:rPr>
            </w:pPr>
            <w:r>
              <w:rPr>
                <w:color w:val="797267"/>
                <w:sz w:val="18"/>
              </w:rPr>
              <w:t>The process was entirely manual, time-consuming, and prone to oversight. </w:t>
            </w:r>
            <w:r>
              <w:rPr>
                <w:color w:val="797267"/>
                <w:spacing w:val="-2"/>
                <w:sz w:val="18"/>
              </w:rPr>
              <w:t>Critical</w:t>
            </w:r>
          </w:p>
          <w:p>
            <w:pPr>
              <w:pStyle w:val="TableParagraph"/>
              <w:spacing w:before="0"/>
              <w:ind w:left="129"/>
              <w:rPr>
                <w:sz w:val="18"/>
              </w:rPr>
            </w:pPr>
            <w:r>
              <w:rPr>
                <w:color w:val="797267"/>
                <w:sz w:val="18"/>
              </w:rPr>
              <w:t>clinical details buried in handwritten notes were being missed during case </w:t>
            </w:r>
            <w:r>
              <w:rPr>
                <w:color w:val="797267"/>
                <w:spacing w:val="-2"/>
                <w:sz w:val="18"/>
              </w:rPr>
              <w:t>preparation.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124"/>
        <w:rPr>
          <w:rFonts w:ascii="Arial"/>
          <w:b/>
        </w:rPr>
      </w:pPr>
    </w:p>
    <w:p>
      <w:pPr>
        <w:spacing w:before="1"/>
        <w:ind w:left="308" w:right="596" w:firstLine="0"/>
        <w:jc w:val="left"/>
        <w:rPr>
          <w:rFonts w:ascii="Arial"/>
          <w:i/>
          <w:sz w:val="19"/>
        </w:rPr>
      </w:pPr>
      <w:r>
        <w:rPr>
          <w:rFonts w:ascii="Arial"/>
          <w:i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965200</wp:posOffset>
                </wp:positionH>
                <wp:positionV relativeFrom="paragraph">
                  <wp:posOffset>658</wp:posOffset>
                </wp:positionV>
                <wp:extent cx="25400" cy="29210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25400" cy="292100"/>
                          <a:chExt cx="25400" cy="29210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12700" y="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B475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2700" y="1396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B475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pt;margin-top:.051854pt;width:2pt;height:23pt;mso-position-horizontal-relative:page;mso-position-vertical-relative:paragraph;z-index:15739904" id="docshapegroup22" coordorigin="1520,1" coordsize="40,460">
                <v:line style="position:absolute" from="1540,1" to="1540,241" stroked="true" strokeweight="2.0pt" strokecolor="#b4753a">
                  <v:stroke dashstyle="solid"/>
                </v:line>
                <v:line style="position:absolute" from="1540,221" to="1540,461" stroked="true" strokeweight="2.0pt" strokecolor="#b4753a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/>
          <w:i/>
          <w:color w:val="1A1612"/>
          <w:sz w:val="19"/>
        </w:rPr>
        <w:t>Reviewing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10,000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pages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of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handwritten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medical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records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before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a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deadline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was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not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a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process</w:t>
      </w:r>
      <w:r>
        <w:rPr>
          <w:rFonts w:ascii="Arial"/>
          <w:i/>
          <w:color w:val="1A1612"/>
          <w:spacing w:val="-4"/>
          <w:sz w:val="19"/>
        </w:rPr>
        <w:t> </w:t>
      </w:r>
      <w:r>
        <w:rPr>
          <w:rFonts w:ascii="Arial"/>
          <w:i/>
          <w:color w:val="1A1612"/>
          <w:sz w:val="19"/>
        </w:rPr>
        <w:t>problem. It was a capacity problem.</w:t>
      </w:r>
    </w:p>
    <w:p>
      <w:pPr>
        <w:pStyle w:val="BodyText"/>
        <w:spacing w:before="61"/>
        <w:rPr>
          <w:rFonts w:ascii="Arial"/>
          <w:i/>
        </w:rPr>
      </w:pPr>
    </w:p>
    <w:p>
      <w:pPr>
        <w:spacing w:before="0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4753A"/>
          <w:sz w:val="16"/>
        </w:rPr>
        <w:t>HOW</w:t>
      </w:r>
      <w:r>
        <w:rPr>
          <w:rFonts w:ascii="Arial"/>
          <w:b/>
          <w:color w:val="B4753A"/>
          <w:spacing w:val="-7"/>
          <w:sz w:val="16"/>
        </w:rPr>
        <w:t> </w:t>
      </w:r>
      <w:r>
        <w:rPr>
          <w:rFonts w:ascii="Arial"/>
          <w:b/>
          <w:color w:val="B4753A"/>
          <w:sz w:val="16"/>
        </w:rPr>
        <w:t>WE</w:t>
      </w:r>
      <w:r>
        <w:rPr>
          <w:rFonts w:ascii="Arial"/>
          <w:b/>
          <w:color w:val="B4753A"/>
          <w:spacing w:val="-7"/>
          <w:sz w:val="16"/>
        </w:rPr>
        <w:t> </w:t>
      </w:r>
      <w:r>
        <w:rPr>
          <w:rFonts w:ascii="Arial"/>
          <w:b/>
          <w:color w:val="B4753A"/>
          <w:sz w:val="16"/>
        </w:rPr>
        <w:t>BUILT</w:t>
      </w:r>
      <w:r>
        <w:rPr>
          <w:rFonts w:ascii="Arial"/>
          <w:b/>
          <w:color w:val="B4753A"/>
          <w:spacing w:val="-7"/>
          <w:sz w:val="16"/>
        </w:rPr>
        <w:t> </w:t>
      </w:r>
      <w:r>
        <w:rPr>
          <w:rFonts w:ascii="Arial"/>
          <w:b/>
          <w:color w:val="B4753A"/>
          <w:spacing w:val="-5"/>
          <w:sz w:val="16"/>
        </w:rPr>
        <w:t>IT</w:t>
      </w:r>
    </w:p>
    <w:p>
      <w:pPr>
        <w:pStyle w:val="BodyText"/>
        <w:spacing w:before="229"/>
        <w:rPr>
          <w:rFonts w:ascii="Arial"/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D8D1C7"/>
          <w:left w:val="single" w:sz="8" w:space="0" w:color="D8D1C7"/>
          <w:bottom w:val="single" w:sz="8" w:space="0" w:color="D8D1C7"/>
          <w:right w:val="single" w:sz="8" w:space="0" w:color="D8D1C7"/>
          <w:insideH w:val="single" w:sz="8" w:space="0" w:color="D8D1C7"/>
          <w:insideV w:val="single" w:sz="8" w:space="0" w:color="D8D1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80"/>
        <w:gridCol w:w="5580"/>
      </w:tblGrid>
      <w:tr>
        <w:trPr>
          <w:trHeight w:val="339" w:hRule="atLeast"/>
        </w:trPr>
        <w:tc>
          <w:tcPr>
            <w:tcW w:w="3780" w:type="dxa"/>
            <w:shd w:val="clear" w:color="auto" w:fill="1A1612"/>
          </w:tcPr>
          <w:p>
            <w:pPr>
              <w:pStyle w:val="TableParagraph"/>
              <w:spacing w:before="8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Decision</w:t>
            </w:r>
          </w:p>
        </w:tc>
        <w:tc>
          <w:tcPr>
            <w:tcW w:w="5580" w:type="dxa"/>
            <w:shd w:val="clear" w:color="auto" w:fill="1A1612"/>
          </w:tcPr>
          <w:p>
            <w:pPr>
              <w:pStyle w:val="TableParagraph"/>
              <w:spacing w:before="80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Why</w:t>
            </w:r>
          </w:p>
        </w:tc>
      </w:tr>
      <w:tr>
        <w:trPr>
          <w:trHeight w:val="819" w:hRule="atLeast"/>
        </w:trPr>
        <w:tc>
          <w:tcPr>
            <w:tcW w:w="3780" w:type="dxa"/>
            <w:shd w:val="clear" w:color="auto" w:fill="F5F1EB"/>
          </w:tcPr>
          <w:p>
            <w:pPr>
              <w:pStyle w:val="TableParagraph"/>
              <w:spacing w:before="111"/>
              <w:ind w:right="1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Multimodal</w:t>
            </w:r>
            <w:r>
              <w:rPr>
                <w:rFonts w:ascii="Arial"/>
                <w:b/>
                <w:color w:val="1A1612"/>
                <w:spacing w:val="-8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LLMs</w:t>
            </w:r>
            <w:r>
              <w:rPr>
                <w:rFonts w:ascii="Arial"/>
                <w:b/>
                <w:color w:val="1A1612"/>
                <w:spacing w:val="-8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optimised</w:t>
            </w:r>
            <w:r>
              <w:rPr>
                <w:rFonts w:ascii="Arial"/>
                <w:b/>
                <w:color w:val="1A1612"/>
                <w:spacing w:val="-8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for</w:t>
            </w:r>
            <w:r>
              <w:rPr>
                <w:rFonts w:ascii="Arial"/>
                <w:b/>
                <w:color w:val="1A1612"/>
                <w:spacing w:val="-8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OCR</w:t>
            </w:r>
            <w:r>
              <w:rPr>
                <w:rFonts w:ascii="Arial"/>
                <w:b/>
                <w:color w:val="1A1612"/>
                <w:spacing w:val="-8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on handwritten and low-quality medical </w:t>
            </w:r>
            <w:r>
              <w:rPr>
                <w:rFonts w:ascii="Arial"/>
                <w:b/>
                <w:color w:val="1A1612"/>
                <w:spacing w:val="-2"/>
                <w:sz w:val="18"/>
              </w:rPr>
              <w:t>scans</w:t>
            </w:r>
          </w:p>
        </w:tc>
        <w:tc>
          <w:tcPr>
            <w:tcW w:w="5580" w:type="dxa"/>
          </w:tcPr>
          <w:p>
            <w:pPr>
              <w:pStyle w:val="TableParagraph"/>
              <w:spacing w:before="111"/>
              <w:ind w:left="139"/>
              <w:rPr>
                <w:sz w:val="18"/>
              </w:rPr>
            </w:pPr>
            <w:r>
              <w:rPr>
                <w:color w:val="797267"/>
                <w:sz w:val="18"/>
              </w:rPr>
              <w:t>Standard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OCR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tools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failed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on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handwritten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clinical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notes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and degraded scan quality. Multimodal LLMs handled both with significantly higher extraction accuracy</w:t>
            </w:r>
          </w:p>
        </w:tc>
      </w:tr>
      <w:tr>
        <w:trPr>
          <w:trHeight w:val="1039" w:hRule="atLeast"/>
        </w:trPr>
        <w:tc>
          <w:tcPr>
            <w:tcW w:w="3780" w:type="dxa"/>
            <w:shd w:val="clear" w:color="auto" w:fill="F5F1EB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Document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layout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analysis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to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preserve structure and clinical context</w:t>
            </w:r>
          </w:p>
        </w:tc>
        <w:tc>
          <w:tcPr>
            <w:tcW w:w="5580" w:type="dxa"/>
          </w:tcPr>
          <w:p>
            <w:pPr>
              <w:pStyle w:val="TableParagraph"/>
              <w:ind w:left="139"/>
              <w:rPr>
                <w:sz w:val="18"/>
              </w:rPr>
            </w:pPr>
            <w:r>
              <w:rPr>
                <w:color w:val="797267"/>
                <w:sz w:val="18"/>
              </w:rPr>
              <w:t>Medical records contain structured information where position carries meaning. Layout analysis preserved headers, tables, and section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boundaries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rather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than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flattening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content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into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unstructured </w:t>
            </w:r>
            <w:r>
              <w:rPr>
                <w:color w:val="797267"/>
                <w:spacing w:val="-4"/>
                <w:sz w:val="18"/>
              </w:rPr>
              <w:t>text</w:t>
            </w:r>
          </w:p>
        </w:tc>
      </w:tr>
      <w:tr>
        <w:trPr>
          <w:trHeight w:val="820" w:hRule="atLeast"/>
        </w:trPr>
        <w:tc>
          <w:tcPr>
            <w:tcW w:w="3780" w:type="dxa"/>
            <w:shd w:val="clear" w:color="auto" w:fill="F5F1EB"/>
          </w:tcPr>
          <w:p>
            <w:pPr>
              <w:pStyle w:val="TableParagraph"/>
              <w:spacing w:before="110"/>
              <w:ind w:right="1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Structured,</w:t>
            </w:r>
            <w:r>
              <w:rPr>
                <w:rFonts w:ascii="Arial"/>
                <w:b/>
                <w:color w:val="1A1612"/>
                <w:spacing w:val="-15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chronologically</w:t>
            </w:r>
            <w:r>
              <w:rPr>
                <w:rFonts w:ascii="Arial"/>
                <w:b/>
                <w:color w:val="1A1612"/>
                <w:spacing w:val="-12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ordered medical timelines with source </w:t>
            </w:r>
            <w:r>
              <w:rPr>
                <w:rFonts w:ascii="Arial"/>
                <w:b/>
                <w:color w:val="1A1612"/>
                <w:spacing w:val="-2"/>
                <w:sz w:val="18"/>
              </w:rPr>
              <w:t>annotations</w:t>
            </w:r>
          </w:p>
        </w:tc>
        <w:tc>
          <w:tcPr>
            <w:tcW w:w="5580" w:type="dxa"/>
          </w:tcPr>
          <w:p>
            <w:pPr>
              <w:pStyle w:val="TableParagraph"/>
              <w:spacing w:before="110"/>
              <w:ind w:left="139" w:right="190"/>
              <w:rPr>
                <w:sz w:val="18"/>
              </w:rPr>
            </w:pPr>
            <w:r>
              <w:rPr>
                <w:color w:val="797267"/>
                <w:sz w:val="18"/>
              </w:rPr>
              <w:t>Legal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teams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needed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events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in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sequence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with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references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to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the originating document and page. Flat summaries without chronology were insufficient for case preparation</w:t>
            </w:r>
          </w:p>
        </w:tc>
      </w:tr>
      <w:tr>
        <w:trPr>
          <w:trHeight w:val="620" w:hRule="atLeast"/>
        </w:trPr>
        <w:tc>
          <w:tcPr>
            <w:tcW w:w="3780" w:type="dxa"/>
            <w:shd w:val="clear" w:color="auto" w:fill="F5F1EB"/>
          </w:tcPr>
          <w:p>
            <w:pPr>
              <w:pStyle w:val="TableParagraph"/>
              <w:spacing w:before="1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Review</w:t>
            </w:r>
            <w:r>
              <w:rPr>
                <w:rFonts w:ascii="Arial"/>
                <w:b/>
                <w:color w:val="1A1612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workflow</w:t>
            </w:r>
            <w:r>
              <w:rPr>
                <w:rFonts w:ascii="Arial"/>
                <w:b/>
                <w:color w:val="1A1612"/>
                <w:spacing w:val="-12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capturing</w:t>
            </w:r>
            <w:r>
              <w:rPr>
                <w:rFonts w:ascii="Arial"/>
                <w:b/>
                <w:color w:val="1A1612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provenance and maintaining full auditability</w:t>
            </w:r>
          </w:p>
        </w:tc>
        <w:tc>
          <w:tcPr>
            <w:tcW w:w="5580" w:type="dxa"/>
          </w:tcPr>
          <w:p>
            <w:pPr>
              <w:pStyle w:val="TableParagraph"/>
              <w:spacing w:before="116"/>
              <w:ind w:left="139"/>
              <w:rPr>
                <w:sz w:val="18"/>
              </w:rPr>
            </w:pPr>
            <w:r>
              <w:rPr>
                <w:color w:val="797267"/>
                <w:sz w:val="18"/>
              </w:rPr>
              <w:t>Every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extracted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fact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needed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to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be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traceable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back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to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its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source document for use in legal proceedings</w:t>
            </w:r>
          </w:p>
        </w:tc>
      </w:tr>
    </w:tbl>
    <w:p>
      <w:pPr>
        <w:pStyle w:val="BodyText"/>
        <w:spacing w:before="108"/>
        <w:rPr>
          <w:rFonts w:ascii="Arial"/>
          <w:b/>
          <w:sz w:val="16"/>
        </w:rPr>
      </w:pPr>
    </w:p>
    <w:p>
      <w:pPr>
        <w:spacing w:before="1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4753A"/>
          <w:sz w:val="16"/>
        </w:rPr>
        <w:t>THE</w:t>
      </w:r>
      <w:r>
        <w:rPr>
          <w:rFonts w:ascii="Arial"/>
          <w:b/>
          <w:color w:val="B4753A"/>
          <w:spacing w:val="-3"/>
          <w:sz w:val="16"/>
        </w:rPr>
        <w:t> </w:t>
      </w:r>
      <w:r>
        <w:rPr>
          <w:rFonts w:ascii="Arial"/>
          <w:b/>
          <w:color w:val="B4753A"/>
          <w:spacing w:val="-2"/>
          <w:sz w:val="16"/>
        </w:rPr>
        <w:t>RESULTS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6"/>
        <w:rPr>
          <w:rFonts w:ascii="Arial"/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D8D1C7"/>
          <w:left w:val="single" w:sz="8" w:space="0" w:color="D8D1C7"/>
          <w:bottom w:val="single" w:sz="8" w:space="0" w:color="D8D1C7"/>
          <w:right w:val="single" w:sz="8" w:space="0" w:color="D8D1C7"/>
          <w:insideH w:val="single" w:sz="8" w:space="0" w:color="D8D1C7"/>
          <w:insideV w:val="single" w:sz="8" w:space="0" w:color="D8D1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0"/>
        <w:gridCol w:w="3480"/>
        <w:gridCol w:w="4280"/>
      </w:tblGrid>
      <w:tr>
        <w:trPr>
          <w:trHeight w:val="340" w:hRule="atLeast"/>
        </w:trPr>
        <w:tc>
          <w:tcPr>
            <w:tcW w:w="1600" w:type="dxa"/>
            <w:shd w:val="clear" w:color="auto" w:fill="1A1612"/>
          </w:tcPr>
          <w:p>
            <w:pPr>
              <w:pStyle w:val="TableParagraph"/>
              <w:spacing w:before="7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Stat</w:t>
            </w:r>
          </w:p>
        </w:tc>
        <w:tc>
          <w:tcPr>
            <w:tcW w:w="3480" w:type="dxa"/>
            <w:shd w:val="clear" w:color="auto" w:fill="1A1612"/>
          </w:tcPr>
          <w:p>
            <w:pPr>
              <w:pStyle w:val="TableParagraph"/>
              <w:spacing w:before="74"/>
              <w:ind w:left="12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Label</w:t>
            </w:r>
          </w:p>
        </w:tc>
        <w:tc>
          <w:tcPr>
            <w:tcW w:w="4280" w:type="dxa"/>
            <w:shd w:val="clear" w:color="auto" w:fill="1A1612"/>
          </w:tcPr>
          <w:p>
            <w:pPr>
              <w:pStyle w:val="TableParagraph"/>
              <w:spacing w:before="74"/>
              <w:ind w:left="12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Context</w:t>
            </w:r>
          </w:p>
        </w:tc>
      </w:tr>
      <w:tr>
        <w:trPr>
          <w:trHeight w:val="619" w:hRule="atLeast"/>
        </w:trPr>
        <w:tc>
          <w:tcPr>
            <w:tcW w:w="1600" w:type="dxa"/>
            <w:shd w:val="clear" w:color="auto" w:fill="F5F1EB"/>
          </w:tcPr>
          <w:p>
            <w:pPr>
              <w:pStyle w:val="TableParagraph"/>
              <w:spacing w:before="10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B4753A"/>
                <w:spacing w:val="-5"/>
                <w:sz w:val="18"/>
              </w:rPr>
              <w:t>97%</w:t>
            </w:r>
          </w:p>
        </w:tc>
        <w:tc>
          <w:tcPr>
            <w:tcW w:w="3480" w:type="dxa"/>
          </w:tcPr>
          <w:p>
            <w:pPr>
              <w:pStyle w:val="TableParagraph"/>
              <w:spacing w:before="104"/>
              <w:ind w:left="129"/>
              <w:rPr>
                <w:sz w:val="18"/>
              </w:rPr>
            </w:pPr>
            <w:r>
              <w:rPr>
                <w:color w:val="1A1612"/>
                <w:sz w:val="18"/>
              </w:rPr>
              <w:t>Extraction and summarisation </w:t>
            </w:r>
            <w:r>
              <w:rPr>
                <w:color w:val="1A1612"/>
                <w:spacing w:val="-2"/>
                <w:sz w:val="18"/>
              </w:rPr>
              <w:t>accuracy</w:t>
            </w:r>
          </w:p>
        </w:tc>
        <w:tc>
          <w:tcPr>
            <w:tcW w:w="4280" w:type="dxa"/>
          </w:tcPr>
          <w:p>
            <w:pPr>
              <w:pStyle w:val="TableParagraph"/>
              <w:spacing w:before="104"/>
              <w:ind w:left="129"/>
              <w:rPr>
                <w:sz w:val="18"/>
              </w:rPr>
            </w:pPr>
            <w:r>
              <w:rPr>
                <w:color w:val="797267"/>
                <w:sz w:val="18"/>
              </w:rPr>
              <w:t>Across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handwritten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and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scanned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medical</w:t>
            </w:r>
            <w:r>
              <w:rPr>
                <w:color w:val="797267"/>
                <w:spacing w:val="-8"/>
                <w:sz w:val="18"/>
              </w:rPr>
              <w:t> </w:t>
            </w:r>
            <w:r>
              <w:rPr>
                <w:color w:val="797267"/>
                <w:sz w:val="18"/>
              </w:rPr>
              <w:t>record </w:t>
            </w:r>
            <w:r>
              <w:rPr>
                <w:color w:val="797267"/>
                <w:spacing w:val="-2"/>
                <w:sz w:val="18"/>
              </w:rPr>
              <w:t>inputs</w:t>
            </w:r>
          </w:p>
        </w:tc>
      </w:tr>
      <w:tr>
        <w:trPr>
          <w:trHeight w:val="619" w:hRule="atLeast"/>
        </w:trPr>
        <w:tc>
          <w:tcPr>
            <w:tcW w:w="1600" w:type="dxa"/>
            <w:shd w:val="clear" w:color="auto" w:fill="F5F1EB"/>
          </w:tcPr>
          <w:p>
            <w:pPr>
              <w:pStyle w:val="TableParagraph"/>
              <w:spacing w:before="103"/>
              <w:ind w:right="7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B4753A"/>
                <w:sz w:val="18"/>
              </w:rPr>
              <w:t>Days to </w:t>
            </w:r>
            <w:r>
              <w:rPr>
                <w:rFonts w:ascii="Arial"/>
                <w:b/>
                <w:color w:val="B4753A"/>
                <w:spacing w:val="-2"/>
                <w:sz w:val="18"/>
              </w:rPr>
              <w:t>minutes</w:t>
            </w:r>
          </w:p>
        </w:tc>
        <w:tc>
          <w:tcPr>
            <w:tcW w:w="3480" w:type="dxa"/>
          </w:tcPr>
          <w:p>
            <w:pPr>
              <w:pStyle w:val="TableParagraph"/>
              <w:spacing w:before="103"/>
              <w:ind w:left="129"/>
              <w:rPr>
                <w:sz w:val="18"/>
              </w:rPr>
            </w:pPr>
            <w:r>
              <w:rPr>
                <w:color w:val="1A1612"/>
                <w:sz w:val="18"/>
              </w:rPr>
              <w:t>Review time per </w:t>
            </w:r>
            <w:r>
              <w:rPr>
                <w:color w:val="1A1612"/>
                <w:spacing w:val="-4"/>
                <w:sz w:val="18"/>
              </w:rPr>
              <w:t>case</w:t>
            </w:r>
          </w:p>
        </w:tc>
        <w:tc>
          <w:tcPr>
            <w:tcW w:w="4280" w:type="dxa"/>
          </w:tcPr>
          <w:p>
            <w:pPr>
              <w:pStyle w:val="TableParagraph"/>
              <w:spacing w:before="103"/>
              <w:ind w:left="129"/>
              <w:rPr>
                <w:sz w:val="18"/>
              </w:rPr>
            </w:pPr>
            <w:r>
              <w:rPr>
                <w:color w:val="797267"/>
                <w:sz w:val="18"/>
              </w:rPr>
              <w:t>Post-deployment vs. manual review </w:t>
            </w:r>
            <w:r>
              <w:rPr>
                <w:color w:val="797267"/>
                <w:spacing w:val="-2"/>
                <w:sz w:val="18"/>
              </w:rPr>
              <w:t>process</w:t>
            </w:r>
          </w:p>
        </w:tc>
      </w:tr>
      <w:tr>
        <w:trPr>
          <w:trHeight w:val="619" w:hRule="atLeast"/>
        </w:trPr>
        <w:tc>
          <w:tcPr>
            <w:tcW w:w="1600" w:type="dxa"/>
            <w:shd w:val="clear" w:color="auto" w:fill="F5F1EB"/>
          </w:tcPr>
          <w:p>
            <w:pPr>
              <w:pStyle w:val="TableParagraph"/>
              <w:spacing w:before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B4753A"/>
                <w:spacing w:val="-4"/>
                <w:sz w:val="18"/>
              </w:rPr>
              <w:t>Full</w:t>
            </w:r>
          </w:p>
        </w:tc>
        <w:tc>
          <w:tcPr>
            <w:tcW w:w="3480" w:type="dxa"/>
          </w:tcPr>
          <w:p>
            <w:pPr>
              <w:pStyle w:val="TableParagraph"/>
              <w:spacing w:before="102"/>
              <w:ind w:left="129"/>
              <w:rPr>
                <w:sz w:val="18"/>
              </w:rPr>
            </w:pPr>
            <w:r>
              <w:rPr>
                <w:color w:val="1A1612"/>
                <w:sz w:val="18"/>
              </w:rPr>
              <w:t>Audit trail per </w:t>
            </w:r>
            <w:r>
              <w:rPr>
                <w:color w:val="1A1612"/>
                <w:spacing w:val="-2"/>
                <w:sz w:val="18"/>
              </w:rPr>
              <w:t>extraction</w:t>
            </w:r>
          </w:p>
        </w:tc>
        <w:tc>
          <w:tcPr>
            <w:tcW w:w="4280" w:type="dxa"/>
          </w:tcPr>
          <w:p>
            <w:pPr>
              <w:pStyle w:val="TableParagraph"/>
              <w:spacing w:before="102"/>
              <w:ind w:left="129" w:right="140"/>
              <w:rPr>
                <w:sz w:val="18"/>
              </w:rPr>
            </w:pPr>
            <w:r>
              <w:rPr>
                <w:color w:val="797267"/>
                <w:sz w:val="18"/>
              </w:rPr>
              <w:t>Every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output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traceable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to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source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document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and </w:t>
            </w:r>
            <w:r>
              <w:rPr>
                <w:color w:val="797267"/>
                <w:spacing w:val="-4"/>
                <w:sz w:val="18"/>
              </w:rPr>
              <w:t>page</w:t>
            </w:r>
          </w:p>
        </w:tc>
      </w:tr>
    </w:tbl>
    <w:p>
      <w:pPr>
        <w:pStyle w:val="BodyText"/>
        <w:spacing w:before="170"/>
        <w:rPr>
          <w:rFonts w:ascii="Arial"/>
          <w:b/>
        </w:rPr>
      </w:pPr>
    </w:p>
    <w:p>
      <w:pPr>
        <w:pStyle w:val="BodyText"/>
        <w:ind w:left="23" w:right="1212"/>
      </w:pPr>
      <w:r>
        <w:rPr>
          <w:color w:val="797267"/>
        </w:rPr>
        <w:t>Legal</w:t>
      </w:r>
      <w:r>
        <w:rPr>
          <w:color w:val="797267"/>
          <w:spacing w:val="-4"/>
        </w:rPr>
        <w:t> </w:t>
      </w:r>
      <w:r>
        <w:rPr>
          <w:color w:val="797267"/>
        </w:rPr>
        <w:t>teams</w:t>
      </w:r>
      <w:r>
        <w:rPr>
          <w:color w:val="797267"/>
          <w:spacing w:val="-4"/>
        </w:rPr>
        <w:t> </w:t>
      </w:r>
      <w:r>
        <w:rPr>
          <w:color w:val="797267"/>
        </w:rPr>
        <w:t>could</w:t>
      </w:r>
      <w:r>
        <w:rPr>
          <w:color w:val="797267"/>
          <w:spacing w:val="-4"/>
        </w:rPr>
        <w:t> </w:t>
      </w:r>
      <w:r>
        <w:rPr>
          <w:color w:val="797267"/>
        </w:rPr>
        <w:t>prepare</w:t>
      </w:r>
      <w:r>
        <w:rPr>
          <w:color w:val="797267"/>
          <w:spacing w:val="-4"/>
        </w:rPr>
        <w:t> </w:t>
      </w:r>
      <w:r>
        <w:rPr>
          <w:color w:val="797267"/>
        </w:rPr>
        <w:t>cases</w:t>
      </w:r>
      <w:r>
        <w:rPr>
          <w:color w:val="797267"/>
          <w:spacing w:val="-4"/>
        </w:rPr>
        <w:t> </w:t>
      </w:r>
      <w:r>
        <w:rPr>
          <w:color w:val="797267"/>
        </w:rPr>
        <w:t>in</w:t>
      </w:r>
      <w:r>
        <w:rPr>
          <w:color w:val="797267"/>
          <w:spacing w:val="-4"/>
        </w:rPr>
        <w:t> </w:t>
      </w:r>
      <w:r>
        <w:rPr>
          <w:color w:val="797267"/>
        </w:rPr>
        <w:t>minutes</w:t>
      </w:r>
      <w:r>
        <w:rPr>
          <w:color w:val="797267"/>
          <w:spacing w:val="-4"/>
        </w:rPr>
        <w:t> </w:t>
      </w:r>
      <w:r>
        <w:rPr>
          <w:color w:val="797267"/>
        </w:rPr>
        <w:t>rather</w:t>
      </w:r>
      <w:r>
        <w:rPr>
          <w:color w:val="797267"/>
          <w:spacing w:val="-4"/>
        </w:rPr>
        <w:t> </w:t>
      </w:r>
      <w:r>
        <w:rPr>
          <w:color w:val="797267"/>
        </w:rPr>
        <w:t>than</w:t>
      </w:r>
      <w:r>
        <w:rPr>
          <w:color w:val="797267"/>
          <w:spacing w:val="-4"/>
        </w:rPr>
        <w:t> </w:t>
      </w:r>
      <w:r>
        <w:rPr>
          <w:color w:val="797267"/>
        </w:rPr>
        <w:t>days,</w:t>
      </w:r>
      <w:r>
        <w:rPr>
          <w:color w:val="797267"/>
          <w:spacing w:val="-4"/>
        </w:rPr>
        <w:t> </w:t>
      </w:r>
      <w:r>
        <w:rPr>
          <w:color w:val="797267"/>
        </w:rPr>
        <w:t>with</w:t>
      </w:r>
      <w:r>
        <w:rPr>
          <w:color w:val="797267"/>
          <w:spacing w:val="-4"/>
        </w:rPr>
        <w:t> </w:t>
      </w:r>
      <w:r>
        <w:rPr>
          <w:color w:val="797267"/>
        </w:rPr>
        <w:t>structured</w:t>
      </w:r>
      <w:r>
        <w:rPr>
          <w:color w:val="797267"/>
          <w:spacing w:val="-4"/>
        </w:rPr>
        <w:t> </w:t>
      </w:r>
      <w:r>
        <w:rPr>
          <w:color w:val="797267"/>
        </w:rPr>
        <w:t>clinical</w:t>
      </w:r>
      <w:r>
        <w:rPr>
          <w:color w:val="797267"/>
          <w:spacing w:val="-4"/>
        </w:rPr>
        <w:t> </w:t>
      </w:r>
      <w:r>
        <w:rPr>
          <w:color w:val="797267"/>
        </w:rPr>
        <w:t>timelines</w:t>
      </w:r>
      <w:r>
        <w:rPr>
          <w:color w:val="797267"/>
          <w:spacing w:val="-4"/>
        </w:rPr>
        <w:t> </w:t>
      </w:r>
      <w:r>
        <w:rPr>
          <w:color w:val="797267"/>
        </w:rPr>
        <w:t>and source-annotated outputs ready for use in proceedings.</w:t>
      </w:r>
    </w:p>
    <w:p>
      <w:pPr>
        <w:pStyle w:val="BodyText"/>
        <w:spacing w:after="0"/>
        <w:sectPr>
          <w:pgSz w:w="11920" w:h="16840"/>
          <w:pgMar w:top="1360" w:bottom="280" w:left="1417" w:right="992"/>
        </w:sectPr>
      </w:pPr>
    </w:p>
    <w:p>
      <w:pPr>
        <w:spacing w:before="80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4753A"/>
          <w:sz w:val="16"/>
        </w:rPr>
        <w:t>TECH</w:t>
      </w:r>
      <w:r>
        <w:rPr>
          <w:rFonts w:ascii="Arial"/>
          <w:b/>
          <w:color w:val="B4753A"/>
          <w:spacing w:val="-4"/>
          <w:sz w:val="16"/>
        </w:rPr>
        <w:t> </w:t>
      </w:r>
      <w:r>
        <w:rPr>
          <w:rFonts w:ascii="Arial"/>
          <w:b/>
          <w:color w:val="B4753A"/>
          <w:spacing w:val="-2"/>
          <w:sz w:val="16"/>
        </w:rPr>
        <w:t>STACK</w:t>
      </w:r>
    </w:p>
    <w:p>
      <w:pPr>
        <w:pStyle w:val="BodyText"/>
        <w:spacing w:before="226"/>
        <w:rPr>
          <w:rFonts w:ascii="Arial"/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D8D1C7"/>
          <w:left w:val="single" w:sz="8" w:space="0" w:color="D8D1C7"/>
          <w:bottom w:val="single" w:sz="8" w:space="0" w:color="D8D1C7"/>
          <w:right w:val="single" w:sz="8" w:space="0" w:color="D8D1C7"/>
          <w:insideH w:val="single" w:sz="8" w:space="0" w:color="D8D1C7"/>
          <w:insideV w:val="single" w:sz="8" w:space="0" w:color="D8D1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0"/>
        <w:gridCol w:w="7380"/>
      </w:tblGrid>
      <w:tr>
        <w:trPr>
          <w:trHeight w:val="359" w:hRule="atLeast"/>
        </w:trPr>
        <w:tc>
          <w:tcPr>
            <w:tcW w:w="1980" w:type="dxa"/>
            <w:shd w:val="clear" w:color="auto" w:fill="F5F1EB"/>
          </w:tcPr>
          <w:p>
            <w:pPr>
              <w:pStyle w:val="TableParagraph"/>
              <w:spacing w:before="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pacing w:val="-2"/>
                <w:sz w:val="18"/>
              </w:rPr>
              <w:t>Techniques</w:t>
            </w:r>
          </w:p>
        </w:tc>
        <w:tc>
          <w:tcPr>
            <w:tcW w:w="7380" w:type="dxa"/>
          </w:tcPr>
          <w:p>
            <w:pPr>
              <w:pStyle w:val="TableParagraph"/>
              <w:spacing w:before="84"/>
              <w:ind w:left="139"/>
              <w:rPr>
                <w:sz w:val="18"/>
              </w:rPr>
            </w:pPr>
            <w:r>
              <w:rPr>
                <w:color w:val="797267"/>
                <w:sz w:val="18"/>
              </w:rPr>
              <w:t>Multimodal LLMs, OCR Optimisation, Document Layout </w:t>
            </w:r>
            <w:r>
              <w:rPr>
                <w:color w:val="797267"/>
                <w:spacing w:val="-2"/>
                <w:sz w:val="18"/>
              </w:rPr>
              <w:t>Analysis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20" w:h="16840"/>
          <w:pgMar w:top="1360" w:bottom="280" w:left="1417" w:right="992"/>
        </w:sectPr>
      </w:pPr>
    </w:p>
    <w:p>
      <w:pPr>
        <w:spacing w:before="80"/>
        <w:ind w:left="23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B4753A"/>
          <w:sz w:val="20"/>
        </w:rPr>
        <w:t>Case</w:t>
      </w:r>
      <w:r>
        <w:rPr>
          <w:rFonts w:ascii="Arial"/>
          <w:b/>
          <w:color w:val="B4753A"/>
          <w:spacing w:val="-5"/>
          <w:sz w:val="20"/>
        </w:rPr>
        <w:t> </w:t>
      </w:r>
      <w:r>
        <w:rPr>
          <w:rFonts w:ascii="Arial"/>
          <w:b/>
          <w:color w:val="B4753A"/>
          <w:sz w:val="20"/>
        </w:rPr>
        <w:t>Study</w:t>
      </w:r>
      <w:r>
        <w:rPr>
          <w:rFonts w:ascii="Arial"/>
          <w:b/>
          <w:color w:val="B4753A"/>
          <w:spacing w:val="-4"/>
          <w:sz w:val="20"/>
        </w:rPr>
        <w:t> </w:t>
      </w:r>
      <w:r>
        <w:rPr>
          <w:rFonts w:ascii="Arial"/>
          <w:b/>
          <w:color w:val="B4753A"/>
          <w:spacing w:val="-5"/>
          <w:sz w:val="20"/>
        </w:rPr>
        <w:t>#12</w:t>
      </w:r>
    </w:p>
    <w:p>
      <w:pPr>
        <w:pStyle w:val="Heading1"/>
      </w:pPr>
      <w:r>
        <w:rPr>
          <w:color w:val="1A1612"/>
        </w:rPr>
        <w:t>Construction</w:t>
      </w:r>
      <w:r>
        <w:rPr>
          <w:color w:val="1A1612"/>
          <w:spacing w:val="-16"/>
        </w:rPr>
        <w:t> </w:t>
      </w:r>
      <w:r>
        <w:rPr>
          <w:color w:val="1A1612"/>
        </w:rPr>
        <w:t>Progress</w:t>
      </w:r>
      <w:r>
        <w:rPr>
          <w:color w:val="1A1612"/>
          <w:spacing w:val="-16"/>
        </w:rPr>
        <w:t> </w:t>
      </w:r>
      <w:r>
        <w:rPr>
          <w:color w:val="1A1612"/>
        </w:rPr>
        <w:t>Tracker:</w:t>
      </w:r>
      <w:r>
        <w:rPr>
          <w:color w:val="1A1612"/>
          <w:spacing w:val="-16"/>
        </w:rPr>
        <w:t> </w:t>
      </w:r>
      <w:r>
        <w:rPr>
          <w:color w:val="1A1612"/>
        </w:rPr>
        <w:t>AI-Based</w:t>
      </w:r>
      <w:r>
        <w:rPr>
          <w:color w:val="1A1612"/>
          <w:spacing w:val="-16"/>
        </w:rPr>
        <w:t> </w:t>
      </w:r>
      <w:r>
        <w:rPr>
          <w:color w:val="1A1612"/>
        </w:rPr>
        <w:t>Milestone </w:t>
      </w:r>
      <w:r>
        <w:rPr>
          <w:color w:val="1A1612"/>
          <w:spacing w:val="-2"/>
        </w:rPr>
        <w:t>Validation</w:t>
      </w:r>
    </w:p>
    <w:p>
      <w:pPr>
        <w:spacing w:before="100"/>
        <w:ind w:left="23" w:right="0" w:firstLine="0"/>
        <w:jc w:val="left"/>
        <w:rPr>
          <w:sz w:val="18"/>
        </w:rPr>
      </w:pPr>
      <w:r>
        <w:rPr>
          <w:rFonts w:ascii="Arial"/>
          <w:b/>
          <w:color w:val="1A1612"/>
          <w:sz w:val="18"/>
        </w:rPr>
        <w:t>Industry: </w:t>
      </w:r>
      <w:r>
        <w:rPr>
          <w:color w:val="797267"/>
          <w:sz w:val="18"/>
        </w:rPr>
        <w:t>Fintech</w:t>
      </w:r>
      <w:r>
        <w:rPr>
          <w:color w:val="797267"/>
          <w:spacing w:val="75"/>
          <w:w w:val="150"/>
          <w:sz w:val="18"/>
        </w:rPr>
        <w:t> </w:t>
      </w:r>
      <w:r>
        <w:rPr>
          <w:rFonts w:ascii="Arial"/>
          <w:b/>
          <w:color w:val="1A1612"/>
          <w:sz w:val="18"/>
        </w:rPr>
        <w:t>|</w:t>
      </w:r>
      <w:r>
        <w:rPr>
          <w:rFonts w:ascii="Arial"/>
          <w:b/>
          <w:color w:val="1A1612"/>
          <w:spacing w:val="75"/>
          <w:w w:val="150"/>
          <w:sz w:val="18"/>
        </w:rPr>
        <w:t> </w:t>
      </w:r>
      <w:r>
        <w:rPr>
          <w:rFonts w:ascii="Arial"/>
          <w:b/>
          <w:color w:val="1A1612"/>
          <w:sz w:val="18"/>
        </w:rPr>
        <w:t>Duration: </w:t>
      </w:r>
      <w:r>
        <w:rPr>
          <w:color w:val="797267"/>
          <w:sz w:val="18"/>
        </w:rPr>
        <w:t>8 </w:t>
      </w:r>
      <w:r>
        <w:rPr>
          <w:color w:val="797267"/>
          <w:spacing w:val="-2"/>
          <w:sz w:val="18"/>
        </w:rPr>
        <w:t>weeks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914400</wp:posOffset>
                </wp:positionH>
                <wp:positionV relativeFrom="paragraph">
                  <wp:posOffset>165819</wp:posOffset>
                </wp:positionV>
                <wp:extent cx="5727700" cy="127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0">
                              <a:moveTo>
                                <a:pt x="0" y="0"/>
                              </a:moveTo>
                              <a:lnTo>
                                <a:pt x="57276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8D1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3.056641pt;width:451pt;height:.1pt;mso-position-horizontal-relative:page;mso-position-vertical-relative:paragraph;z-index:-15716864;mso-wrap-distance-left:0;mso-wrap-distance-right:0" id="docshape23" coordorigin="1440,261" coordsize="9020,0" path="m1440,261l10460,261e" filled="false" stroked="true" strokeweight="1.0pt" strokecolor="#d8d1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1"/>
        <w:rPr>
          <w:sz w:val="18"/>
        </w:rPr>
      </w:pPr>
    </w:p>
    <w:p>
      <w:pPr>
        <w:spacing w:before="1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4753A"/>
          <w:sz w:val="16"/>
        </w:rPr>
        <w:t>THE</w:t>
      </w:r>
      <w:r>
        <w:rPr>
          <w:rFonts w:ascii="Arial"/>
          <w:b/>
          <w:color w:val="B4753A"/>
          <w:spacing w:val="-3"/>
          <w:sz w:val="16"/>
        </w:rPr>
        <w:t> </w:t>
      </w:r>
      <w:r>
        <w:rPr>
          <w:rFonts w:ascii="Arial"/>
          <w:b/>
          <w:color w:val="B4753A"/>
          <w:spacing w:val="-2"/>
          <w:sz w:val="16"/>
        </w:rPr>
        <w:t>CHALLENGE</w:t>
      </w:r>
    </w:p>
    <w:p>
      <w:pPr>
        <w:pStyle w:val="BodyText"/>
        <w:spacing w:before="227"/>
        <w:rPr>
          <w:rFonts w:ascii="Arial"/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D8D1C7"/>
          <w:left w:val="single" w:sz="8" w:space="0" w:color="D8D1C7"/>
          <w:bottom w:val="single" w:sz="8" w:space="0" w:color="D8D1C7"/>
          <w:right w:val="single" w:sz="8" w:space="0" w:color="D8D1C7"/>
          <w:insideH w:val="single" w:sz="8" w:space="0" w:color="D8D1C7"/>
          <w:insideV w:val="single" w:sz="8" w:space="0" w:color="D8D1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7160"/>
      </w:tblGrid>
      <w:tr>
        <w:trPr>
          <w:trHeight w:val="379" w:hRule="atLeast"/>
        </w:trPr>
        <w:tc>
          <w:tcPr>
            <w:tcW w:w="2200" w:type="dxa"/>
            <w:shd w:val="clear" w:color="auto" w:fill="1A161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160" w:type="dxa"/>
            <w:shd w:val="clear" w:color="auto" w:fill="1A1612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20" w:hRule="atLeast"/>
        </w:trPr>
        <w:tc>
          <w:tcPr>
            <w:tcW w:w="2200" w:type="dxa"/>
            <w:shd w:val="clear" w:color="auto" w:fill="F5F1EB"/>
          </w:tcPr>
          <w:p>
            <w:pPr>
              <w:pStyle w:val="TableParagraph"/>
              <w:spacing w:before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pacing w:val="-2"/>
                <w:sz w:val="18"/>
              </w:rPr>
              <w:t>Context</w:t>
            </w:r>
          </w:p>
        </w:tc>
        <w:tc>
          <w:tcPr>
            <w:tcW w:w="7160" w:type="dxa"/>
          </w:tcPr>
          <w:p>
            <w:pPr>
              <w:pStyle w:val="TableParagraph"/>
              <w:spacing w:before="108"/>
              <w:ind w:left="129" w:right="142"/>
              <w:rPr>
                <w:sz w:val="18"/>
              </w:rPr>
            </w:pPr>
            <w:r>
              <w:rPr>
                <w:color w:val="797267"/>
                <w:sz w:val="18"/>
              </w:rPr>
              <w:t>Financing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institutions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disburse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loans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in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stages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based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on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construction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milestones. Verification was done through manual site visits or review of uploaded images.</w:t>
            </w:r>
          </w:p>
        </w:tc>
      </w:tr>
      <w:tr>
        <w:trPr>
          <w:trHeight w:val="619" w:hRule="atLeast"/>
        </w:trPr>
        <w:tc>
          <w:tcPr>
            <w:tcW w:w="2200" w:type="dxa"/>
            <w:shd w:val="clear" w:color="auto" w:fill="F5F1EB"/>
          </w:tcPr>
          <w:p>
            <w:pPr>
              <w:pStyle w:val="TableParagraph"/>
              <w:spacing w:before="1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The breaking </w:t>
            </w:r>
            <w:r>
              <w:rPr>
                <w:rFonts w:ascii="Arial"/>
                <w:b/>
                <w:color w:val="1A1612"/>
                <w:spacing w:val="-2"/>
                <w:sz w:val="18"/>
              </w:rPr>
              <w:t>point</w:t>
            </w:r>
          </w:p>
        </w:tc>
        <w:tc>
          <w:tcPr>
            <w:tcW w:w="7160" w:type="dxa"/>
          </w:tcPr>
          <w:p>
            <w:pPr>
              <w:pStyle w:val="TableParagraph"/>
              <w:spacing w:before="106"/>
              <w:ind w:left="129" w:right="633"/>
              <w:rPr>
                <w:sz w:val="18"/>
              </w:rPr>
            </w:pPr>
            <w:r>
              <w:rPr>
                <w:color w:val="797267"/>
                <w:sz w:val="18"/>
              </w:rPr>
              <w:t>Manual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verification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was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slow,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subjective,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and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inconsistent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across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reviewers, increasing financial and operational risk for lenders and borrowers alike.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115"/>
        <w:rPr>
          <w:rFonts w:ascii="Arial"/>
          <w:b/>
        </w:rPr>
      </w:pPr>
    </w:p>
    <w:p>
      <w:pPr>
        <w:spacing w:before="0"/>
        <w:ind w:left="308" w:right="0" w:firstLine="0"/>
        <w:jc w:val="left"/>
        <w:rPr>
          <w:rFonts w:ascii="Arial"/>
          <w:i/>
          <w:sz w:val="19"/>
        </w:rPr>
      </w:pPr>
      <w:r>
        <w:rPr>
          <w:rFonts w:ascii="Arial"/>
          <w:i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965200</wp:posOffset>
                </wp:positionH>
                <wp:positionV relativeFrom="paragraph">
                  <wp:posOffset>6373</wp:posOffset>
                </wp:positionV>
                <wp:extent cx="25400" cy="279400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25400" cy="279400"/>
                          <a:chExt cx="25400" cy="27940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12700" y="0"/>
                            <a:ext cx="127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9700">
                                <a:moveTo>
                                  <a:pt x="0" y="0"/>
                                </a:moveTo>
                                <a:lnTo>
                                  <a:pt x="0" y="1397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B475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2700" y="126996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400">
                                <a:moveTo>
                                  <a:pt x="0" y="0"/>
                                </a:moveTo>
                                <a:lnTo>
                                  <a:pt x="0" y="1524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B475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pt;margin-top:.501854pt;width:2pt;height:22pt;mso-position-horizontal-relative:page;mso-position-vertical-relative:paragraph;z-index:15740928" id="docshapegroup24" coordorigin="1520,10" coordsize="40,440">
                <v:line style="position:absolute" from="1540,10" to="1540,230" stroked="true" strokeweight="2.0pt" strokecolor="#b4753a">
                  <v:stroke dashstyle="solid"/>
                </v:line>
                <v:line style="position:absolute" from="1540,210" to="1540,450" stroked="true" strokeweight="2.0pt" strokecolor="#b4753a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/>
          <w:i/>
          <w:color w:val="1A1612"/>
          <w:sz w:val="19"/>
        </w:rPr>
        <w:t>Loan</w:t>
      </w:r>
      <w:r>
        <w:rPr>
          <w:rFonts w:ascii="Arial"/>
          <w:i/>
          <w:color w:val="1A1612"/>
          <w:spacing w:val="-3"/>
          <w:sz w:val="19"/>
        </w:rPr>
        <w:t> </w:t>
      </w:r>
      <w:r>
        <w:rPr>
          <w:rFonts w:ascii="Arial"/>
          <w:i/>
          <w:color w:val="1A1612"/>
          <w:sz w:val="19"/>
        </w:rPr>
        <w:t>disbursement</w:t>
      </w:r>
      <w:r>
        <w:rPr>
          <w:rFonts w:ascii="Arial"/>
          <w:i/>
          <w:color w:val="1A1612"/>
          <w:spacing w:val="-3"/>
          <w:sz w:val="19"/>
        </w:rPr>
        <w:t> </w:t>
      </w:r>
      <w:r>
        <w:rPr>
          <w:rFonts w:ascii="Arial"/>
          <w:i/>
          <w:color w:val="1A1612"/>
          <w:sz w:val="19"/>
        </w:rPr>
        <w:t>was</w:t>
      </w:r>
      <w:r>
        <w:rPr>
          <w:rFonts w:ascii="Arial"/>
          <w:i/>
          <w:color w:val="1A1612"/>
          <w:spacing w:val="-3"/>
          <w:sz w:val="19"/>
        </w:rPr>
        <w:t> </w:t>
      </w:r>
      <w:r>
        <w:rPr>
          <w:rFonts w:ascii="Arial"/>
          <w:i/>
          <w:color w:val="1A1612"/>
          <w:sz w:val="19"/>
        </w:rPr>
        <w:t>held</w:t>
      </w:r>
      <w:r>
        <w:rPr>
          <w:rFonts w:ascii="Arial"/>
          <w:i/>
          <w:color w:val="1A1612"/>
          <w:spacing w:val="-3"/>
          <w:sz w:val="19"/>
        </w:rPr>
        <w:t> </w:t>
      </w:r>
      <w:r>
        <w:rPr>
          <w:rFonts w:ascii="Arial"/>
          <w:i/>
          <w:color w:val="1A1612"/>
          <w:sz w:val="19"/>
        </w:rPr>
        <w:t>up</w:t>
      </w:r>
      <w:r>
        <w:rPr>
          <w:rFonts w:ascii="Arial"/>
          <w:i/>
          <w:color w:val="1A1612"/>
          <w:spacing w:val="-3"/>
          <w:sz w:val="19"/>
        </w:rPr>
        <w:t> </w:t>
      </w:r>
      <w:r>
        <w:rPr>
          <w:rFonts w:ascii="Arial"/>
          <w:i/>
          <w:color w:val="1A1612"/>
          <w:sz w:val="19"/>
        </w:rPr>
        <w:t>by</w:t>
      </w:r>
      <w:r>
        <w:rPr>
          <w:rFonts w:ascii="Arial"/>
          <w:i/>
          <w:color w:val="1A1612"/>
          <w:spacing w:val="-3"/>
          <w:sz w:val="19"/>
        </w:rPr>
        <w:t> </w:t>
      </w:r>
      <w:r>
        <w:rPr>
          <w:rFonts w:ascii="Arial"/>
          <w:i/>
          <w:color w:val="1A1612"/>
          <w:sz w:val="19"/>
        </w:rPr>
        <w:t>site</w:t>
      </w:r>
      <w:r>
        <w:rPr>
          <w:rFonts w:ascii="Arial"/>
          <w:i/>
          <w:color w:val="1A1612"/>
          <w:spacing w:val="-3"/>
          <w:sz w:val="19"/>
        </w:rPr>
        <w:t> </w:t>
      </w:r>
      <w:r>
        <w:rPr>
          <w:rFonts w:ascii="Arial"/>
          <w:i/>
          <w:color w:val="1A1612"/>
          <w:sz w:val="19"/>
        </w:rPr>
        <w:t>visits</w:t>
      </w:r>
      <w:r>
        <w:rPr>
          <w:rFonts w:ascii="Arial"/>
          <w:i/>
          <w:color w:val="1A1612"/>
          <w:spacing w:val="-3"/>
          <w:sz w:val="19"/>
        </w:rPr>
        <w:t> </w:t>
      </w:r>
      <w:r>
        <w:rPr>
          <w:rFonts w:ascii="Arial"/>
          <w:i/>
          <w:color w:val="1A1612"/>
          <w:sz w:val="19"/>
        </w:rPr>
        <w:t>that</w:t>
      </w:r>
      <w:r>
        <w:rPr>
          <w:rFonts w:ascii="Arial"/>
          <w:i/>
          <w:color w:val="1A1612"/>
          <w:spacing w:val="-3"/>
          <w:sz w:val="19"/>
        </w:rPr>
        <w:t> </w:t>
      </w:r>
      <w:r>
        <w:rPr>
          <w:rFonts w:ascii="Arial"/>
          <w:i/>
          <w:color w:val="1A1612"/>
          <w:sz w:val="19"/>
        </w:rPr>
        <w:t>took</w:t>
      </w:r>
      <w:r>
        <w:rPr>
          <w:rFonts w:ascii="Arial"/>
          <w:i/>
          <w:color w:val="1A1612"/>
          <w:spacing w:val="-3"/>
          <w:sz w:val="19"/>
        </w:rPr>
        <w:t> </w:t>
      </w:r>
      <w:r>
        <w:rPr>
          <w:rFonts w:ascii="Arial"/>
          <w:i/>
          <w:color w:val="1A1612"/>
          <w:sz w:val="19"/>
        </w:rPr>
        <w:t>days</w:t>
      </w:r>
      <w:r>
        <w:rPr>
          <w:rFonts w:ascii="Arial"/>
          <w:i/>
          <w:color w:val="1A1612"/>
          <w:spacing w:val="-3"/>
          <w:sz w:val="19"/>
        </w:rPr>
        <w:t> </w:t>
      </w:r>
      <w:r>
        <w:rPr>
          <w:rFonts w:ascii="Arial"/>
          <w:i/>
          <w:color w:val="1A1612"/>
          <w:sz w:val="19"/>
        </w:rPr>
        <w:t>to</w:t>
      </w:r>
      <w:r>
        <w:rPr>
          <w:rFonts w:ascii="Arial"/>
          <w:i/>
          <w:color w:val="1A1612"/>
          <w:spacing w:val="-3"/>
          <w:sz w:val="19"/>
        </w:rPr>
        <w:t> </w:t>
      </w:r>
      <w:r>
        <w:rPr>
          <w:rFonts w:ascii="Arial"/>
          <w:i/>
          <w:color w:val="1A1612"/>
          <w:sz w:val="19"/>
        </w:rPr>
        <w:t>schedule</w:t>
      </w:r>
      <w:r>
        <w:rPr>
          <w:rFonts w:ascii="Arial"/>
          <w:i/>
          <w:color w:val="1A1612"/>
          <w:spacing w:val="-3"/>
          <w:sz w:val="19"/>
        </w:rPr>
        <w:t> </w:t>
      </w:r>
      <w:r>
        <w:rPr>
          <w:rFonts w:ascii="Arial"/>
          <w:i/>
          <w:color w:val="1A1612"/>
          <w:sz w:val="19"/>
        </w:rPr>
        <w:t>and</w:t>
      </w:r>
      <w:r>
        <w:rPr>
          <w:rFonts w:ascii="Arial"/>
          <w:i/>
          <w:color w:val="1A1612"/>
          <w:spacing w:val="-3"/>
          <w:sz w:val="19"/>
        </w:rPr>
        <w:t> </w:t>
      </w:r>
      <w:r>
        <w:rPr>
          <w:rFonts w:ascii="Arial"/>
          <w:i/>
          <w:color w:val="1A1612"/>
          <w:sz w:val="19"/>
        </w:rPr>
        <w:t>produced</w:t>
      </w:r>
      <w:r>
        <w:rPr>
          <w:rFonts w:ascii="Arial"/>
          <w:i/>
          <w:color w:val="1A1612"/>
          <w:spacing w:val="-3"/>
          <w:sz w:val="19"/>
        </w:rPr>
        <w:t> </w:t>
      </w:r>
      <w:r>
        <w:rPr>
          <w:rFonts w:ascii="Arial"/>
          <w:i/>
          <w:color w:val="1A1612"/>
          <w:sz w:val="19"/>
        </w:rPr>
        <w:t>inconsistent assessments depending on who went.</w:t>
      </w:r>
    </w:p>
    <w:p>
      <w:pPr>
        <w:pStyle w:val="BodyText"/>
        <w:spacing w:before="62"/>
        <w:rPr>
          <w:rFonts w:ascii="Arial"/>
          <w:i/>
        </w:rPr>
      </w:pPr>
    </w:p>
    <w:p>
      <w:pPr>
        <w:spacing w:before="0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4753A"/>
          <w:sz w:val="16"/>
        </w:rPr>
        <w:t>HOW</w:t>
      </w:r>
      <w:r>
        <w:rPr>
          <w:rFonts w:ascii="Arial"/>
          <w:b/>
          <w:color w:val="B4753A"/>
          <w:spacing w:val="-7"/>
          <w:sz w:val="16"/>
        </w:rPr>
        <w:t> </w:t>
      </w:r>
      <w:r>
        <w:rPr>
          <w:rFonts w:ascii="Arial"/>
          <w:b/>
          <w:color w:val="B4753A"/>
          <w:sz w:val="16"/>
        </w:rPr>
        <w:t>WE</w:t>
      </w:r>
      <w:r>
        <w:rPr>
          <w:rFonts w:ascii="Arial"/>
          <w:b/>
          <w:color w:val="B4753A"/>
          <w:spacing w:val="-7"/>
          <w:sz w:val="16"/>
        </w:rPr>
        <w:t> </w:t>
      </w:r>
      <w:r>
        <w:rPr>
          <w:rFonts w:ascii="Arial"/>
          <w:b/>
          <w:color w:val="B4753A"/>
          <w:sz w:val="16"/>
        </w:rPr>
        <w:t>BUILT</w:t>
      </w:r>
      <w:r>
        <w:rPr>
          <w:rFonts w:ascii="Arial"/>
          <w:b/>
          <w:color w:val="B4753A"/>
          <w:spacing w:val="-7"/>
          <w:sz w:val="16"/>
        </w:rPr>
        <w:t> </w:t>
      </w:r>
      <w:r>
        <w:rPr>
          <w:rFonts w:ascii="Arial"/>
          <w:b/>
          <w:color w:val="B4753A"/>
          <w:spacing w:val="-5"/>
          <w:sz w:val="16"/>
        </w:rPr>
        <w:t>IT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8"/>
        <w:rPr>
          <w:rFonts w:ascii="Arial"/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D8D1C7"/>
          <w:left w:val="single" w:sz="8" w:space="0" w:color="D8D1C7"/>
          <w:bottom w:val="single" w:sz="8" w:space="0" w:color="D8D1C7"/>
          <w:right w:val="single" w:sz="8" w:space="0" w:color="D8D1C7"/>
          <w:insideH w:val="single" w:sz="8" w:space="0" w:color="D8D1C7"/>
          <w:insideV w:val="single" w:sz="8" w:space="0" w:color="D8D1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80"/>
        <w:gridCol w:w="5580"/>
      </w:tblGrid>
      <w:tr>
        <w:trPr>
          <w:trHeight w:val="340" w:hRule="atLeast"/>
        </w:trPr>
        <w:tc>
          <w:tcPr>
            <w:tcW w:w="3780" w:type="dxa"/>
            <w:shd w:val="clear" w:color="auto" w:fill="1A1612"/>
          </w:tcPr>
          <w:p>
            <w:pPr>
              <w:pStyle w:val="TableParagraph"/>
              <w:spacing w:before="7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Decision</w:t>
            </w:r>
          </w:p>
        </w:tc>
        <w:tc>
          <w:tcPr>
            <w:tcW w:w="5580" w:type="dxa"/>
            <w:shd w:val="clear" w:color="auto" w:fill="1A1612"/>
          </w:tcPr>
          <w:p>
            <w:pPr>
              <w:pStyle w:val="TableParagraph"/>
              <w:spacing w:before="71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Why</w:t>
            </w:r>
          </w:p>
        </w:tc>
      </w:tr>
      <w:tr>
        <w:trPr>
          <w:trHeight w:val="820" w:hRule="atLeast"/>
        </w:trPr>
        <w:tc>
          <w:tcPr>
            <w:tcW w:w="3780" w:type="dxa"/>
            <w:shd w:val="clear" w:color="auto" w:fill="F5F1EB"/>
          </w:tcPr>
          <w:p>
            <w:pPr>
              <w:pStyle w:val="TableParagraph"/>
              <w:spacing w:before="102"/>
              <w:ind w:right="5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VLM engine comparing current site images</w:t>
            </w:r>
            <w:r>
              <w:rPr>
                <w:rFonts w:ascii="Arial"/>
                <w:b/>
                <w:color w:val="1A1612"/>
                <w:spacing w:val="-6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against</w:t>
            </w:r>
            <w:r>
              <w:rPr>
                <w:rFonts w:ascii="Arial"/>
                <w:b/>
                <w:color w:val="1A1612"/>
                <w:spacing w:val="-6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previously</w:t>
            </w:r>
            <w:r>
              <w:rPr>
                <w:rFonts w:ascii="Arial"/>
                <w:b/>
                <w:color w:val="1A1612"/>
                <w:spacing w:val="-6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uploaded images to detect structural </w:t>
            </w:r>
            <w:r>
              <w:rPr>
                <w:rFonts w:ascii="Arial"/>
                <w:b/>
                <w:color w:val="1A1612"/>
                <w:spacing w:val="-2"/>
                <w:sz w:val="18"/>
              </w:rPr>
              <w:t>progress</w:t>
            </w:r>
          </w:p>
        </w:tc>
        <w:tc>
          <w:tcPr>
            <w:tcW w:w="5580" w:type="dxa"/>
          </w:tcPr>
          <w:p>
            <w:pPr>
              <w:pStyle w:val="TableParagraph"/>
              <w:spacing w:before="102"/>
              <w:ind w:left="139"/>
              <w:rPr>
                <w:sz w:val="18"/>
              </w:rPr>
            </w:pPr>
            <w:r>
              <w:rPr>
                <w:color w:val="797267"/>
                <w:sz w:val="18"/>
              </w:rPr>
              <w:t>Progress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cannot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be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assessed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from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a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single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image.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Comparative analysis between time-stamped image sets was required to determine what had actually changed</w:t>
            </w:r>
          </w:p>
        </w:tc>
      </w:tr>
      <w:tr>
        <w:trPr>
          <w:trHeight w:val="819" w:hRule="atLeast"/>
        </w:trPr>
        <w:tc>
          <w:tcPr>
            <w:tcW w:w="3780" w:type="dxa"/>
            <w:shd w:val="clear" w:color="auto" w:fill="F5F1EB"/>
          </w:tcPr>
          <w:p>
            <w:pPr>
              <w:pStyle w:val="TableParagraph"/>
              <w:spacing w:before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Milestone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verification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AI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agent</w:t>
            </w:r>
            <w:r>
              <w:rPr>
                <w:rFonts w:ascii="Arial"/>
                <w:b/>
                <w:color w:val="1A1612"/>
                <w:spacing w:val="-10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mapping visual completion against predefined construction checklists</w:t>
            </w:r>
          </w:p>
        </w:tc>
        <w:tc>
          <w:tcPr>
            <w:tcW w:w="5580" w:type="dxa"/>
          </w:tcPr>
          <w:p>
            <w:pPr>
              <w:pStyle w:val="TableParagraph"/>
              <w:spacing w:before="108"/>
              <w:ind w:left="139" w:right="190"/>
              <w:rPr>
                <w:sz w:val="18"/>
              </w:rPr>
            </w:pPr>
            <w:r>
              <w:rPr>
                <w:color w:val="797267"/>
                <w:sz w:val="18"/>
              </w:rPr>
              <w:t>Visual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progress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needed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to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be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mapped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to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specific</w:t>
            </w:r>
            <w:r>
              <w:rPr>
                <w:color w:val="797267"/>
                <w:spacing w:val="-6"/>
                <w:sz w:val="18"/>
              </w:rPr>
              <w:t> </w:t>
            </w:r>
            <w:r>
              <w:rPr>
                <w:color w:val="797267"/>
                <w:sz w:val="18"/>
              </w:rPr>
              <w:t>contractual milestones, not just general advancement. The agent layer handled this structured mapping</w:t>
            </w:r>
          </w:p>
        </w:tc>
      </w:tr>
      <w:tr>
        <w:trPr>
          <w:trHeight w:val="819" w:hRule="atLeast"/>
        </w:trPr>
        <w:tc>
          <w:tcPr>
            <w:tcW w:w="3780" w:type="dxa"/>
            <w:shd w:val="clear" w:color="auto" w:fill="F5F1EB"/>
          </w:tcPr>
          <w:p>
            <w:pPr>
              <w:pStyle w:val="TableParagraph"/>
              <w:spacing w:before="114"/>
              <w:ind w:right="3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Automated rule engine validating milestone</w:t>
            </w:r>
            <w:r>
              <w:rPr>
                <w:rFonts w:ascii="Arial"/>
                <w:b/>
                <w:color w:val="1A1612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fulfillment</w:t>
            </w:r>
            <w:r>
              <w:rPr>
                <w:rFonts w:ascii="Arial"/>
                <w:b/>
                <w:color w:val="1A1612"/>
                <w:spacing w:val="-12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before</w:t>
            </w:r>
            <w:r>
              <w:rPr>
                <w:rFonts w:ascii="Arial"/>
                <w:b/>
                <w:color w:val="1A1612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triggering next-stage disbursement eligibility</w:t>
            </w:r>
          </w:p>
        </w:tc>
        <w:tc>
          <w:tcPr>
            <w:tcW w:w="5580" w:type="dxa"/>
          </w:tcPr>
          <w:p>
            <w:pPr>
              <w:pStyle w:val="TableParagraph"/>
              <w:spacing w:before="114"/>
              <w:ind w:left="139" w:right="190"/>
              <w:rPr>
                <w:sz w:val="18"/>
              </w:rPr>
            </w:pPr>
            <w:r>
              <w:rPr>
                <w:color w:val="797267"/>
                <w:sz w:val="18"/>
              </w:rPr>
              <w:t>Disbursement decisions required a deterministic validation step after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AI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assessment.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The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rule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engine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provided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a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hard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gate</w:t>
            </w:r>
            <w:r>
              <w:rPr>
                <w:color w:val="797267"/>
                <w:spacing w:val="-4"/>
                <w:sz w:val="18"/>
              </w:rPr>
              <w:t> </w:t>
            </w:r>
            <w:r>
              <w:rPr>
                <w:color w:val="797267"/>
                <w:sz w:val="18"/>
              </w:rPr>
              <w:t>before eligibility was confirmed</w:t>
            </w:r>
          </w:p>
        </w:tc>
      </w:tr>
      <w:tr>
        <w:trPr>
          <w:trHeight w:val="840" w:hRule="atLeast"/>
        </w:trPr>
        <w:tc>
          <w:tcPr>
            <w:tcW w:w="3780" w:type="dxa"/>
            <w:shd w:val="clear" w:color="auto" w:fill="F5F1EB"/>
          </w:tcPr>
          <w:p>
            <w:pPr>
              <w:pStyle w:val="TableParagraph"/>
              <w:spacing w:before="120"/>
              <w:ind w:right="2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z w:val="18"/>
              </w:rPr>
              <w:t>Integrated</w:t>
            </w:r>
            <w:r>
              <w:rPr>
                <w:rFonts w:ascii="Arial"/>
                <w:b/>
                <w:color w:val="1A1612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workflow</w:t>
            </w:r>
            <w:r>
              <w:rPr>
                <w:rFonts w:ascii="Arial"/>
                <w:b/>
                <w:color w:val="1A1612"/>
                <w:spacing w:val="-12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system</w:t>
            </w:r>
            <w:r>
              <w:rPr>
                <w:rFonts w:ascii="Arial"/>
                <w:b/>
                <w:color w:val="1A1612"/>
                <w:spacing w:val="-13"/>
                <w:sz w:val="18"/>
              </w:rPr>
              <w:t> </w:t>
            </w:r>
            <w:r>
              <w:rPr>
                <w:rFonts w:ascii="Arial"/>
                <w:b/>
                <w:color w:val="1A1612"/>
                <w:sz w:val="18"/>
              </w:rPr>
              <w:t>connected to loan management platforms for approval or exception handling</w:t>
            </w:r>
          </w:p>
        </w:tc>
        <w:tc>
          <w:tcPr>
            <w:tcW w:w="5580" w:type="dxa"/>
          </w:tcPr>
          <w:p>
            <w:pPr>
              <w:pStyle w:val="TableParagraph"/>
              <w:spacing w:before="120"/>
              <w:ind w:left="139"/>
              <w:rPr>
                <w:sz w:val="18"/>
              </w:rPr>
            </w:pPr>
            <w:r>
              <w:rPr>
                <w:color w:val="797267"/>
                <w:sz w:val="18"/>
              </w:rPr>
              <w:t>AI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outputs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needed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to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feed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directly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into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existing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loan</w:t>
            </w:r>
            <w:r>
              <w:rPr>
                <w:color w:val="797267"/>
                <w:spacing w:val="-5"/>
                <w:sz w:val="18"/>
              </w:rPr>
              <w:t> </w:t>
            </w:r>
            <w:r>
              <w:rPr>
                <w:color w:val="797267"/>
                <w:sz w:val="18"/>
              </w:rPr>
              <w:t>management systems. Integration eliminated manual handoff between assessment and disbursement decisions</w:t>
            </w:r>
          </w:p>
        </w:tc>
      </w:tr>
    </w:tbl>
    <w:p>
      <w:pPr>
        <w:pStyle w:val="BodyText"/>
        <w:spacing w:before="98"/>
        <w:rPr>
          <w:rFonts w:ascii="Arial"/>
          <w:b/>
          <w:sz w:val="16"/>
        </w:rPr>
      </w:pPr>
    </w:p>
    <w:p>
      <w:pPr>
        <w:spacing w:before="1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4753A"/>
          <w:sz w:val="16"/>
        </w:rPr>
        <w:t>THE</w:t>
      </w:r>
      <w:r>
        <w:rPr>
          <w:rFonts w:ascii="Arial"/>
          <w:b/>
          <w:color w:val="B4753A"/>
          <w:spacing w:val="-3"/>
          <w:sz w:val="16"/>
        </w:rPr>
        <w:t> </w:t>
      </w:r>
      <w:r>
        <w:rPr>
          <w:rFonts w:ascii="Arial"/>
          <w:b/>
          <w:color w:val="B4753A"/>
          <w:spacing w:val="-2"/>
          <w:sz w:val="16"/>
        </w:rPr>
        <w:t>RESULTS</w:t>
      </w:r>
    </w:p>
    <w:p>
      <w:pPr>
        <w:pStyle w:val="BodyText"/>
        <w:spacing w:before="225"/>
        <w:rPr>
          <w:rFonts w:ascii="Arial"/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D8D1C7"/>
          <w:left w:val="single" w:sz="8" w:space="0" w:color="D8D1C7"/>
          <w:bottom w:val="single" w:sz="8" w:space="0" w:color="D8D1C7"/>
          <w:right w:val="single" w:sz="8" w:space="0" w:color="D8D1C7"/>
          <w:insideH w:val="single" w:sz="8" w:space="0" w:color="D8D1C7"/>
          <w:insideV w:val="single" w:sz="8" w:space="0" w:color="D8D1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0"/>
        <w:gridCol w:w="3480"/>
        <w:gridCol w:w="4280"/>
      </w:tblGrid>
      <w:tr>
        <w:trPr>
          <w:trHeight w:val="339" w:hRule="atLeast"/>
        </w:trPr>
        <w:tc>
          <w:tcPr>
            <w:tcW w:w="1600" w:type="dxa"/>
            <w:shd w:val="clear" w:color="auto" w:fill="1A1612"/>
          </w:tcPr>
          <w:p>
            <w:pPr>
              <w:pStyle w:val="TableParagraph"/>
              <w:spacing w:before="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Stat</w:t>
            </w:r>
          </w:p>
        </w:tc>
        <w:tc>
          <w:tcPr>
            <w:tcW w:w="3480" w:type="dxa"/>
            <w:shd w:val="clear" w:color="auto" w:fill="1A1612"/>
          </w:tcPr>
          <w:p>
            <w:pPr>
              <w:pStyle w:val="TableParagraph"/>
              <w:spacing w:before="85"/>
              <w:ind w:left="12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Label</w:t>
            </w:r>
          </w:p>
        </w:tc>
        <w:tc>
          <w:tcPr>
            <w:tcW w:w="4280" w:type="dxa"/>
            <w:shd w:val="clear" w:color="auto" w:fill="1A1612"/>
          </w:tcPr>
          <w:p>
            <w:pPr>
              <w:pStyle w:val="TableParagraph"/>
              <w:spacing w:before="85"/>
              <w:ind w:left="12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Context</w:t>
            </w:r>
          </w:p>
        </w:tc>
      </w:tr>
      <w:tr>
        <w:trPr>
          <w:trHeight w:val="620" w:hRule="atLeast"/>
        </w:trPr>
        <w:tc>
          <w:tcPr>
            <w:tcW w:w="1600" w:type="dxa"/>
            <w:shd w:val="clear" w:color="auto" w:fill="F5F1EB"/>
          </w:tcPr>
          <w:p>
            <w:pPr>
              <w:pStyle w:val="TableParagraph"/>
              <w:spacing w:before="1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B4753A"/>
                <w:spacing w:val="-2"/>
                <w:sz w:val="18"/>
              </w:rPr>
              <w:t>Objective</w:t>
            </w:r>
          </w:p>
        </w:tc>
        <w:tc>
          <w:tcPr>
            <w:tcW w:w="3480" w:type="dxa"/>
          </w:tcPr>
          <w:p>
            <w:pPr>
              <w:pStyle w:val="TableParagraph"/>
              <w:spacing w:before="115"/>
              <w:ind w:left="129"/>
              <w:rPr>
                <w:sz w:val="18"/>
              </w:rPr>
            </w:pPr>
            <w:r>
              <w:rPr>
                <w:color w:val="1A1612"/>
                <w:sz w:val="18"/>
              </w:rPr>
              <w:t>AI-validated milestone approval </w:t>
            </w:r>
            <w:r>
              <w:rPr>
                <w:color w:val="1A1612"/>
                <w:spacing w:val="-2"/>
                <w:sz w:val="18"/>
              </w:rPr>
              <w:t>process</w:t>
            </w:r>
          </w:p>
        </w:tc>
        <w:tc>
          <w:tcPr>
            <w:tcW w:w="4280" w:type="dxa"/>
          </w:tcPr>
          <w:p>
            <w:pPr>
              <w:pStyle w:val="TableParagraph"/>
              <w:spacing w:before="115"/>
              <w:ind w:left="129"/>
              <w:rPr>
                <w:sz w:val="18"/>
              </w:rPr>
            </w:pPr>
            <w:r>
              <w:rPr>
                <w:color w:val="797267"/>
                <w:sz w:val="18"/>
              </w:rPr>
              <w:t>Replacing</w:t>
            </w:r>
            <w:r>
              <w:rPr>
                <w:color w:val="797267"/>
                <w:spacing w:val="-10"/>
                <w:sz w:val="18"/>
              </w:rPr>
              <w:t> </w:t>
            </w:r>
            <w:r>
              <w:rPr>
                <w:color w:val="797267"/>
                <w:sz w:val="18"/>
              </w:rPr>
              <w:t>subjective</w:t>
            </w:r>
            <w:r>
              <w:rPr>
                <w:color w:val="797267"/>
                <w:spacing w:val="-10"/>
                <w:sz w:val="18"/>
              </w:rPr>
              <w:t> </w:t>
            </w:r>
            <w:r>
              <w:rPr>
                <w:color w:val="797267"/>
                <w:sz w:val="18"/>
              </w:rPr>
              <w:t>manual</w:t>
            </w:r>
            <w:r>
              <w:rPr>
                <w:color w:val="797267"/>
                <w:spacing w:val="-10"/>
                <w:sz w:val="18"/>
              </w:rPr>
              <w:t> </w:t>
            </w:r>
            <w:r>
              <w:rPr>
                <w:color w:val="797267"/>
                <w:sz w:val="18"/>
              </w:rPr>
              <w:t>assessments</w:t>
            </w:r>
            <w:r>
              <w:rPr>
                <w:color w:val="797267"/>
                <w:spacing w:val="-10"/>
                <w:sz w:val="18"/>
              </w:rPr>
              <w:t> </w:t>
            </w:r>
            <w:r>
              <w:rPr>
                <w:color w:val="797267"/>
                <w:sz w:val="18"/>
              </w:rPr>
              <w:t>with consistent, image-based verification</w:t>
            </w:r>
          </w:p>
        </w:tc>
      </w:tr>
      <w:tr>
        <w:trPr>
          <w:trHeight w:val="619" w:hRule="atLeast"/>
        </w:trPr>
        <w:tc>
          <w:tcPr>
            <w:tcW w:w="1600" w:type="dxa"/>
            <w:shd w:val="clear" w:color="auto" w:fill="F5F1EB"/>
          </w:tcPr>
          <w:p>
            <w:pPr>
              <w:pStyle w:val="TableParagraph"/>
              <w:spacing w:before="1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B4753A"/>
                <w:spacing w:val="-2"/>
                <w:sz w:val="18"/>
              </w:rPr>
              <w:t>Reduced</w:t>
            </w:r>
          </w:p>
        </w:tc>
        <w:tc>
          <w:tcPr>
            <w:tcW w:w="3480" w:type="dxa"/>
          </w:tcPr>
          <w:p>
            <w:pPr>
              <w:pStyle w:val="TableParagraph"/>
              <w:spacing w:before="114"/>
              <w:ind w:left="129"/>
              <w:rPr>
                <w:sz w:val="18"/>
              </w:rPr>
            </w:pPr>
            <w:r>
              <w:rPr>
                <w:color w:val="1A1612"/>
                <w:sz w:val="18"/>
              </w:rPr>
              <w:t>Manual inspection </w:t>
            </w:r>
            <w:r>
              <w:rPr>
                <w:color w:val="1A1612"/>
                <w:spacing w:val="-2"/>
                <w:sz w:val="18"/>
              </w:rPr>
              <w:t>dependency</w:t>
            </w:r>
          </w:p>
        </w:tc>
        <w:tc>
          <w:tcPr>
            <w:tcW w:w="4280" w:type="dxa"/>
          </w:tcPr>
          <w:p>
            <w:pPr>
              <w:pStyle w:val="TableParagraph"/>
              <w:spacing w:before="114"/>
              <w:ind w:left="129" w:right="140"/>
              <w:rPr>
                <w:sz w:val="18"/>
              </w:rPr>
            </w:pPr>
            <w:r>
              <w:rPr>
                <w:color w:val="797267"/>
                <w:sz w:val="18"/>
              </w:rPr>
              <w:t>Site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visits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no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longer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required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for</w:t>
            </w:r>
            <w:r>
              <w:rPr>
                <w:color w:val="797267"/>
                <w:spacing w:val="-7"/>
                <w:sz w:val="18"/>
              </w:rPr>
              <w:t> </w:t>
            </w:r>
            <w:r>
              <w:rPr>
                <w:color w:val="797267"/>
                <w:sz w:val="18"/>
              </w:rPr>
              <w:t>standard milestone verification</w:t>
            </w:r>
          </w:p>
        </w:tc>
      </w:tr>
      <w:tr>
        <w:trPr>
          <w:trHeight w:val="620" w:hRule="atLeast"/>
        </w:trPr>
        <w:tc>
          <w:tcPr>
            <w:tcW w:w="1600" w:type="dxa"/>
            <w:shd w:val="clear" w:color="auto" w:fill="F5F1EB"/>
          </w:tcPr>
          <w:p>
            <w:pPr>
              <w:pStyle w:val="TableParagraph"/>
              <w:spacing w:before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B4753A"/>
                <w:spacing w:val="-2"/>
                <w:sz w:val="18"/>
              </w:rPr>
              <w:t>Faster</w:t>
            </w:r>
          </w:p>
        </w:tc>
        <w:tc>
          <w:tcPr>
            <w:tcW w:w="3480" w:type="dxa"/>
          </w:tcPr>
          <w:p>
            <w:pPr>
              <w:pStyle w:val="TableParagraph"/>
              <w:spacing w:before="113"/>
              <w:ind w:left="129"/>
              <w:rPr>
                <w:sz w:val="18"/>
              </w:rPr>
            </w:pPr>
            <w:r>
              <w:rPr>
                <w:color w:val="1A1612"/>
                <w:sz w:val="18"/>
              </w:rPr>
              <w:t>Loan disbursement </w:t>
            </w:r>
            <w:r>
              <w:rPr>
                <w:color w:val="1A1612"/>
                <w:spacing w:val="-2"/>
                <w:sz w:val="18"/>
              </w:rPr>
              <w:t>cycles</w:t>
            </w:r>
          </w:p>
        </w:tc>
        <w:tc>
          <w:tcPr>
            <w:tcW w:w="4280" w:type="dxa"/>
          </w:tcPr>
          <w:p>
            <w:pPr>
              <w:pStyle w:val="TableParagraph"/>
              <w:spacing w:before="113"/>
              <w:ind w:left="129" w:right="1116"/>
              <w:rPr>
                <w:sz w:val="18"/>
              </w:rPr>
            </w:pPr>
            <w:r>
              <w:rPr>
                <w:color w:val="797267"/>
                <w:sz w:val="18"/>
              </w:rPr>
              <w:t>Verification</w:t>
            </w:r>
            <w:r>
              <w:rPr>
                <w:color w:val="797267"/>
                <w:spacing w:val="-10"/>
                <w:sz w:val="18"/>
              </w:rPr>
              <w:t> </w:t>
            </w:r>
            <w:r>
              <w:rPr>
                <w:color w:val="797267"/>
                <w:sz w:val="18"/>
              </w:rPr>
              <w:t>time</w:t>
            </w:r>
            <w:r>
              <w:rPr>
                <w:color w:val="797267"/>
                <w:spacing w:val="-10"/>
                <w:sz w:val="18"/>
              </w:rPr>
              <w:t> </w:t>
            </w:r>
            <w:r>
              <w:rPr>
                <w:color w:val="797267"/>
                <w:sz w:val="18"/>
              </w:rPr>
              <w:t>reduced</w:t>
            </w:r>
            <w:r>
              <w:rPr>
                <w:color w:val="797267"/>
                <w:spacing w:val="-10"/>
                <w:sz w:val="18"/>
              </w:rPr>
              <w:t> </w:t>
            </w:r>
            <w:r>
              <w:rPr>
                <w:color w:val="797267"/>
                <w:sz w:val="18"/>
              </w:rPr>
              <w:t>from</w:t>
            </w:r>
            <w:r>
              <w:rPr>
                <w:color w:val="797267"/>
                <w:spacing w:val="-10"/>
                <w:sz w:val="18"/>
              </w:rPr>
              <w:t> </w:t>
            </w:r>
            <w:r>
              <w:rPr>
                <w:color w:val="797267"/>
                <w:sz w:val="18"/>
              </w:rPr>
              <w:t>days</w:t>
            </w:r>
            <w:r>
              <w:rPr>
                <w:color w:val="797267"/>
                <w:spacing w:val="-10"/>
                <w:sz w:val="18"/>
              </w:rPr>
              <w:t> </w:t>
            </w:r>
            <w:r>
              <w:rPr>
                <w:color w:val="797267"/>
                <w:sz w:val="18"/>
              </w:rPr>
              <w:t>to near-real-time assessment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20" w:h="16840"/>
          <w:pgMar w:top="1360" w:bottom="280" w:left="1417" w:right="992"/>
        </w:sectPr>
      </w:pPr>
    </w:p>
    <w:p>
      <w:pPr>
        <w:pStyle w:val="BodyText"/>
        <w:spacing w:before="80"/>
        <w:ind w:left="23" w:right="596"/>
      </w:pPr>
      <w:r>
        <w:rPr>
          <w:color w:val="797267"/>
        </w:rPr>
        <w:t>Lenders</w:t>
      </w:r>
      <w:r>
        <w:rPr>
          <w:color w:val="797267"/>
          <w:spacing w:val="-5"/>
        </w:rPr>
        <w:t> </w:t>
      </w:r>
      <w:r>
        <w:rPr>
          <w:color w:val="797267"/>
        </w:rPr>
        <w:t>gained</w:t>
      </w:r>
      <w:r>
        <w:rPr>
          <w:color w:val="797267"/>
          <w:spacing w:val="-5"/>
        </w:rPr>
        <w:t> </w:t>
      </w:r>
      <w:r>
        <w:rPr>
          <w:color w:val="797267"/>
        </w:rPr>
        <w:t>an</w:t>
      </w:r>
      <w:r>
        <w:rPr>
          <w:color w:val="797267"/>
          <w:spacing w:val="-5"/>
        </w:rPr>
        <w:t> </w:t>
      </w:r>
      <w:r>
        <w:rPr>
          <w:color w:val="797267"/>
        </w:rPr>
        <w:t>objective,</w:t>
      </w:r>
      <w:r>
        <w:rPr>
          <w:color w:val="797267"/>
          <w:spacing w:val="-5"/>
        </w:rPr>
        <w:t> </w:t>
      </w:r>
      <w:r>
        <w:rPr>
          <w:color w:val="797267"/>
        </w:rPr>
        <w:t>auditable</w:t>
      </w:r>
      <w:r>
        <w:rPr>
          <w:color w:val="797267"/>
          <w:spacing w:val="-5"/>
        </w:rPr>
        <w:t> </w:t>
      </w:r>
      <w:r>
        <w:rPr>
          <w:color w:val="797267"/>
        </w:rPr>
        <w:t>milestone</w:t>
      </w:r>
      <w:r>
        <w:rPr>
          <w:color w:val="797267"/>
          <w:spacing w:val="-5"/>
        </w:rPr>
        <w:t> </w:t>
      </w:r>
      <w:r>
        <w:rPr>
          <w:color w:val="797267"/>
        </w:rPr>
        <w:t>verification</w:t>
      </w:r>
      <w:r>
        <w:rPr>
          <w:color w:val="797267"/>
          <w:spacing w:val="-5"/>
        </w:rPr>
        <w:t> </w:t>
      </w:r>
      <w:r>
        <w:rPr>
          <w:color w:val="797267"/>
        </w:rPr>
        <w:t>process</w:t>
      </w:r>
      <w:r>
        <w:rPr>
          <w:color w:val="797267"/>
          <w:spacing w:val="-5"/>
        </w:rPr>
        <w:t> </w:t>
      </w:r>
      <w:r>
        <w:rPr>
          <w:color w:val="797267"/>
        </w:rPr>
        <w:t>that</w:t>
      </w:r>
      <w:r>
        <w:rPr>
          <w:color w:val="797267"/>
          <w:spacing w:val="-5"/>
        </w:rPr>
        <w:t> </w:t>
      </w:r>
      <w:r>
        <w:rPr>
          <w:color w:val="797267"/>
        </w:rPr>
        <w:t>removed</w:t>
      </w:r>
      <w:r>
        <w:rPr>
          <w:color w:val="797267"/>
          <w:spacing w:val="-5"/>
        </w:rPr>
        <w:t> </w:t>
      </w:r>
      <w:r>
        <w:rPr>
          <w:color w:val="797267"/>
        </w:rPr>
        <w:t>subjectivity</w:t>
      </w:r>
      <w:r>
        <w:rPr>
          <w:color w:val="797267"/>
          <w:spacing w:val="-5"/>
        </w:rPr>
        <w:t> </w:t>
      </w:r>
      <w:r>
        <w:rPr>
          <w:color w:val="797267"/>
        </w:rPr>
        <w:t>from disbursement decisions and reduced turnaround time significantly.</w:t>
      </w:r>
    </w:p>
    <w:p>
      <w:pPr>
        <w:pStyle w:val="BodyText"/>
        <w:spacing w:before="61"/>
      </w:pPr>
    </w:p>
    <w:p>
      <w:pPr>
        <w:spacing w:before="0"/>
        <w:ind w:left="23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B4753A"/>
          <w:sz w:val="16"/>
        </w:rPr>
        <w:t>TECH</w:t>
      </w:r>
      <w:r>
        <w:rPr>
          <w:rFonts w:ascii="Arial"/>
          <w:b/>
          <w:color w:val="B4753A"/>
          <w:spacing w:val="-4"/>
          <w:sz w:val="16"/>
        </w:rPr>
        <w:t> </w:t>
      </w:r>
      <w:r>
        <w:rPr>
          <w:rFonts w:ascii="Arial"/>
          <w:b/>
          <w:color w:val="B4753A"/>
          <w:spacing w:val="-2"/>
          <w:sz w:val="16"/>
        </w:rPr>
        <w:t>STACK</w:t>
      </w:r>
    </w:p>
    <w:p>
      <w:pPr>
        <w:pStyle w:val="BodyText"/>
        <w:spacing w:before="229"/>
        <w:rPr>
          <w:rFonts w:ascii="Arial"/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D8D1C7"/>
          <w:left w:val="single" w:sz="8" w:space="0" w:color="D8D1C7"/>
          <w:bottom w:val="single" w:sz="8" w:space="0" w:color="D8D1C7"/>
          <w:right w:val="single" w:sz="8" w:space="0" w:color="D8D1C7"/>
          <w:insideH w:val="single" w:sz="8" w:space="0" w:color="D8D1C7"/>
          <w:insideV w:val="single" w:sz="8" w:space="0" w:color="D8D1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0"/>
        <w:gridCol w:w="7380"/>
      </w:tblGrid>
      <w:tr>
        <w:trPr>
          <w:trHeight w:val="359" w:hRule="atLeast"/>
        </w:trPr>
        <w:tc>
          <w:tcPr>
            <w:tcW w:w="1980" w:type="dxa"/>
            <w:shd w:val="clear" w:color="auto" w:fill="F5F1EB"/>
          </w:tcPr>
          <w:p>
            <w:pPr>
              <w:pStyle w:val="TableParagraph"/>
              <w:spacing w:before="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612"/>
                <w:spacing w:val="-2"/>
                <w:sz w:val="18"/>
              </w:rPr>
              <w:t>Techniques</w:t>
            </w:r>
          </w:p>
        </w:tc>
        <w:tc>
          <w:tcPr>
            <w:tcW w:w="7380" w:type="dxa"/>
          </w:tcPr>
          <w:p>
            <w:pPr>
              <w:pStyle w:val="TableParagraph"/>
              <w:spacing w:before="81"/>
              <w:ind w:left="139"/>
              <w:rPr>
                <w:sz w:val="18"/>
              </w:rPr>
            </w:pPr>
            <w:r>
              <w:rPr>
                <w:color w:val="797267"/>
                <w:sz w:val="18"/>
              </w:rPr>
              <w:t>VLMs, Agentic AI, Reasoning </w:t>
            </w:r>
            <w:r>
              <w:rPr>
                <w:color w:val="797267"/>
                <w:spacing w:val="-2"/>
                <w:sz w:val="18"/>
              </w:rPr>
              <w:t>Models</w:t>
            </w:r>
          </w:p>
        </w:tc>
      </w:tr>
    </w:tbl>
    <w:sectPr>
      <w:pgSz w:w="11920" w:h="16840"/>
      <w:pgMar w:top="1360" w:bottom="280" w:left="1417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23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23"/>
    </w:pPr>
    <w:rPr>
      <w:rFonts w:ascii="Arial" w:hAnsi="Arial" w:eastAsia="Arial" w:cs="Arial"/>
      <w:b/>
      <w:b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7"/>
      <w:ind w:left="124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studies - content</dc:title>
  <dcterms:created xsi:type="dcterms:W3CDTF">2026-04-14T14:35:48Z</dcterms:created>
  <dcterms:modified xsi:type="dcterms:W3CDTF">2026-04-14T14:35:48Z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2026-04-14T00:00:00Z</vt:filetime>
  </property>
  <property fmtid="{D5CDD505-2E9C-101B-9397-08002B2CF9AE}" pid="4" name="Producer">
    <vt:lpwstr>Skia/PDF m149 Google Docs Renderer</vt:lpwstr>
  </property>
  <property fmtid="{D5CDD505-2E9C-101B-9397-08002B2CF9AE}" pid="5" name="LastSaved">
    <vt:filetime>2026-04-14T00:00:00Z</vt:filetime>
  </property>
</Properties>
</file>