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980" w:type="pct"/>
        <w:tblInd w:w="-993" w:type="dxa"/>
        <w:tblLayout w:type="fixed"/>
        <w:tblCellMar>
          <w:left w:w="144" w:type="dxa"/>
          <w:bottom w:w="360" w:type="dxa"/>
          <w:right w:w="144" w:type="dxa"/>
        </w:tblCellMar>
        <w:tblLook w:val="04A0" w:firstRow="1" w:lastRow="0" w:firstColumn="1" w:lastColumn="0" w:noHBand="0" w:noVBand="1"/>
        <w:tblDescription w:val="Resume layout table"/>
      </w:tblPr>
      <w:tblGrid>
        <w:gridCol w:w="1986"/>
        <w:gridCol w:w="9639"/>
      </w:tblGrid>
      <w:tr w:rsidR="00927723" w:rsidTr="003C4C64">
        <w:tc>
          <w:tcPr>
            <w:tcW w:w="1986" w:type="dxa"/>
          </w:tcPr>
          <w:p w:rsidR="00927723" w:rsidRDefault="00576113" w:rsidP="00BC6FCF">
            <w:pPr>
              <w:pStyle w:val="Heading1"/>
            </w:pPr>
            <w:r>
              <w:t xml:space="preserve"> Project title</w:t>
            </w:r>
          </w:p>
        </w:tc>
        <w:tc>
          <w:tcPr>
            <w:tcW w:w="9639" w:type="dxa"/>
          </w:tcPr>
          <w:p w:rsidR="00927723" w:rsidRPr="003B7B3D" w:rsidRDefault="00C7630E" w:rsidP="00BC6FCF">
            <w:pPr>
              <w:rPr>
                <w:rFonts w:ascii="Arial Rounded MT Bold" w:hAnsi="Arial Rounded MT Bold"/>
                <w:b/>
                <w:sz w:val="40"/>
                <w:szCs w:val="40"/>
              </w:rPr>
            </w:pPr>
            <w:r w:rsidRPr="003B7B3D">
              <w:rPr>
                <w:rFonts w:ascii="Arial Rounded MT Bold" w:hAnsi="Arial Rounded MT Bold"/>
                <w:b/>
                <w:sz w:val="40"/>
                <w:szCs w:val="40"/>
              </w:rPr>
              <w:t xml:space="preserve">Sequence </w:t>
            </w:r>
            <w:r w:rsidR="003B7B3D" w:rsidRPr="003B7B3D">
              <w:rPr>
                <w:rFonts w:ascii="Arial Rounded MT Bold" w:hAnsi="Arial Rounded MT Bold"/>
                <w:b/>
                <w:sz w:val="40"/>
                <w:szCs w:val="40"/>
              </w:rPr>
              <w:t>A</w:t>
            </w:r>
            <w:r w:rsidRPr="003B7B3D">
              <w:rPr>
                <w:rFonts w:ascii="Arial Rounded MT Bold" w:hAnsi="Arial Rounded MT Bold"/>
                <w:b/>
                <w:sz w:val="40"/>
                <w:szCs w:val="40"/>
              </w:rPr>
              <w:t xml:space="preserve">lignment </w:t>
            </w:r>
            <w:r w:rsidR="003B7B3D" w:rsidRPr="003B7B3D">
              <w:rPr>
                <w:rFonts w:ascii="Arial Rounded MT Bold" w:hAnsi="Arial Rounded MT Bold"/>
                <w:b/>
                <w:sz w:val="40"/>
                <w:szCs w:val="40"/>
              </w:rPr>
              <w:t>T</w:t>
            </w:r>
            <w:r w:rsidR="001B16A5" w:rsidRPr="003B7B3D">
              <w:rPr>
                <w:rFonts w:ascii="Arial Rounded MT Bold" w:hAnsi="Arial Rounded MT Bold"/>
                <w:b/>
                <w:sz w:val="40"/>
                <w:szCs w:val="40"/>
              </w:rPr>
              <w:t xml:space="preserve">utor </w:t>
            </w:r>
            <w:r w:rsidR="003B7B3D" w:rsidRPr="003B7B3D">
              <w:rPr>
                <w:rFonts w:ascii="Arial Rounded MT Bold" w:hAnsi="Arial Rounded MT Bold"/>
                <w:b/>
                <w:sz w:val="40"/>
                <w:szCs w:val="40"/>
              </w:rPr>
              <w:t>A</w:t>
            </w:r>
            <w:r w:rsidR="001B16A5" w:rsidRPr="003B7B3D">
              <w:rPr>
                <w:rFonts w:ascii="Arial Rounded MT Bold" w:hAnsi="Arial Rounded MT Bold"/>
                <w:b/>
                <w:sz w:val="40"/>
                <w:szCs w:val="40"/>
              </w:rPr>
              <w:t>pplication</w:t>
            </w:r>
          </w:p>
        </w:tc>
      </w:tr>
      <w:tr w:rsidR="00576113" w:rsidTr="003C4C64">
        <w:tc>
          <w:tcPr>
            <w:tcW w:w="1986" w:type="dxa"/>
          </w:tcPr>
          <w:p w:rsidR="00576113" w:rsidRDefault="00576113" w:rsidP="00576113">
            <w:pPr>
              <w:pStyle w:val="Heading1"/>
            </w:pPr>
            <w:r>
              <w:t>Team Members</w:t>
            </w:r>
          </w:p>
        </w:tc>
        <w:tc>
          <w:tcPr>
            <w:tcW w:w="9639" w:type="dxa"/>
          </w:tcPr>
          <w:p w:rsidR="00576113" w:rsidRPr="003B7B3D" w:rsidRDefault="00576113" w:rsidP="00576113">
            <w:pPr>
              <w:spacing w:after="0" w:line="240" w:lineRule="auto"/>
              <w:rPr>
                <w:i/>
              </w:rPr>
            </w:pPr>
            <w:r w:rsidRPr="003B7B3D">
              <w:rPr>
                <w:i/>
              </w:rPr>
              <w:t>Karan Acharekar</w:t>
            </w:r>
          </w:p>
          <w:p w:rsidR="00576113" w:rsidRDefault="00576113" w:rsidP="00576113">
            <w:r w:rsidRPr="003B7B3D">
              <w:rPr>
                <w:i/>
              </w:rPr>
              <w:t>Tejas Sahasranaman</w:t>
            </w:r>
          </w:p>
        </w:tc>
      </w:tr>
      <w:tr w:rsidR="00FE12E1" w:rsidTr="003C4C64">
        <w:tc>
          <w:tcPr>
            <w:tcW w:w="1986" w:type="dxa"/>
          </w:tcPr>
          <w:p w:rsidR="00FE12E1" w:rsidRDefault="00FE12E1" w:rsidP="00FE12E1">
            <w:pPr>
              <w:pStyle w:val="Heading1"/>
            </w:pPr>
            <w:r>
              <w:t>ABSTRACT</w:t>
            </w:r>
          </w:p>
        </w:tc>
        <w:tc>
          <w:tcPr>
            <w:tcW w:w="9639" w:type="dxa"/>
          </w:tcPr>
          <w:p w:rsidR="00FE12E1" w:rsidRDefault="00FE12E1" w:rsidP="003B7B3D">
            <w:pPr>
              <w:jc w:val="both"/>
            </w:pPr>
            <w:r>
              <w:t xml:space="preserve">A lot of applications exist on the internet which </w:t>
            </w:r>
            <w:r w:rsidR="00B9653A">
              <w:t>implement global</w:t>
            </w:r>
            <w:r>
              <w:t xml:space="preserve"> and local sequence alignment techniques and provide the output to the user. Our project intends to build an educational web application which helps a layman understand global and local sequence alignment techniques in an interactive and illustrative manner. The application will force the user to apply his/her mind to understand and perform the computations themselves. Our application will have a ‘teaching assistant’ to provide </w:t>
            </w:r>
            <w:r w:rsidR="00B9653A">
              <w:t>hints and</w:t>
            </w:r>
            <w:r>
              <w:t xml:space="preserve"> annotate the screen during the computation to benefit the user.</w:t>
            </w:r>
          </w:p>
        </w:tc>
      </w:tr>
      <w:tr w:rsidR="00FE12E1" w:rsidTr="003C4C64">
        <w:tc>
          <w:tcPr>
            <w:tcW w:w="1986" w:type="dxa"/>
          </w:tcPr>
          <w:p w:rsidR="00FE12E1" w:rsidRDefault="00FE12E1" w:rsidP="00FE12E1">
            <w:pPr>
              <w:pStyle w:val="Heading1"/>
            </w:pPr>
            <w:r>
              <w:t>TOPIC SUMMARY</w:t>
            </w:r>
          </w:p>
        </w:tc>
        <w:tc>
          <w:tcPr>
            <w:tcW w:w="9639" w:type="dxa"/>
          </w:tcPr>
          <w:p w:rsidR="00FE12E1" w:rsidRDefault="00630128" w:rsidP="003B7B3D">
            <w:pPr>
              <w:jc w:val="both"/>
              <w:rPr>
                <w:color w:val="auto"/>
                <w:lang w:val="en"/>
              </w:rPr>
            </w:pPr>
            <w:r w:rsidRPr="00F65293">
              <w:rPr>
                <w:b/>
              </w:rPr>
              <w:t>Sequence Alignment:</w:t>
            </w:r>
            <w:r w:rsidR="00B45D65">
              <w:t xml:space="preserve"> </w:t>
            </w:r>
            <w:r w:rsidR="00B45D65" w:rsidRPr="00B45D65">
              <w:rPr>
                <w:color w:val="auto"/>
                <w:lang w:val="en"/>
              </w:rPr>
              <w:t xml:space="preserve">In </w:t>
            </w:r>
            <w:hyperlink r:id="rId7" w:tooltip="Bioinformatics" w:history="1">
              <w:r w:rsidR="00B45D65" w:rsidRPr="00B45D65">
                <w:rPr>
                  <w:rStyle w:val="Hyperlink"/>
                  <w:color w:val="auto"/>
                  <w:u w:val="none"/>
                  <w:lang w:val="en"/>
                </w:rPr>
                <w:t>bioinformatics</w:t>
              </w:r>
            </w:hyperlink>
            <w:r w:rsidR="00B45D65" w:rsidRPr="00B45D65">
              <w:rPr>
                <w:color w:val="auto"/>
                <w:lang w:val="en"/>
              </w:rPr>
              <w:t xml:space="preserve">, a </w:t>
            </w:r>
            <w:r w:rsidR="00B45D65" w:rsidRPr="00F65293">
              <w:rPr>
                <w:bCs/>
                <w:color w:val="auto"/>
                <w:lang w:val="en"/>
              </w:rPr>
              <w:t>sequence alignment</w:t>
            </w:r>
            <w:r w:rsidR="00B45D65" w:rsidRPr="00B45D65">
              <w:rPr>
                <w:color w:val="auto"/>
                <w:lang w:val="en"/>
              </w:rPr>
              <w:t xml:space="preserve"> is a way of arranging the sequences of </w:t>
            </w:r>
            <w:hyperlink r:id="rId8" w:tooltip="DNA" w:history="1">
              <w:r w:rsidR="00B45D65" w:rsidRPr="00B45D65">
                <w:rPr>
                  <w:rStyle w:val="Hyperlink"/>
                  <w:color w:val="auto"/>
                  <w:u w:val="none"/>
                  <w:lang w:val="en"/>
                </w:rPr>
                <w:t>DNA</w:t>
              </w:r>
            </w:hyperlink>
            <w:r w:rsidR="00B45D65" w:rsidRPr="00B45D65">
              <w:rPr>
                <w:color w:val="auto"/>
                <w:lang w:val="en"/>
              </w:rPr>
              <w:t xml:space="preserve">, </w:t>
            </w:r>
            <w:hyperlink r:id="rId9" w:tooltip="RNA" w:history="1">
              <w:r w:rsidR="00B45D65" w:rsidRPr="00B45D65">
                <w:rPr>
                  <w:rStyle w:val="Hyperlink"/>
                  <w:color w:val="auto"/>
                  <w:u w:val="none"/>
                  <w:lang w:val="en"/>
                </w:rPr>
                <w:t>RNA</w:t>
              </w:r>
            </w:hyperlink>
            <w:r w:rsidR="00B45D65" w:rsidRPr="00B45D65">
              <w:rPr>
                <w:color w:val="auto"/>
                <w:lang w:val="en"/>
              </w:rPr>
              <w:t xml:space="preserve">, or </w:t>
            </w:r>
            <w:hyperlink r:id="rId10" w:tooltip="Protein" w:history="1">
              <w:r w:rsidR="00B45D65" w:rsidRPr="00B45D65">
                <w:rPr>
                  <w:rStyle w:val="Hyperlink"/>
                  <w:color w:val="auto"/>
                  <w:u w:val="none"/>
                  <w:lang w:val="en"/>
                </w:rPr>
                <w:t>protein</w:t>
              </w:r>
            </w:hyperlink>
            <w:r w:rsidR="00B45D65" w:rsidRPr="00B45D65">
              <w:rPr>
                <w:color w:val="auto"/>
                <w:lang w:val="en"/>
              </w:rPr>
              <w:t xml:space="preserve"> to identify regions of similarity that may be a consequence of functional, </w:t>
            </w:r>
            <w:hyperlink r:id="rId11" w:tooltip="Structural biology" w:history="1">
              <w:r w:rsidR="00B45D65" w:rsidRPr="00B45D65">
                <w:rPr>
                  <w:rStyle w:val="Hyperlink"/>
                  <w:color w:val="auto"/>
                  <w:u w:val="none"/>
                  <w:lang w:val="en"/>
                </w:rPr>
                <w:t>structural</w:t>
              </w:r>
            </w:hyperlink>
            <w:r w:rsidR="00B45D65" w:rsidRPr="00B45D65">
              <w:rPr>
                <w:color w:val="auto"/>
                <w:lang w:val="en"/>
              </w:rPr>
              <w:t xml:space="preserve">, or </w:t>
            </w:r>
            <w:hyperlink r:id="rId12" w:tooltip="Evolution" w:history="1">
              <w:r w:rsidR="00B45D65" w:rsidRPr="00B45D65">
                <w:rPr>
                  <w:rStyle w:val="Hyperlink"/>
                  <w:color w:val="auto"/>
                  <w:u w:val="none"/>
                  <w:lang w:val="en"/>
                </w:rPr>
                <w:t>evolutionary</w:t>
              </w:r>
            </w:hyperlink>
            <w:r w:rsidR="00B45D65" w:rsidRPr="00B45D65">
              <w:rPr>
                <w:color w:val="auto"/>
                <w:lang w:val="en"/>
              </w:rPr>
              <w:t xml:space="preserve"> relationships between the sequences. Aligned sequences of </w:t>
            </w:r>
            <w:hyperlink r:id="rId13" w:tooltip="Nucleotide" w:history="1">
              <w:r w:rsidR="00B45D65" w:rsidRPr="00B45D65">
                <w:rPr>
                  <w:rStyle w:val="Hyperlink"/>
                  <w:color w:val="auto"/>
                  <w:u w:val="none"/>
                  <w:lang w:val="en"/>
                </w:rPr>
                <w:t>nucleotide</w:t>
              </w:r>
            </w:hyperlink>
            <w:r w:rsidR="00B45D65" w:rsidRPr="00B45D65">
              <w:rPr>
                <w:color w:val="auto"/>
                <w:lang w:val="en"/>
              </w:rPr>
              <w:t xml:space="preserve"> or </w:t>
            </w:r>
            <w:hyperlink r:id="rId14" w:tooltip="Amino acid" w:history="1">
              <w:r w:rsidR="00B45D65" w:rsidRPr="00B45D65">
                <w:rPr>
                  <w:rStyle w:val="Hyperlink"/>
                  <w:color w:val="auto"/>
                  <w:u w:val="none"/>
                  <w:lang w:val="en"/>
                </w:rPr>
                <w:t>amino acid</w:t>
              </w:r>
            </w:hyperlink>
            <w:r w:rsidR="00B45D65" w:rsidRPr="00B45D65">
              <w:rPr>
                <w:color w:val="auto"/>
                <w:lang w:val="en"/>
              </w:rPr>
              <w:t xml:space="preserve"> residues are typically represented as rows within a </w:t>
            </w:r>
            <w:hyperlink r:id="rId15" w:tooltip="Matrix (mathematics)" w:history="1">
              <w:r w:rsidR="00B45D65" w:rsidRPr="00B45D65">
                <w:rPr>
                  <w:rStyle w:val="Hyperlink"/>
                  <w:color w:val="auto"/>
                  <w:u w:val="none"/>
                  <w:lang w:val="en"/>
                </w:rPr>
                <w:t>matrix</w:t>
              </w:r>
            </w:hyperlink>
            <w:r w:rsidR="00B45D65" w:rsidRPr="00B45D65">
              <w:rPr>
                <w:color w:val="auto"/>
                <w:lang w:val="en"/>
              </w:rPr>
              <w:t xml:space="preserve">. </w:t>
            </w:r>
          </w:p>
          <w:p w:rsidR="00B9653A" w:rsidRDefault="00B9653A" w:rsidP="003B7B3D">
            <w:pPr>
              <w:jc w:val="both"/>
            </w:pPr>
            <w:r w:rsidRPr="00F65293">
              <w:rPr>
                <w:b/>
              </w:rPr>
              <w:t>Local Alignment:</w:t>
            </w:r>
            <w:r w:rsidR="00F65293">
              <w:t xml:space="preserve"> </w:t>
            </w:r>
            <w:r w:rsidR="00F65293" w:rsidRPr="00F65293">
              <w:rPr>
                <w:color w:val="auto"/>
                <w:lang w:val="en"/>
              </w:rPr>
              <w:t xml:space="preserve">The </w:t>
            </w:r>
            <w:r w:rsidR="00F65293" w:rsidRPr="00F65293">
              <w:rPr>
                <w:bCs/>
                <w:color w:val="auto"/>
                <w:lang w:val="en"/>
              </w:rPr>
              <w:t>Smith–Waterman algorithm</w:t>
            </w:r>
            <w:r w:rsidR="00F65293" w:rsidRPr="00F65293">
              <w:rPr>
                <w:color w:val="auto"/>
                <w:lang w:val="en"/>
              </w:rPr>
              <w:t xml:space="preserve"> performs local </w:t>
            </w:r>
            <w:hyperlink r:id="rId16" w:tooltip="Sequence alignment" w:history="1">
              <w:r w:rsidR="00F65293" w:rsidRPr="00F65293">
                <w:rPr>
                  <w:rStyle w:val="Hyperlink"/>
                  <w:color w:val="auto"/>
                  <w:u w:val="none"/>
                  <w:lang w:val="en"/>
                </w:rPr>
                <w:t>sequence alignment</w:t>
              </w:r>
            </w:hyperlink>
            <w:r w:rsidR="00F65293" w:rsidRPr="00F65293">
              <w:rPr>
                <w:color w:val="auto"/>
                <w:lang w:val="en"/>
              </w:rPr>
              <w:t xml:space="preserve">; that is, for determining similar regions between two strings of </w:t>
            </w:r>
            <w:hyperlink r:id="rId17" w:tooltip="Nucleic acid sequence" w:history="1">
              <w:r w:rsidR="00F65293" w:rsidRPr="00F65293">
                <w:rPr>
                  <w:rStyle w:val="Hyperlink"/>
                  <w:color w:val="auto"/>
                  <w:u w:val="none"/>
                  <w:lang w:val="en"/>
                </w:rPr>
                <w:t>nucleic acid sequences</w:t>
              </w:r>
            </w:hyperlink>
            <w:r w:rsidR="00F65293" w:rsidRPr="00F65293">
              <w:rPr>
                <w:color w:val="auto"/>
                <w:lang w:val="en"/>
              </w:rPr>
              <w:t xml:space="preserve"> or </w:t>
            </w:r>
            <w:hyperlink r:id="rId18" w:tooltip="Protein sequence" w:history="1">
              <w:r w:rsidR="00F65293" w:rsidRPr="00F65293">
                <w:rPr>
                  <w:rStyle w:val="Hyperlink"/>
                  <w:color w:val="auto"/>
                  <w:u w:val="none"/>
                  <w:lang w:val="en"/>
                </w:rPr>
                <w:t>protein sequences</w:t>
              </w:r>
            </w:hyperlink>
            <w:r w:rsidR="00F65293" w:rsidRPr="00F65293">
              <w:rPr>
                <w:color w:val="auto"/>
                <w:lang w:val="en"/>
              </w:rPr>
              <w:t xml:space="preserve">. Instead of looking at the </w:t>
            </w:r>
            <w:hyperlink r:id="rId19" w:tooltip="Needleman–Wunsch algorithm" w:history="1">
              <w:r w:rsidR="00F65293" w:rsidRPr="00F65293">
                <w:rPr>
                  <w:rStyle w:val="Hyperlink"/>
                  <w:color w:val="auto"/>
                  <w:u w:val="none"/>
                  <w:lang w:val="en"/>
                </w:rPr>
                <w:t>entire</w:t>
              </w:r>
            </w:hyperlink>
            <w:r w:rsidR="00F65293" w:rsidRPr="00F65293">
              <w:rPr>
                <w:color w:val="auto"/>
                <w:lang w:val="en"/>
              </w:rPr>
              <w:t xml:space="preserve"> sequence, the Smith–Waterman algorithm compares segments of all possible lengths and </w:t>
            </w:r>
            <w:hyperlink r:id="rId20" w:tooltip="Mathematical optimization" w:history="1">
              <w:r w:rsidR="00F65293" w:rsidRPr="00F65293">
                <w:rPr>
                  <w:rStyle w:val="Hyperlink"/>
                  <w:color w:val="auto"/>
                  <w:u w:val="none"/>
                  <w:lang w:val="en"/>
                </w:rPr>
                <w:t>optimizes</w:t>
              </w:r>
            </w:hyperlink>
            <w:r w:rsidR="00F65293" w:rsidRPr="00F65293">
              <w:rPr>
                <w:color w:val="auto"/>
                <w:lang w:val="en"/>
              </w:rPr>
              <w:t xml:space="preserve"> the </w:t>
            </w:r>
            <w:hyperlink r:id="rId21" w:tooltip="Similarity measure" w:history="1">
              <w:r w:rsidR="00F65293" w:rsidRPr="00F65293">
                <w:rPr>
                  <w:rStyle w:val="Hyperlink"/>
                  <w:color w:val="auto"/>
                  <w:u w:val="none"/>
                  <w:lang w:val="en"/>
                </w:rPr>
                <w:t>similarity measure</w:t>
              </w:r>
            </w:hyperlink>
            <w:r w:rsidR="00F65293" w:rsidRPr="00F65293">
              <w:rPr>
                <w:color w:val="auto"/>
                <w:lang w:val="en"/>
              </w:rPr>
              <w:t>.</w:t>
            </w:r>
          </w:p>
          <w:p w:rsidR="00B9653A" w:rsidRPr="00F65293" w:rsidRDefault="00B9653A" w:rsidP="003B7B3D">
            <w:pPr>
              <w:jc w:val="both"/>
            </w:pPr>
            <w:r w:rsidRPr="00F65293">
              <w:rPr>
                <w:b/>
              </w:rPr>
              <w:t>Global Alignment:</w:t>
            </w:r>
            <w:r w:rsidR="00F65293">
              <w:rPr>
                <w:b/>
              </w:rPr>
              <w:t xml:space="preserve"> </w:t>
            </w:r>
            <w:r w:rsidR="00F65293" w:rsidRPr="00F65293">
              <w:rPr>
                <w:color w:val="auto"/>
                <w:lang w:val="en"/>
              </w:rPr>
              <w:t xml:space="preserve">The </w:t>
            </w:r>
            <w:r w:rsidR="00F65293" w:rsidRPr="00F65293">
              <w:rPr>
                <w:bCs/>
                <w:color w:val="auto"/>
                <w:lang w:val="en"/>
              </w:rPr>
              <w:t>Needleman–Wunsch algorithm</w:t>
            </w:r>
            <w:r w:rsidR="00F65293" w:rsidRPr="00F65293">
              <w:rPr>
                <w:color w:val="auto"/>
                <w:lang w:val="en"/>
              </w:rPr>
              <w:t xml:space="preserve"> is an </w:t>
            </w:r>
            <w:hyperlink r:id="rId22" w:tooltip="Algorithm" w:history="1">
              <w:r w:rsidR="00F65293" w:rsidRPr="00F65293">
                <w:rPr>
                  <w:rStyle w:val="Hyperlink"/>
                  <w:color w:val="auto"/>
                  <w:u w:val="none"/>
                  <w:lang w:val="en"/>
                </w:rPr>
                <w:t>algorithm</w:t>
              </w:r>
            </w:hyperlink>
            <w:r w:rsidR="00F65293" w:rsidRPr="00F65293">
              <w:rPr>
                <w:color w:val="auto"/>
                <w:lang w:val="en"/>
              </w:rPr>
              <w:t xml:space="preserve"> used in </w:t>
            </w:r>
            <w:hyperlink r:id="rId23" w:tooltip="Bioinformatics" w:history="1">
              <w:r w:rsidR="00F65293" w:rsidRPr="00F65293">
                <w:rPr>
                  <w:rStyle w:val="Hyperlink"/>
                  <w:color w:val="auto"/>
                  <w:u w:val="none"/>
                  <w:lang w:val="en"/>
                </w:rPr>
                <w:t>bioinformatics</w:t>
              </w:r>
            </w:hyperlink>
            <w:r w:rsidR="00F65293" w:rsidRPr="00F65293">
              <w:rPr>
                <w:color w:val="auto"/>
                <w:lang w:val="en"/>
              </w:rPr>
              <w:t xml:space="preserve"> to </w:t>
            </w:r>
            <w:hyperlink r:id="rId24" w:tooltip="Sequence alignment" w:history="1">
              <w:r w:rsidR="00F65293" w:rsidRPr="00F65293">
                <w:rPr>
                  <w:rStyle w:val="Hyperlink"/>
                  <w:color w:val="auto"/>
                  <w:u w:val="none"/>
                  <w:lang w:val="en"/>
                </w:rPr>
                <w:t>align</w:t>
              </w:r>
            </w:hyperlink>
            <w:r w:rsidR="00F65293" w:rsidRPr="00F65293">
              <w:rPr>
                <w:color w:val="auto"/>
                <w:lang w:val="en"/>
              </w:rPr>
              <w:t xml:space="preserve"> </w:t>
            </w:r>
            <w:hyperlink r:id="rId25" w:tooltip="Protein" w:history="1">
              <w:r w:rsidR="00F65293" w:rsidRPr="00F65293">
                <w:rPr>
                  <w:rStyle w:val="Hyperlink"/>
                  <w:color w:val="auto"/>
                  <w:u w:val="none"/>
                  <w:lang w:val="en"/>
                </w:rPr>
                <w:t>protein</w:t>
              </w:r>
            </w:hyperlink>
            <w:r w:rsidR="00F65293" w:rsidRPr="00F65293">
              <w:rPr>
                <w:color w:val="auto"/>
                <w:lang w:val="en"/>
              </w:rPr>
              <w:t xml:space="preserve"> or </w:t>
            </w:r>
            <w:hyperlink r:id="rId26" w:tooltip="Nucleotide" w:history="1">
              <w:r w:rsidR="00F65293" w:rsidRPr="00F65293">
                <w:rPr>
                  <w:rStyle w:val="Hyperlink"/>
                  <w:color w:val="auto"/>
                  <w:u w:val="none"/>
                  <w:lang w:val="en"/>
                </w:rPr>
                <w:t>nucleotide</w:t>
              </w:r>
            </w:hyperlink>
            <w:r w:rsidR="00F65293" w:rsidRPr="00F65293">
              <w:rPr>
                <w:color w:val="auto"/>
                <w:lang w:val="en"/>
              </w:rPr>
              <w:t xml:space="preserve"> sequences. It was one of the first applications of </w:t>
            </w:r>
            <w:hyperlink r:id="rId27" w:tooltip="Dynamic programming" w:history="1">
              <w:r w:rsidR="00F65293" w:rsidRPr="00F65293">
                <w:rPr>
                  <w:rStyle w:val="Hyperlink"/>
                  <w:color w:val="auto"/>
                  <w:u w:val="none"/>
                  <w:lang w:val="en"/>
                </w:rPr>
                <w:t>dynamic programming</w:t>
              </w:r>
            </w:hyperlink>
            <w:r w:rsidR="00F65293" w:rsidRPr="00F65293">
              <w:rPr>
                <w:color w:val="auto"/>
                <w:lang w:val="en"/>
              </w:rPr>
              <w:t xml:space="preserve"> to compare biological sequences. The Needleman–Wunsch algorithm is still widely used for optimal global alignment, particularly when the quality of the global alignment is of the utmost importance.</w:t>
            </w:r>
          </w:p>
          <w:p w:rsidR="003B7B3D" w:rsidRPr="003E116C" w:rsidRDefault="00B9653A" w:rsidP="003B7B3D">
            <w:pPr>
              <w:jc w:val="both"/>
              <w:rPr>
                <w:color w:val="auto"/>
              </w:rPr>
            </w:pPr>
            <w:r w:rsidRPr="00F65293">
              <w:rPr>
                <w:b/>
              </w:rPr>
              <w:t>Dove-Tail Alignment:</w:t>
            </w:r>
            <w:r w:rsidR="003E37C6" w:rsidRPr="003E37C6">
              <w:rPr>
                <w:color w:val="auto"/>
              </w:rPr>
              <w:t xml:space="preserve"> When the sequences are expected to share similarity extending from the beginning of the sequences to their ends they are aligned globally. This means that each residue of either sequence is part either of a residue pair or a gap. It implies that gaps at the ends are charged like any other gap.</w:t>
            </w:r>
            <w:r w:rsidR="00A61660">
              <w:rPr>
                <w:color w:val="auto"/>
              </w:rPr>
              <w:t xml:space="preserve"> However</w:t>
            </w:r>
            <w:r w:rsidR="003B7B3D">
              <w:rPr>
                <w:color w:val="auto"/>
              </w:rPr>
              <w:t>,</w:t>
            </w:r>
            <w:r w:rsidR="003E37C6" w:rsidRPr="003E37C6">
              <w:rPr>
                <w:color w:val="auto"/>
              </w:rPr>
              <w:t xml:space="preserve"> one</w:t>
            </w:r>
            <w:r w:rsidR="00A61660">
              <w:rPr>
                <w:color w:val="auto"/>
              </w:rPr>
              <w:t xml:space="preserve"> can</w:t>
            </w:r>
            <w:r w:rsidR="003E37C6" w:rsidRPr="003E37C6">
              <w:rPr>
                <w:color w:val="auto"/>
              </w:rPr>
              <w:t xml:space="preserve"> prefer to leave gaps at the ends of the sequences un-penalized. This variant is easy to implement in the dynamic programming algorithm. Two modifications are required. Firstly, the initialization of the matrix needs to reflect the gap cost of 0 in the margin of the matrix. Secondly, upon backtracking, one does not necessarily start in the corner of the matrix but much rather searches the margins for the maximum from which to start. Variants of this that penalize only particular end-gaps are easy to derive and can be used, e.g. to fit one sequence into another or to overlap the end of one sequence with the start of another.</w:t>
            </w:r>
          </w:p>
        </w:tc>
      </w:tr>
      <w:tr w:rsidR="008E2390" w:rsidTr="003C4C64">
        <w:tc>
          <w:tcPr>
            <w:tcW w:w="1986" w:type="dxa"/>
          </w:tcPr>
          <w:p w:rsidR="008E2390" w:rsidRDefault="008E2390" w:rsidP="00FE12E1">
            <w:pPr>
              <w:pStyle w:val="Heading1"/>
            </w:pPr>
            <w:r>
              <w:t>APPLICATION SUMMARY</w:t>
            </w:r>
          </w:p>
        </w:tc>
        <w:tc>
          <w:tcPr>
            <w:tcW w:w="9639" w:type="dxa"/>
          </w:tcPr>
          <w:p w:rsidR="008E2390" w:rsidRDefault="009B1894" w:rsidP="003B7B3D">
            <w:pPr>
              <w:jc w:val="both"/>
              <w:rPr>
                <w:b/>
              </w:rPr>
            </w:pPr>
            <w:r>
              <w:rPr>
                <w:b/>
              </w:rPr>
              <w:t>If a person has no idea about sequence alignment and all the alignment techniques, this application provides a tutorial section. This section will help the individual to gain a deeper understanding of the concept before moving forward with practicing the alignment techniques.</w:t>
            </w:r>
          </w:p>
          <w:p w:rsidR="009B1894" w:rsidRDefault="009B1894" w:rsidP="003B7B3D">
            <w:pPr>
              <w:jc w:val="both"/>
              <w:rPr>
                <w:b/>
              </w:rPr>
            </w:pPr>
            <w:r>
              <w:rPr>
                <w:b/>
              </w:rPr>
              <w:t>Once a user is con</w:t>
            </w:r>
            <w:r w:rsidR="003E116C">
              <w:rPr>
                <w:b/>
              </w:rPr>
              <w:t>fident that he/she understands the algorithm well, they can move forward to the input page. This page requires the user to enter 2 sequences which they wishe to align and the alignment technique they wish to use. They also need to select a scoring matrix. This application also provides the user with freedom to provide his own scoring matrix. He also needs to mention the gap penalty. Only after providing the above-mentioned details can he move forward with the alignment.</w:t>
            </w:r>
          </w:p>
          <w:p w:rsidR="003E116C" w:rsidRPr="00F65293" w:rsidRDefault="003E116C" w:rsidP="003B7B3D">
            <w:pPr>
              <w:jc w:val="both"/>
              <w:rPr>
                <w:b/>
              </w:rPr>
            </w:pPr>
            <w:r>
              <w:rPr>
                <w:b/>
              </w:rPr>
              <w:lastRenderedPageBreak/>
              <w:t>The alignment stage provides</w:t>
            </w:r>
            <w:r w:rsidR="00E80012">
              <w:rPr>
                <w:b/>
              </w:rPr>
              <w:t xml:space="preserve"> the user with a dynamic matrix. Initially all the cells of the matrix are red. A user get 2 chances per cell before the cell gets populated with the correct entry. After each wrong entry the user is prompted a hint. After entering the correct value, the cell color changes to green. After filling all the cells of the matrix, the user is prompted to indicate the backtracking. After each correct selection aligned sequences appears on the screen.  </w:t>
            </w:r>
          </w:p>
        </w:tc>
      </w:tr>
      <w:tr w:rsidR="008E2390" w:rsidTr="003C4C64">
        <w:tc>
          <w:tcPr>
            <w:tcW w:w="1986" w:type="dxa"/>
          </w:tcPr>
          <w:p w:rsidR="008E2390" w:rsidRDefault="008E2390" w:rsidP="00FE12E1">
            <w:pPr>
              <w:pStyle w:val="Heading1"/>
            </w:pPr>
            <w:r>
              <w:lastRenderedPageBreak/>
              <w:t>TECHNOLOGY STACK</w:t>
            </w:r>
          </w:p>
        </w:tc>
        <w:tc>
          <w:tcPr>
            <w:tcW w:w="9639" w:type="dxa"/>
          </w:tcPr>
          <w:p w:rsidR="008E2390" w:rsidRPr="009B1894" w:rsidRDefault="009B1894" w:rsidP="003B7B3D">
            <w:pPr>
              <w:jc w:val="both"/>
            </w:pPr>
            <w:r w:rsidRPr="009B1894">
              <w:t>MongoDB, ExpressJs, AngularJs, NodeJs</w:t>
            </w:r>
          </w:p>
        </w:tc>
      </w:tr>
      <w:tr w:rsidR="00FE12E1" w:rsidTr="003C4C64">
        <w:tc>
          <w:tcPr>
            <w:tcW w:w="1986" w:type="dxa"/>
          </w:tcPr>
          <w:p w:rsidR="00FE12E1" w:rsidRDefault="003B7B3D" w:rsidP="00FE12E1">
            <w:pPr>
              <w:pStyle w:val="Heading1"/>
            </w:pPr>
            <w:r>
              <w:t>Individual</w:t>
            </w:r>
            <w:r w:rsidR="00FE12E1">
              <w:t xml:space="preserve"> </w:t>
            </w:r>
            <w:r>
              <w:t>CONTRIBUTION</w:t>
            </w:r>
          </w:p>
        </w:tc>
        <w:tc>
          <w:tcPr>
            <w:tcW w:w="9639" w:type="dxa"/>
          </w:tcPr>
          <w:p w:rsidR="007F0F0C" w:rsidRDefault="00FE12E1" w:rsidP="00FE12E1">
            <w:pPr>
              <w:spacing w:after="0"/>
            </w:pPr>
            <w:r w:rsidRPr="007F0F0C">
              <w:rPr>
                <w:i/>
              </w:rPr>
              <w:t>Karan Acharekar</w:t>
            </w:r>
            <w:r w:rsidR="007F0F0C">
              <w:rPr>
                <w:i/>
              </w:rPr>
              <w:t>:</w:t>
            </w:r>
            <w:r>
              <w:t xml:space="preserve"> </w:t>
            </w:r>
          </w:p>
          <w:p w:rsidR="00A74AB3" w:rsidRDefault="00E11683" w:rsidP="00FE12E1">
            <w:pPr>
              <w:spacing w:after="0"/>
            </w:pPr>
            <w:r w:rsidRPr="003B7B3D">
              <w:rPr>
                <w:i/>
              </w:rPr>
              <w:t>Tejas Sahasranaman</w:t>
            </w:r>
            <w:r>
              <w:rPr>
                <w:i/>
              </w:rPr>
              <w:t xml:space="preserve">: </w:t>
            </w:r>
          </w:p>
          <w:p w:rsidR="00A74AB3" w:rsidRDefault="00A74AB3" w:rsidP="00FE12E1">
            <w:pPr>
              <w:spacing w:after="0"/>
            </w:pPr>
          </w:p>
          <w:p w:rsidR="00F10A38" w:rsidRDefault="00F10A38" w:rsidP="00FE12E1">
            <w:pPr>
              <w:spacing w:after="0"/>
            </w:pPr>
          </w:p>
          <w:p w:rsidR="00F10A38" w:rsidRDefault="00F10A38" w:rsidP="00FE12E1">
            <w:pPr>
              <w:spacing w:after="0"/>
            </w:pPr>
            <w:r>
              <w:t>tgttagg</w:t>
            </w:r>
          </w:p>
        </w:tc>
      </w:tr>
      <w:tr w:rsidR="00A74AB3" w:rsidTr="009B1894">
        <w:trPr>
          <w:trHeight w:val="14762"/>
        </w:trPr>
        <w:tc>
          <w:tcPr>
            <w:tcW w:w="1986" w:type="dxa"/>
          </w:tcPr>
          <w:p w:rsidR="00A74AB3" w:rsidRDefault="00A74AB3" w:rsidP="00A74AB3">
            <w:pPr>
              <w:pStyle w:val="Heading1"/>
            </w:pPr>
            <w:r>
              <w:lastRenderedPageBreak/>
              <w:t>SNapshots</w:t>
            </w:r>
          </w:p>
          <w:p w:rsidR="0075600E" w:rsidRPr="0075600E" w:rsidRDefault="0075600E" w:rsidP="0075600E"/>
        </w:tc>
        <w:tc>
          <w:tcPr>
            <w:tcW w:w="9639" w:type="dxa"/>
          </w:tcPr>
          <w:p w:rsidR="00A74AB3" w:rsidRDefault="0075600E" w:rsidP="0075600E">
            <w:pPr>
              <w:spacing w:after="0"/>
              <w:jc w:val="center"/>
            </w:pPr>
            <w:r>
              <w:rPr>
                <w:noProof/>
              </w:rPr>
              <w:drawing>
                <wp:inline distT="0" distB="0" distL="0" distR="0">
                  <wp:extent cx="4396740" cy="2621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96740" cy="2621280"/>
                          </a:xfrm>
                          <a:prstGeom prst="rect">
                            <a:avLst/>
                          </a:prstGeom>
                        </pic:spPr>
                      </pic:pic>
                    </a:graphicData>
                  </a:graphic>
                </wp:inline>
              </w:drawing>
            </w:r>
          </w:p>
          <w:p w:rsidR="00A74AB3" w:rsidRDefault="00A74AB3" w:rsidP="00A74AB3">
            <w:pPr>
              <w:spacing w:after="0"/>
            </w:pPr>
          </w:p>
          <w:p w:rsidR="0075600E" w:rsidRDefault="0075600E" w:rsidP="0075600E">
            <w:pPr>
              <w:spacing w:after="0"/>
              <w:jc w:val="center"/>
            </w:pPr>
            <w:r>
              <w:rPr>
                <w:noProof/>
              </w:rPr>
              <w:drawing>
                <wp:inline distT="0" distB="0" distL="0" distR="0">
                  <wp:extent cx="4330065"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tprialpag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30065" cy="3429000"/>
                          </a:xfrm>
                          <a:prstGeom prst="rect">
                            <a:avLst/>
                          </a:prstGeom>
                        </pic:spPr>
                      </pic:pic>
                    </a:graphicData>
                  </a:graphic>
                </wp:inline>
              </w:drawing>
            </w:r>
          </w:p>
          <w:p w:rsidR="0075600E" w:rsidRDefault="0075600E" w:rsidP="00A74AB3">
            <w:pPr>
              <w:spacing w:after="0"/>
            </w:pPr>
          </w:p>
          <w:p w:rsidR="00F66D1E" w:rsidRDefault="0075600E" w:rsidP="00F66D1E">
            <w:pPr>
              <w:spacing w:after="0"/>
              <w:jc w:val="center"/>
            </w:pPr>
            <w:r>
              <w:rPr>
                <w:noProof/>
              </w:rPr>
              <w:drawing>
                <wp:inline distT="0" distB="0" distL="0" distR="0">
                  <wp:extent cx="4421505" cy="2811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pag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21505" cy="2811780"/>
                          </a:xfrm>
                          <a:prstGeom prst="rect">
                            <a:avLst/>
                          </a:prstGeom>
                        </pic:spPr>
                      </pic:pic>
                    </a:graphicData>
                  </a:graphic>
                </wp:inline>
              </w:drawing>
            </w:r>
          </w:p>
          <w:p w:rsidR="0075600E" w:rsidRDefault="0075600E" w:rsidP="00A61660">
            <w:pPr>
              <w:spacing w:after="0"/>
              <w:jc w:val="center"/>
            </w:pPr>
            <w:r>
              <w:rPr>
                <w:noProof/>
              </w:rPr>
              <w:lastRenderedPageBreak/>
              <w:drawing>
                <wp:inline distT="0" distB="0" distL="0" distR="0">
                  <wp:extent cx="4587240" cy="30403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lobal.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87240" cy="3040380"/>
                          </a:xfrm>
                          <a:prstGeom prst="rect">
                            <a:avLst/>
                          </a:prstGeom>
                        </pic:spPr>
                      </pic:pic>
                    </a:graphicData>
                  </a:graphic>
                </wp:inline>
              </w:drawing>
            </w:r>
          </w:p>
          <w:p w:rsidR="00E11683" w:rsidRDefault="00E11683" w:rsidP="00A61660">
            <w:pPr>
              <w:spacing w:after="0"/>
              <w:jc w:val="center"/>
            </w:pPr>
          </w:p>
          <w:p w:rsidR="00E11683" w:rsidRDefault="00C57D37" w:rsidP="00A61660">
            <w:pPr>
              <w:spacing w:after="0"/>
              <w:jc w:val="center"/>
            </w:pPr>
            <w:r>
              <w:rPr>
                <w:noProof/>
              </w:rPr>
              <w:drawing>
                <wp:inline distT="0" distB="0" distL="0" distR="0">
                  <wp:extent cx="4596765"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96765" cy="2979420"/>
                          </a:xfrm>
                          <a:prstGeom prst="rect">
                            <a:avLst/>
                          </a:prstGeom>
                        </pic:spPr>
                      </pic:pic>
                    </a:graphicData>
                  </a:graphic>
                </wp:inline>
              </w:drawing>
            </w:r>
            <w:bookmarkStart w:id="0" w:name="_GoBack"/>
            <w:bookmarkEnd w:id="0"/>
          </w:p>
          <w:p w:rsidR="00E11683" w:rsidRDefault="00E11683" w:rsidP="00A61660">
            <w:pPr>
              <w:spacing w:after="0"/>
              <w:jc w:val="center"/>
            </w:pPr>
          </w:p>
          <w:p w:rsidR="00E11683" w:rsidRDefault="00C57D37" w:rsidP="00A61660">
            <w:pPr>
              <w:spacing w:after="0"/>
              <w:jc w:val="center"/>
            </w:pPr>
            <w:r>
              <w:rPr>
                <w:noProof/>
              </w:rPr>
              <w:drawing>
                <wp:inline distT="0" distB="0" distL="0" distR="0">
                  <wp:extent cx="4520565" cy="2758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vetail.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520565" cy="2758440"/>
                          </a:xfrm>
                          <a:prstGeom prst="rect">
                            <a:avLst/>
                          </a:prstGeom>
                        </pic:spPr>
                      </pic:pic>
                    </a:graphicData>
                  </a:graphic>
                </wp:inline>
              </w:drawing>
            </w: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9B1894" w:rsidRDefault="009B1894"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tc>
      </w:tr>
      <w:tr w:rsidR="00A74AB3" w:rsidTr="003C4C64">
        <w:tc>
          <w:tcPr>
            <w:tcW w:w="1986" w:type="dxa"/>
          </w:tcPr>
          <w:p w:rsidR="00A74AB3" w:rsidRDefault="00A74AB3" w:rsidP="00A74AB3">
            <w:pPr>
              <w:pStyle w:val="Heading1"/>
            </w:pPr>
            <w:r>
              <w:lastRenderedPageBreak/>
              <w:t>references</w:t>
            </w:r>
          </w:p>
          <w:p w:rsidR="00A74AB3" w:rsidRPr="00A74AB3" w:rsidRDefault="00A74AB3" w:rsidP="00A74AB3"/>
        </w:tc>
        <w:tc>
          <w:tcPr>
            <w:tcW w:w="9639" w:type="dxa"/>
          </w:tcPr>
          <w:p w:rsidR="00A74AB3" w:rsidRPr="00E11683" w:rsidRDefault="00A74AB3" w:rsidP="00A74AB3">
            <w:pPr>
              <w:ind w:left="360"/>
              <w:rPr>
                <w:b/>
                <w:i/>
                <w:lang w:val="en-IN"/>
              </w:rPr>
            </w:pPr>
            <w:r w:rsidRPr="00E11683">
              <w:rPr>
                <w:b/>
                <w:i/>
                <w:lang w:val="en-IN"/>
              </w:rPr>
              <w:t>Research Papers and Articles:</w:t>
            </w:r>
          </w:p>
          <w:p w:rsidR="00A74AB3" w:rsidRPr="00A74AB3" w:rsidRDefault="00A74AB3" w:rsidP="00A74AB3">
            <w:pPr>
              <w:numPr>
                <w:ilvl w:val="0"/>
                <w:numId w:val="1"/>
              </w:numPr>
              <w:tabs>
                <w:tab w:val="clear" w:pos="360"/>
                <w:tab w:val="num" w:pos="720"/>
              </w:tabs>
              <w:rPr>
                <w:color w:val="auto"/>
                <w:lang w:val="en-IN"/>
              </w:rPr>
            </w:pPr>
            <w:r w:rsidRPr="00A74AB3">
              <w:rPr>
                <w:color w:val="auto"/>
                <w:lang w:val="en-IN"/>
              </w:rPr>
              <w:t xml:space="preserve">Needleman, S. B. and Wunsch, C. D. (1970). A general method applicable to the search for similarities in the amino acid sequence of two proteins. J. Mol. Biol. 48, 443-453. </w:t>
            </w:r>
          </w:p>
          <w:p w:rsidR="00A74AB3" w:rsidRPr="00A74AB3" w:rsidRDefault="00A74AB3" w:rsidP="00A74AB3">
            <w:pPr>
              <w:numPr>
                <w:ilvl w:val="0"/>
                <w:numId w:val="1"/>
              </w:numPr>
              <w:tabs>
                <w:tab w:val="clear" w:pos="360"/>
                <w:tab w:val="num" w:pos="720"/>
              </w:tabs>
              <w:rPr>
                <w:color w:val="auto"/>
                <w:lang w:val="en-IN"/>
              </w:rPr>
            </w:pPr>
            <w:r w:rsidRPr="00A74AB3">
              <w:rPr>
                <w:color w:val="auto"/>
                <w:lang w:val="en-IN"/>
              </w:rPr>
              <w:t xml:space="preserve">Murata, M. (2004). Three-way Needleman—Wunsch algorithm. </w:t>
            </w:r>
            <w:hyperlink r:id="rId34" w:history="1">
              <w:r w:rsidRPr="00A74AB3">
                <w:rPr>
                  <w:rStyle w:val="Hyperlink"/>
                  <w:color w:val="auto"/>
                  <w:u w:val="none"/>
                  <w:lang w:val="en-IN"/>
                </w:rPr>
                <w:t>Methods in Enzymology</w:t>
              </w:r>
            </w:hyperlink>
            <w:r w:rsidRPr="00A74AB3">
              <w:rPr>
                <w:color w:val="auto"/>
                <w:lang w:val="en-IN"/>
              </w:rPr>
              <w:t>. 183, 365-375.</w:t>
            </w:r>
          </w:p>
          <w:p w:rsidR="00A74AB3" w:rsidRPr="00A74AB3" w:rsidRDefault="00A74AB3" w:rsidP="00A74AB3">
            <w:pPr>
              <w:numPr>
                <w:ilvl w:val="0"/>
                <w:numId w:val="1"/>
              </w:numPr>
              <w:tabs>
                <w:tab w:val="clear" w:pos="360"/>
                <w:tab w:val="num" w:pos="720"/>
              </w:tabs>
              <w:rPr>
                <w:color w:val="auto"/>
                <w:lang w:val="en-IN"/>
              </w:rPr>
            </w:pPr>
            <w:r w:rsidRPr="00A74AB3">
              <w:rPr>
                <w:color w:val="auto"/>
                <w:lang w:val="en-IN"/>
              </w:rPr>
              <w:t xml:space="preserve">Smith, T. F. and Waterman, M. (1981). Identification of common molecular subsequences. J. Mol. Biol. 147, 195-197. </w:t>
            </w:r>
          </w:p>
          <w:p w:rsidR="00A74AB3" w:rsidRPr="00A74AB3" w:rsidRDefault="00A74AB3" w:rsidP="00A74AB3">
            <w:pPr>
              <w:numPr>
                <w:ilvl w:val="0"/>
                <w:numId w:val="1"/>
              </w:numPr>
              <w:tabs>
                <w:tab w:val="clear" w:pos="360"/>
                <w:tab w:val="num" w:pos="720"/>
              </w:tabs>
              <w:rPr>
                <w:color w:val="auto"/>
                <w:lang w:val="en-IN"/>
              </w:rPr>
            </w:pPr>
            <w:r w:rsidRPr="00A74AB3">
              <w:rPr>
                <w:color w:val="auto"/>
                <w:lang w:val="en-IN"/>
              </w:rPr>
              <w:t xml:space="preserve">Altschul, S. F., Gish, W., Miller, W., Myers, E. W. and Lipman, D. J. (1990). A Basic Local Alignment Search Tool. J. Mol. Biol., 215, 403-410. </w:t>
            </w:r>
          </w:p>
          <w:p w:rsidR="00A74AB3" w:rsidRPr="00A74AB3" w:rsidRDefault="00426C86" w:rsidP="00A74AB3">
            <w:pPr>
              <w:pStyle w:val="ListParagraph"/>
              <w:numPr>
                <w:ilvl w:val="0"/>
                <w:numId w:val="1"/>
              </w:numPr>
              <w:spacing w:line="480" w:lineRule="auto"/>
              <w:rPr>
                <w:rStyle w:val="Hyperlink"/>
                <w:color w:val="auto"/>
                <w:u w:val="none"/>
                <w:lang w:val="en-IN"/>
              </w:rPr>
            </w:pPr>
            <w:hyperlink r:id="rId35" w:history="1">
              <w:r w:rsidR="00A74AB3" w:rsidRPr="00A74AB3">
                <w:rPr>
                  <w:rStyle w:val="Hyperlink"/>
                  <w:color w:val="auto"/>
                  <w:u w:val="none"/>
                  <w:lang w:val="en-IN"/>
                </w:rPr>
                <w:t>https://en.wikipedia.org/wiki/Smith–Waterman_algorithm</w:t>
              </w:r>
            </w:hyperlink>
          </w:p>
          <w:p w:rsidR="00A74AB3" w:rsidRPr="00A74AB3" w:rsidRDefault="00A74AB3" w:rsidP="00A74AB3">
            <w:pPr>
              <w:pStyle w:val="ListParagraph"/>
              <w:numPr>
                <w:ilvl w:val="0"/>
                <w:numId w:val="1"/>
              </w:numPr>
              <w:spacing w:line="480" w:lineRule="auto"/>
              <w:rPr>
                <w:color w:val="auto"/>
                <w:lang w:val="en-IN"/>
              </w:rPr>
            </w:pPr>
            <w:r w:rsidRPr="00A74AB3">
              <w:rPr>
                <w:color w:val="auto"/>
                <w:lang w:val="en-IN"/>
              </w:rPr>
              <w:t>https://en.wikipedia.org/wiki/Needleman-Wunsch_algorithm</w:t>
            </w:r>
          </w:p>
          <w:p w:rsidR="00A74AB3" w:rsidRPr="00A74AB3" w:rsidRDefault="00A74AB3" w:rsidP="00A74AB3">
            <w:pPr>
              <w:pStyle w:val="ListParagraph"/>
              <w:ind w:left="360"/>
              <w:rPr>
                <w:color w:val="auto"/>
                <w:lang w:val="en-IN"/>
              </w:rPr>
            </w:pPr>
          </w:p>
          <w:p w:rsidR="00A74AB3" w:rsidRPr="00E11683" w:rsidRDefault="00A74AB3" w:rsidP="00A74AB3">
            <w:pPr>
              <w:ind w:left="360"/>
              <w:rPr>
                <w:b/>
                <w:i/>
                <w:color w:val="auto"/>
                <w:lang w:val="en-IN"/>
              </w:rPr>
            </w:pPr>
            <w:r w:rsidRPr="00E11683">
              <w:rPr>
                <w:b/>
                <w:i/>
                <w:color w:val="auto"/>
                <w:lang w:val="en-IN"/>
              </w:rPr>
              <w:t>Related Applications:</w:t>
            </w:r>
          </w:p>
          <w:p w:rsidR="00A74AB3" w:rsidRPr="00A74AB3" w:rsidRDefault="00426C86" w:rsidP="00A74AB3">
            <w:pPr>
              <w:numPr>
                <w:ilvl w:val="0"/>
                <w:numId w:val="1"/>
              </w:numPr>
              <w:tabs>
                <w:tab w:val="clear" w:pos="360"/>
              </w:tabs>
              <w:rPr>
                <w:color w:val="auto"/>
                <w:lang w:val="en-IN"/>
              </w:rPr>
            </w:pPr>
            <w:hyperlink r:id="rId36" w:history="1">
              <w:r w:rsidR="00A74AB3" w:rsidRPr="00A74AB3">
                <w:rPr>
                  <w:rStyle w:val="Hyperlink"/>
                  <w:color w:val="auto"/>
                  <w:u w:val="none"/>
                  <w:lang w:val="en-IN"/>
                </w:rPr>
                <w:t>https://blast.ncbi.nlm.nih.gov/Blast.cgi?PAGE_TYPE=BlastSearch&amp;PROG_DEF=blastn&amp;BLAST_PROG_DEF=blastn&amp;BLAST_SPEC=GlobalAln&amp;LINK_LOC=BlastHomeLink</w:t>
              </w:r>
            </w:hyperlink>
          </w:p>
          <w:p w:rsidR="00A74AB3" w:rsidRPr="00A74AB3" w:rsidRDefault="00426C86" w:rsidP="00A74AB3">
            <w:pPr>
              <w:numPr>
                <w:ilvl w:val="0"/>
                <w:numId w:val="1"/>
              </w:numPr>
              <w:tabs>
                <w:tab w:val="clear" w:pos="360"/>
              </w:tabs>
              <w:rPr>
                <w:color w:val="auto"/>
                <w:lang w:val="en-IN"/>
              </w:rPr>
            </w:pPr>
            <w:hyperlink r:id="rId37" w:history="1">
              <w:r w:rsidR="00A74AB3" w:rsidRPr="00A74AB3">
                <w:rPr>
                  <w:rStyle w:val="Hyperlink"/>
                  <w:color w:val="auto"/>
                  <w:u w:val="none"/>
                  <w:lang w:val="en-IN"/>
                </w:rPr>
                <w:t>http://insilico.ehu.es/align/</w:t>
              </w:r>
            </w:hyperlink>
          </w:p>
          <w:p w:rsidR="00A74AB3" w:rsidRPr="00A74AB3" w:rsidRDefault="00426C86" w:rsidP="00A74AB3">
            <w:pPr>
              <w:numPr>
                <w:ilvl w:val="0"/>
                <w:numId w:val="1"/>
              </w:numPr>
              <w:tabs>
                <w:tab w:val="clear" w:pos="360"/>
              </w:tabs>
              <w:rPr>
                <w:color w:val="auto"/>
                <w:lang w:val="en-IN"/>
              </w:rPr>
            </w:pPr>
            <w:hyperlink r:id="rId38" w:history="1">
              <w:r w:rsidR="00A74AB3" w:rsidRPr="00A74AB3">
                <w:rPr>
                  <w:rStyle w:val="Hyperlink"/>
                  <w:color w:val="auto"/>
                  <w:u w:val="none"/>
                  <w:lang w:val="en-IN"/>
                </w:rPr>
                <w:t>https://embnet.vital-it.ch/software/LALIGN_form.html</w:t>
              </w:r>
            </w:hyperlink>
          </w:p>
          <w:p w:rsidR="00A74AB3" w:rsidRPr="00A74AB3" w:rsidRDefault="00426C86" w:rsidP="00A74AB3">
            <w:pPr>
              <w:numPr>
                <w:ilvl w:val="0"/>
                <w:numId w:val="1"/>
              </w:numPr>
              <w:tabs>
                <w:tab w:val="clear" w:pos="360"/>
              </w:tabs>
              <w:rPr>
                <w:color w:val="auto"/>
                <w:lang w:val="en-IN"/>
              </w:rPr>
            </w:pPr>
            <w:hyperlink r:id="rId39" w:history="1">
              <w:r w:rsidR="00A74AB3" w:rsidRPr="00A74AB3">
                <w:rPr>
                  <w:rStyle w:val="Hyperlink"/>
                  <w:color w:val="auto"/>
                  <w:u w:val="none"/>
                  <w:lang w:val="en-IN"/>
                </w:rPr>
                <w:t>https://embnet.vital-it.ch/software/PRSS_form.html</w:t>
              </w:r>
            </w:hyperlink>
          </w:p>
          <w:p w:rsidR="00A74AB3" w:rsidRDefault="00A74AB3" w:rsidP="00A74AB3"/>
        </w:tc>
      </w:tr>
      <w:tr w:rsidR="00A74AB3" w:rsidTr="003C4C64">
        <w:tc>
          <w:tcPr>
            <w:tcW w:w="1986" w:type="dxa"/>
          </w:tcPr>
          <w:p w:rsidR="00A74AB3" w:rsidRDefault="00A74AB3" w:rsidP="00A74AB3">
            <w:pPr>
              <w:pStyle w:val="Heading1"/>
            </w:pPr>
          </w:p>
        </w:tc>
        <w:tc>
          <w:tcPr>
            <w:tcW w:w="9639" w:type="dxa"/>
          </w:tcPr>
          <w:p w:rsidR="00A74AB3" w:rsidRPr="001B16A5" w:rsidRDefault="00A74AB3" w:rsidP="00A74AB3">
            <w:pPr>
              <w:ind w:left="360"/>
              <w:rPr>
                <w:b/>
                <w:lang w:val="en-IN"/>
              </w:rPr>
            </w:pPr>
          </w:p>
        </w:tc>
      </w:tr>
    </w:tbl>
    <w:p w:rsidR="00BC6FCF" w:rsidRDefault="00BC6FCF"/>
    <w:sectPr w:rsidR="00BC6FCF" w:rsidSect="00C57D37">
      <w:pgSz w:w="12240" w:h="15840"/>
      <w:pgMar w:top="457" w:right="1584" w:bottom="432" w:left="936"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C86" w:rsidRDefault="00426C86" w:rsidP="00927723">
      <w:pPr>
        <w:spacing w:after="0" w:line="240" w:lineRule="auto"/>
      </w:pPr>
      <w:r>
        <w:separator/>
      </w:r>
    </w:p>
  </w:endnote>
  <w:endnote w:type="continuationSeparator" w:id="0">
    <w:p w:rsidR="00426C86" w:rsidRDefault="00426C86"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C86" w:rsidRDefault="00426C86" w:rsidP="00927723">
      <w:pPr>
        <w:spacing w:after="0" w:line="240" w:lineRule="auto"/>
      </w:pPr>
      <w:r>
        <w:separator/>
      </w:r>
    </w:p>
  </w:footnote>
  <w:footnote w:type="continuationSeparator" w:id="0">
    <w:p w:rsidR="00426C86" w:rsidRDefault="00426C86"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64315"/>
    <w:multiLevelType w:val="hybridMultilevel"/>
    <w:tmpl w:val="029E9E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EF0253B"/>
    <w:multiLevelType w:val="hybridMultilevel"/>
    <w:tmpl w:val="18D64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FF625F"/>
    <w:multiLevelType w:val="hybridMultilevel"/>
    <w:tmpl w:val="5120B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307D74"/>
    <w:multiLevelType w:val="hybridMultilevel"/>
    <w:tmpl w:val="4BD0E630"/>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15:restartNumberingAfterBreak="0">
    <w:nsid w:val="50EA6E37"/>
    <w:multiLevelType w:val="hybridMultilevel"/>
    <w:tmpl w:val="E58237C4"/>
    <w:lvl w:ilvl="0" w:tplc="5138361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254478"/>
    <w:multiLevelType w:val="hybridMultilevel"/>
    <w:tmpl w:val="06B48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606935"/>
    <w:multiLevelType w:val="hybridMultilevel"/>
    <w:tmpl w:val="DDFA6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C813CE"/>
    <w:multiLevelType w:val="hybridMultilevel"/>
    <w:tmpl w:val="2B221BB8"/>
    <w:lvl w:ilvl="0" w:tplc="4009000D">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8" w15:restartNumberingAfterBreak="0">
    <w:nsid w:val="66267A9D"/>
    <w:multiLevelType w:val="hybridMultilevel"/>
    <w:tmpl w:val="6B88DB74"/>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9" w15:restartNumberingAfterBreak="0">
    <w:nsid w:val="682E0791"/>
    <w:multiLevelType w:val="multilevel"/>
    <w:tmpl w:val="D78818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06B7C8F"/>
    <w:multiLevelType w:val="hybridMultilevel"/>
    <w:tmpl w:val="B5A2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7"/>
  </w:num>
  <w:num w:numId="5">
    <w:abstractNumId w:val="2"/>
  </w:num>
  <w:num w:numId="6">
    <w:abstractNumId w:val="6"/>
  </w:num>
  <w:num w:numId="7">
    <w:abstractNumId w:val="10"/>
  </w:num>
  <w:num w:numId="8">
    <w:abstractNumId w:val="8"/>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113"/>
    <w:rsid w:val="00021F68"/>
    <w:rsid w:val="000312DE"/>
    <w:rsid w:val="000332D0"/>
    <w:rsid w:val="000848ED"/>
    <w:rsid w:val="000A5ED8"/>
    <w:rsid w:val="000D7C8A"/>
    <w:rsid w:val="001A0466"/>
    <w:rsid w:val="001B16A5"/>
    <w:rsid w:val="001E31FD"/>
    <w:rsid w:val="001F5BA5"/>
    <w:rsid w:val="00293B83"/>
    <w:rsid w:val="002D278C"/>
    <w:rsid w:val="00321D24"/>
    <w:rsid w:val="003524C4"/>
    <w:rsid w:val="00354191"/>
    <w:rsid w:val="003B7B3D"/>
    <w:rsid w:val="003C4C64"/>
    <w:rsid w:val="003C5D5C"/>
    <w:rsid w:val="003D04CA"/>
    <w:rsid w:val="003E116C"/>
    <w:rsid w:val="003E37C6"/>
    <w:rsid w:val="003F0976"/>
    <w:rsid w:val="003F308E"/>
    <w:rsid w:val="00426C86"/>
    <w:rsid w:val="00576113"/>
    <w:rsid w:val="00630128"/>
    <w:rsid w:val="00660438"/>
    <w:rsid w:val="00666871"/>
    <w:rsid w:val="00687974"/>
    <w:rsid w:val="006A3CE7"/>
    <w:rsid w:val="006A68FD"/>
    <w:rsid w:val="006C2103"/>
    <w:rsid w:val="006C231E"/>
    <w:rsid w:val="006E337A"/>
    <w:rsid w:val="00704531"/>
    <w:rsid w:val="007077C7"/>
    <w:rsid w:val="00712FFA"/>
    <w:rsid w:val="007375AD"/>
    <w:rsid w:val="00743EB2"/>
    <w:rsid w:val="0075600E"/>
    <w:rsid w:val="00792986"/>
    <w:rsid w:val="007F0F0C"/>
    <w:rsid w:val="008378AE"/>
    <w:rsid w:val="0086321B"/>
    <w:rsid w:val="008B06EA"/>
    <w:rsid w:val="008E2133"/>
    <w:rsid w:val="008E2390"/>
    <w:rsid w:val="008E65C8"/>
    <w:rsid w:val="00916D5B"/>
    <w:rsid w:val="00916FCF"/>
    <w:rsid w:val="00927723"/>
    <w:rsid w:val="00974BDD"/>
    <w:rsid w:val="009B1894"/>
    <w:rsid w:val="00A458D6"/>
    <w:rsid w:val="00A61660"/>
    <w:rsid w:val="00A708BA"/>
    <w:rsid w:val="00A74AB3"/>
    <w:rsid w:val="00A77AC9"/>
    <w:rsid w:val="00AE7D72"/>
    <w:rsid w:val="00B040BD"/>
    <w:rsid w:val="00B45D65"/>
    <w:rsid w:val="00B50C46"/>
    <w:rsid w:val="00B9653A"/>
    <w:rsid w:val="00BC0969"/>
    <w:rsid w:val="00BC6FCF"/>
    <w:rsid w:val="00BD4FD6"/>
    <w:rsid w:val="00C46A97"/>
    <w:rsid w:val="00C57D37"/>
    <w:rsid w:val="00C62BDE"/>
    <w:rsid w:val="00C7630E"/>
    <w:rsid w:val="00CF17CB"/>
    <w:rsid w:val="00D1376D"/>
    <w:rsid w:val="00D2213E"/>
    <w:rsid w:val="00D962D0"/>
    <w:rsid w:val="00E11683"/>
    <w:rsid w:val="00E744B8"/>
    <w:rsid w:val="00E80012"/>
    <w:rsid w:val="00EB7AA5"/>
    <w:rsid w:val="00EE0D63"/>
    <w:rsid w:val="00F07CBB"/>
    <w:rsid w:val="00F10A38"/>
    <w:rsid w:val="00F132C7"/>
    <w:rsid w:val="00F23708"/>
    <w:rsid w:val="00F65293"/>
    <w:rsid w:val="00F66D1E"/>
    <w:rsid w:val="00F86091"/>
    <w:rsid w:val="00F910F5"/>
    <w:rsid w:val="00FD0758"/>
    <w:rsid w:val="00FE1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58B69"/>
  <w15:chartTrackingRefBased/>
  <w15:docId w15:val="{E414A2F3-0151-484B-851E-51A0F8ABB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7C9E0E" w:themeColor="accent1"/>
      </w:pBdr>
      <w:spacing w:after="0" w:line="240" w:lineRule="auto"/>
      <w:jc w:val="right"/>
      <w:outlineLvl w:val="0"/>
    </w:pPr>
    <w:rPr>
      <w:b/>
      <w:bCs/>
      <w:caps/>
      <w:color w:val="5C760A"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5C760A"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5C760A"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5C760A"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5C760A"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5C760A"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character" w:styleId="Hyperlink">
    <w:name w:val="Hyperlink"/>
    <w:basedOn w:val="DefaultParagraphFont"/>
    <w:uiPriority w:val="99"/>
    <w:unhideWhenUsed/>
    <w:rsid w:val="003C5D5C"/>
    <w:rPr>
      <w:color w:val="8EB610" w:themeColor="hyperlink"/>
      <w:u w:val="single"/>
    </w:rPr>
  </w:style>
  <w:style w:type="character" w:styleId="UnresolvedMention">
    <w:name w:val="Unresolved Mention"/>
    <w:basedOn w:val="DefaultParagraphFont"/>
    <w:uiPriority w:val="99"/>
    <w:semiHidden/>
    <w:unhideWhenUsed/>
    <w:rsid w:val="003C5D5C"/>
    <w:rPr>
      <w:color w:val="808080"/>
      <w:shd w:val="clear" w:color="auto" w:fill="E6E6E6"/>
    </w:rPr>
  </w:style>
  <w:style w:type="paragraph" w:styleId="ListParagraph">
    <w:name w:val="List Paragraph"/>
    <w:basedOn w:val="Normal"/>
    <w:uiPriority w:val="34"/>
    <w:unhideWhenUsed/>
    <w:qFormat/>
    <w:rsid w:val="00712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364675">
      <w:bodyDiv w:val="1"/>
      <w:marLeft w:val="0"/>
      <w:marRight w:val="0"/>
      <w:marTop w:val="0"/>
      <w:marBottom w:val="0"/>
      <w:divBdr>
        <w:top w:val="none" w:sz="0" w:space="0" w:color="auto"/>
        <w:left w:val="none" w:sz="0" w:space="0" w:color="auto"/>
        <w:bottom w:val="none" w:sz="0" w:space="0" w:color="auto"/>
        <w:right w:val="none" w:sz="0" w:space="0" w:color="auto"/>
      </w:divBdr>
    </w:div>
    <w:div w:id="183444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NA" TargetMode="External"/><Relationship Id="rId13" Type="http://schemas.openxmlformats.org/officeDocument/2006/relationships/hyperlink" Target="https://en.wikipedia.org/wiki/Nucleotide" TargetMode="External"/><Relationship Id="rId18" Type="http://schemas.openxmlformats.org/officeDocument/2006/relationships/hyperlink" Target="https://en.wikipedia.org/wiki/Protein_sequence" TargetMode="External"/><Relationship Id="rId26" Type="http://schemas.openxmlformats.org/officeDocument/2006/relationships/hyperlink" Target="https://en.wikipedia.org/wiki/Nucleotide" TargetMode="External"/><Relationship Id="rId39" Type="http://schemas.openxmlformats.org/officeDocument/2006/relationships/hyperlink" Target="https://embnet.vital-it.ch/software/PRSS_form.html" TargetMode="External"/><Relationship Id="rId3" Type="http://schemas.openxmlformats.org/officeDocument/2006/relationships/settings" Target="settings.xml"/><Relationship Id="rId21" Type="http://schemas.openxmlformats.org/officeDocument/2006/relationships/hyperlink" Target="https://en.wikipedia.org/wiki/Similarity_measure" TargetMode="External"/><Relationship Id="rId34" Type="http://schemas.openxmlformats.org/officeDocument/2006/relationships/hyperlink" Target="http://www.sciencedirect.com/science/bookseries/00766879" TargetMode="External"/><Relationship Id="rId7" Type="http://schemas.openxmlformats.org/officeDocument/2006/relationships/hyperlink" Target="https://en.wikipedia.org/wiki/Bioinformatics" TargetMode="External"/><Relationship Id="rId12" Type="http://schemas.openxmlformats.org/officeDocument/2006/relationships/hyperlink" Target="https://en.wikipedia.org/wiki/Evolution" TargetMode="External"/><Relationship Id="rId17" Type="http://schemas.openxmlformats.org/officeDocument/2006/relationships/hyperlink" Target="https://en.wikipedia.org/wiki/Nucleic_acid_sequence" TargetMode="External"/><Relationship Id="rId25" Type="http://schemas.openxmlformats.org/officeDocument/2006/relationships/hyperlink" Target="https://en.wikipedia.org/wiki/Protein" TargetMode="External"/><Relationship Id="rId33" Type="http://schemas.openxmlformats.org/officeDocument/2006/relationships/image" Target="media/image6.png"/><Relationship Id="rId38" Type="http://schemas.openxmlformats.org/officeDocument/2006/relationships/hyperlink" Target="https://embnet.vital-it.ch/software/LALIGN_form.html" TargetMode="External"/><Relationship Id="rId2" Type="http://schemas.openxmlformats.org/officeDocument/2006/relationships/styles" Target="styles.xml"/><Relationship Id="rId16" Type="http://schemas.openxmlformats.org/officeDocument/2006/relationships/hyperlink" Target="https://en.wikipedia.org/wiki/Sequence_alignment" TargetMode="External"/><Relationship Id="rId20" Type="http://schemas.openxmlformats.org/officeDocument/2006/relationships/hyperlink" Target="https://en.wikipedia.org/wiki/Mathematical_optimization" TargetMode="External"/><Relationship Id="rId29" Type="http://schemas.openxmlformats.org/officeDocument/2006/relationships/image" Target="media/image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ructural_biology" TargetMode="External"/><Relationship Id="rId24" Type="http://schemas.openxmlformats.org/officeDocument/2006/relationships/hyperlink" Target="https://en.wikipedia.org/wiki/Sequence_alignment" TargetMode="External"/><Relationship Id="rId32" Type="http://schemas.openxmlformats.org/officeDocument/2006/relationships/image" Target="media/image5.png"/><Relationship Id="rId37" Type="http://schemas.openxmlformats.org/officeDocument/2006/relationships/hyperlink" Target="http://insilico.ehu.es/align/"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Matrix_(mathematics)" TargetMode="External"/><Relationship Id="rId23" Type="http://schemas.openxmlformats.org/officeDocument/2006/relationships/hyperlink" Target="https://en.wikipedia.org/wiki/Bioinformatics" TargetMode="External"/><Relationship Id="rId28" Type="http://schemas.openxmlformats.org/officeDocument/2006/relationships/image" Target="media/image1.png"/><Relationship Id="rId36" Type="http://schemas.openxmlformats.org/officeDocument/2006/relationships/hyperlink" Target="https://blast.ncbi.nlm.nih.gov/Blast.cgi?PAGE_TYPE=BlastSearch&amp;PROG_DEF=blastn&amp;BLAST_PROG_DEF=blastn&amp;BLAST_SPEC=GlobalAln&amp;LINK_LOC=BlastHomeLink" TargetMode="External"/><Relationship Id="rId10" Type="http://schemas.openxmlformats.org/officeDocument/2006/relationships/hyperlink" Target="https://en.wikipedia.org/wiki/Protein" TargetMode="External"/><Relationship Id="rId19" Type="http://schemas.openxmlformats.org/officeDocument/2006/relationships/hyperlink" Target="https://en.wikipedia.org/wiki/Needleman%E2%80%93Wunsch_algorithm"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RNA" TargetMode="External"/><Relationship Id="rId14" Type="http://schemas.openxmlformats.org/officeDocument/2006/relationships/hyperlink" Target="https://en.wikipedia.org/wiki/Amino_acid" TargetMode="External"/><Relationship Id="rId22" Type="http://schemas.openxmlformats.org/officeDocument/2006/relationships/hyperlink" Target="https://en.wikipedia.org/wiki/Algorithm" TargetMode="External"/><Relationship Id="rId27" Type="http://schemas.openxmlformats.org/officeDocument/2006/relationships/hyperlink" Target="https://en.wikipedia.org/wiki/Dynamic_programming" TargetMode="External"/><Relationship Id="rId30" Type="http://schemas.openxmlformats.org/officeDocument/2006/relationships/image" Target="media/image3.png"/><Relationship Id="rId35" Type="http://schemas.openxmlformats.org/officeDocument/2006/relationships/hyperlink" Target="https://en.wikipedia.org/wiki/Smith&#8211;Waterman_algorith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jas\AppData\Roaming\Microsoft\Templates\Basic%20resume.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363</TotalTime>
  <Pages>6</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Sahasranaman</dc:creator>
  <cp:keywords/>
  <dc:description/>
  <cp:lastModifiedBy>Acharekar,Karan A</cp:lastModifiedBy>
  <cp:revision>14</cp:revision>
  <dcterms:created xsi:type="dcterms:W3CDTF">2017-10-13T01:35:00Z</dcterms:created>
  <dcterms:modified xsi:type="dcterms:W3CDTF">2017-12-06T08:48:00Z</dcterms:modified>
</cp:coreProperties>
</file>