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5C8A3C"/>
          <w:spacing w:val="60"/>
          <w:sz w:val="22"/>
          <w:szCs w:val="22"/>
        </w:rPr>
        <w:t xml:space="preserve">Northpeak Outfitters</w:t>
      </w:r>
    </w:p>
    <w:p>
      <w:pPr>
        <w:spacing w:after="100"/>
      </w:pPr>
      <w:r>
        <w:rPr>
          <w:rFonts w:ascii="Cambria" w:cs="Cambria" w:eastAsia="Cambria" w:hAnsi="Cambria"/>
          <w:b/>
          <w:bCs/>
          <w:color w:val="2C5F2D"/>
          <w:sz w:val="46"/>
          <w:szCs w:val="46"/>
        </w:rPr>
        <w:t xml:space="preserve">Decision record</w:t>
      </w:r>
    </w:p>
    <w:p>
      <w:pPr>
        <w:spacing w:after="160" w:line="300"/>
      </w:pPr>
      <w:r>
        <w:rPr>
          <w:color w:val="24241F"/>
          <w:sz w:val="22"/>
          <w:szCs w:val="22"/>
        </w:rPr>
        <w:t xml:space="preserve">Fourteen decisions behind the agentic replenishment prototype — what was chosen, why, what it changed, and for eight of them, what would make the choice wrong. Followed by twenty-three limitations recorded in the same detail as the fixes.</w:t>
      </w:r>
    </w:p>
    <w:p>
      <w:pPr>
        <w:spacing w:after="320"/>
      </w:pPr>
      <w:r>
        <w:rPr>
          <w:i/>
          <w:iCs/>
          <w:color w:val="6E6E66"/>
          <w:sz w:val="19"/>
          <w:szCs w:val="19"/>
        </w:rPr>
        <w:t xml:space="preserve">Live app:  agentic-replenishment-cfz5mznsmvyujuc692qt9e.streamlit.app</w:t>
      </w:r>
    </w:p>
    <w:p>
      <w:pPr>
        <w:pBdr>
          <w:bottom w:val="single" w:color="D9DED3" w:sz="8" w:space="6"/>
        </w:pBdr>
        <w:spacing w:after="200" w:before="200"/>
      </w:pPr>
      <w:r>
        <w:rPr>
          <w:rFonts w:ascii="Cambria" w:cs="Cambria" w:eastAsia="Cambria" w:hAnsi="Cambria"/>
          <w:b/>
          <w:bCs/>
          <w:color w:val="2C5F2D"/>
          <w:sz w:val="32"/>
          <w:szCs w:val="32"/>
        </w:rPr>
        <w:t xml:space="preserve">Decisions</w:t>
      </w:r>
    </w:p>
    <w:p>
      <w:pPr>
        <w:keepNext/>
        <w:spacing w:after="140" w:before="340"/>
      </w:pPr>
      <w:r>
        <w:rPr>
          <w:rFonts w:ascii="Cambria" w:cs="Cambria" w:eastAsia="Cambria" w:hAnsi="Cambria"/>
          <w:b/>
          <w:bCs/>
          <w:color w:val="5C8A3C"/>
          <w:sz w:val="24"/>
          <w:szCs w:val="24"/>
        </w:rPr>
        <w:t xml:space="preserve">1   </w:t>
      </w:r>
      <w:r>
        <w:rPr>
          <w:rFonts w:ascii="Cambria" w:cs="Cambria" w:eastAsia="Cambria" w:hAnsi="Cambria"/>
          <w:b/>
          <w:bCs/>
          <w:color w:val="2C5F2D"/>
          <w:sz w:val="24"/>
          <w:szCs w:val="24"/>
        </w:rPr>
        <w:t xml:space="preserve">Rule-based logic instead of an LLM</w:t>
      </w:r>
    </w:p>
    <w:p>
      <w:pPr>
        <w:spacing w:after="150" w:line="290"/>
      </w:pPr>
      <w:r>
        <w:rPr>
          <w:color w:val="24241F"/>
          <w:sz w:val="21"/>
          <w:szCs w:val="21"/>
        </w:rPr>
        <w:t xml:space="preserve">The brief listed the LLM requirement as "NA." Reorder recommendation is fundamentally a statistics problem — rolling averages, anomaly detection, confidence scoring — and rules a planner can follow line by line fit a trust-and-control system better than a model whose reasoning can't be reconstructed.</w:t>
      </w:r>
    </w:p>
    <w:p>
      <w:pPr>
        <w:spacing w:after="150" w:line="290"/>
      </w:pPr>
      <w:r>
        <w:rPr>
          <w:color w:val="24241F"/>
          <w:sz w:val="21"/>
          <w:szCs w:val="21"/>
        </w:rPr>
        <w:t xml:space="preserve">One distinction matters here, and the first draft of this document blurred it. Rules are auditable in </w:t>
      </w:r>
      <w:r>
        <w:rPr>
          <w:b/>
          <w:bCs/>
          <w:color w:val="24241F"/>
          <w:sz w:val="21"/>
          <w:szCs w:val="21"/>
        </w:rPr>
        <w:t xml:space="preserve">mechanism</w:t>
      </w:r>
      <w:r>
        <w:rPr>
          <w:color w:val="24241F"/>
          <w:sz w:val="21"/>
          <w:szCs w:val="21"/>
        </w:rPr>
        <w:t xml:space="preserve">: a planner can trace exactly how a number was produced. They are not thereby justified in </w:t>
      </w:r>
      <w:r>
        <w:rPr>
          <w:b/>
          <w:bCs/>
          <w:color w:val="24241F"/>
          <w:sz w:val="21"/>
          <w:szCs w:val="21"/>
        </w:rPr>
        <w:t xml:space="preserve">parameters</w:t>
      </w:r>
      <w:r>
        <w:rPr>
          <w:color w:val="24241F"/>
          <w:sz w:val="21"/>
          <w:szCs w:val="21"/>
        </w:rPr>
        <w:t xml:space="preserve">: the thresholds throughout this build are hand-tuned constants with no derivation, so a planner can read the rule that fired and still have no basis for judging whether 1.4 was the right cutoff. Transparency about how a decision was computed is not the same as evidence that it was computed correctly, and this build only delivers the first. See the Signal design limitations for what that costs.</w:t>
      </w:r>
    </w:p>
    <w:p>
      <w:pPr>
        <w:pBdr>
          <w:left w:val="single" w:color="C9A227" w:sz="14" w:space="10"/>
        </w:pBdr>
        <w:shd w:fill="FBF7EC" w:val="clear"/>
        <w:spacing w:after="150" w:before="80" w:line="280"/>
        <w:ind w:left="140"/>
      </w:pPr>
      <w:r>
        <w:rPr>
          <w:i/>
          <w:iCs/>
          <w:color w:val="5A4A2E"/>
          <w:sz w:val="20"/>
          <w:szCs w:val="20"/>
        </w:rPr>
        <w:t xml:space="preserve">This would be the wrong call if the useful signals turned out to be ones no one thought to encode — unstructured supplier emails, competitor pricing, weather — which is exactly where a learned model earns its opacity.</w:t>
      </w:r>
    </w:p>
    <w:p>
      <w:pPr>
        <w:keepNext/>
        <w:spacing w:after="140" w:before="340"/>
      </w:pPr>
      <w:r>
        <w:rPr>
          <w:rFonts w:ascii="Cambria" w:cs="Cambria" w:eastAsia="Cambria" w:hAnsi="Cambria"/>
          <w:b/>
          <w:bCs/>
          <w:color w:val="5C8A3C"/>
          <w:sz w:val="24"/>
          <w:szCs w:val="24"/>
        </w:rPr>
        <w:t xml:space="preserve">2   </w:t>
      </w:r>
      <w:r>
        <w:rPr>
          <w:rFonts w:ascii="Cambria" w:cs="Cambria" w:eastAsia="Cambria" w:hAnsi="Cambria"/>
          <w:b/>
          <w:bCs/>
          <w:color w:val="2C5F2D"/>
          <w:sz w:val="24"/>
          <w:szCs w:val="24"/>
        </w:rPr>
        <w:t xml:space="preserve">Sense / decide / act / escalate as separate modules, not one function</w:t>
      </w:r>
    </w:p>
    <w:p>
      <w:pPr>
        <w:spacing w:after="150" w:line="290"/>
      </w:pPr>
      <w:r>
        <w:rPr>
          <w:color w:val="24241F"/>
          <w:sz w:val="21"/>
          <w:szCs w:val="21"/>
        </w:rPr>
        <w:t xml:space="preserve">Each stage is its own file (</w:t>
      </w:r>
      <w:r>
        <w:rPr>
          <w:rFonts w:ascii="Consolas" w:cs="Consolas" w:eastAsia="Consolas" w:hAnsi="Consolas"/>
          <w:color w:val="24241F"/>
          <w:sz w:val="21"/>
          <w:szCs w:val="21"/>
        </w:rPr>
        <w:t xml:space="preserve">engine/sense.py</w:t>
      </w:r>
      <w:r>
        <w:rPr>
          <w:color w:val="24241F"/>
          <w:sz w:val="21"/>
          <w:szCs w:val="21"/>
        </w:rPr>
        <w:t xml:space="preserve">, </w:t>
      </w:r>
      <w:r>
        <w:rPr>
          <w:rFonts w:ascii="Consolas" w:cs="Consolas" w:eastAsia="Consolas" w:hAnsi="Consolas"/>
          <w:color w:val="24241F"/>
          <w:sz w:val="21"/>
          <w:szCs w:val="21"/>
        </w:rPr>
        <w:t xml:space="preserve">decide.py</w:t>
      </w:r>
      <w:r>
        <w:rPr>
          <w:color w:val="24241F"/>
          <w:sz w:val="21"/>
          <w:szCs w:val="21"/>
        </w:rPr>
        <w:t xml:space="preserve">, </w:t>
      </w:r>
      <w:r>
        <w:rPr>
          <w:rFonts w:ascii="Consolas" w:cs="Consolas" w:eastAsia="Consolas" w:hAnsi="Consolas"/>
          <w:color w:val="24241F"/>
          <w:sz w:val="21"/>
          <w:szCs w:val="21"/>
        </w:rPr>
        <w:t xml:space="preserve">act.py</w:t>
      </w:r>
      <w:r>
        <w:rPr>
          <w:color w:val="24241F"/>
          <w:sz w:val="21"/>
          <w:szCs w:val="21"/>
        </w:rPr>
        <w:t xml:space="preserve">, </w:t>
      </w:r>
      <w:r>
        <w:rPr>
          <w:rFonts w:ascii="Consolas" w:cs="Consolas" w:eastAsia="Consolas" w:hAnsi="Consolas"/>
          <w:color w:val="24241F"/>
          <w:sz w:val="21"/>
          <w:szCs w:val="21"/>
        </w:rPr>
        <w:t xml:space="preserve">escalate.py</w:t>
      </w:r>
      <w:r>
        <w:rPr>
          <w:color w:val="24241F"/>
          <w:sz w:val="21"/>
          <w:szCs w:val="21"/>
        </w:rPr>
        <w:t xml:space="preserve">) with a single responsibility. This was a deliberate choice over a single "agent does everything" script: it means each stage can be tested, audited, and explained independently, which mirrors the brief's ask for a workflow that's articulated stage-by-stage, not a black box.</w:t>
      </w:r>
    </w:p>
    <w:p>
      <w:pPr>
        <w:keepNext/>
        <w:spacing w:after="140" w:before="340"/>
      </w:pPr>
      <w:r>
        <w:rPr>
          <w:rFonts w:ascii="Cambria" w:cs="Cambria" w:eastAsia="Cambria" w:hAnsi="Cambria"/>
          <w:b/>
          <w:bCs/>
          <w:color w:val="5C8A3C"/>
          <w:sz w:val="24"/>
          <w:szCs w:val="24"/>
        </w:rPr>
        <w:t xml:space="preserve">3   </w:t>
      </w:r>
      <w:r>
        <w:rPr>
          <w:rFonts w:ascii="Cambria" w:cs="Cambria" w:eastAsia="Cambria" w:hAnsi="Cambria"/>
          <w:b/>
          <w:bCs/>
          <w:color w:val="2C5F2D"/>
          <w:sz w:val="24"/>
          <w:szCs w:val="24"/>
        </w:rPr>
        <w:t xml:space="preserve">Confidence threshold as a tunable UI control, not a hardcoded constant</w:t>
      </w:r>
    </w:p>
    <w:p>
      <w:pPr>
        <w:spacing w:after="150" w:line="290"/>
      </w:pPr>
      <w:r>
        <w:rPr>
          <w:color w:val="24241F"/>
          <w:sz w:val="21"/>
          <w:szCs w:val="21"/>
        </w:rPr>
        <w:t xml:space="preserve">Rather than deciding upfront "everything auto-applies" or "everything needs approval" (the open question from the workflow design step), the threshold is a slider the planner controls live. This reflects a real trade-off in replenishment: too conservative and the system creates no time savings; too permissive and mistakes ship. Making it visible and adjustable — rather than baked in — puts that judgment call where it belongs, with the human, not with the build. Decision 10 later adds a floor beneath it, because an unbounded version of this control turned out to be incoherent.</w:t>
      </w:r>
    </w:p>
    <w:p>
      <w:pPr>
        <w:pBdr>
          <w:left w:val="single" w:color="C9A227" w:sz="14" w:space="10"/>
        </w:pBdr>
        <w:shd w:fill="FBF7EC" w:val="clear"/>
        <w:spacing w:after="150" w:before="80" w:line="280"/>
        <w:ind w:left="140"/>
      </w:pPr>
      <w:r>
        <w:rPr>
          <w:i/>
          <w:iCs/>
          <w:color w:val="5A4A2E"/>
          <w:sz w:val="20"/>
          <w:szCs w:val="20"/>
        </w:rPr>
        <w:t xml:space="preserve">This would be the wrong call if planners in practice set the dial once and never revisit it, in which case a visible control is just a hardcoded constant with extra steps.</w:t>
      </w:r>
    </w:p>
    <w:p>
      <w:pPr>
        <w:keepNext/>
        <w:spacing w:after="140" w:before="340"/>
      </w:pPr>
      <w:r>
        <w:rPr>
          <w:rFonts w:ascii="Cambria" w:cs="Cambria" w:eastAsia="Cambria" w:hAnsi="Cambria"/>
          <w:b/>
          <w:bCs/>
          <w:color w:val="5C8A3C"/>
          <w:sz w:val="24"/>
          <w:szCs w:val="24"/>
        </w:rPr>
        <w:t xml:space="preserve">4   </w:t>
      </w:r>
      <w:r>
        <w:rPr>
          <w:rFonts w:ascii="Cambria" w:cs="Cambria" w:eastAsia="Cambria" w:hAnsi="Cambria"/>
          <w:b/>
          <w:bCs/>
          <w:color w:val="2C5F2D"/>
          <w:sz w:val="24"/>
          <w:szCs w:val="24"/>
        </w:rPr>
        <w:t xml:space="preserve">Long-tail SKUs fail conservative, not confident</w:t>
      </w:r>
    </w:p>
    <w:p>
      <w:pPr>
        <w:spacing w:after="150" w:line="290"/>
      </w:pPr>
      <w:r>
        <w:rPr>
          <w:color w:val="24241F"/>
          <w:sz w:val="21"/>
          <w:szCs w:val="21"/>
        </w:rPr>
        <w:t xml:space="preserve">The naive reorder-point formula produces a technically-computable but meaningless number for SKUs with almost no sales history (e.g. ACC-9981, 3 nonzero weeks out of 12). Rather than presenting that number with false confidence, the system explicitly detects sparse history, drops confidence sharply, and routes to review with a flag explaining why — "not enough data" is treated as a legitimate decision, not a gap to paper over.</w:t>
      </w:r>
    </w:p>
    <w:p>
      <w:pPr>
        <w:pBdr>
          <w:left w:val="single" w:color="C9A227" w:sz="14" w:space="10"/>
        </w:pBdr>
        <w:shd w:fill="FBF7EC" w:val="clear"/>
        <w:spacing w:after="150" w:before="80" w:line="280"/>
        <w:ind w:left="140"/>
      </w:pPr>
      <w:r>
        <w:rPr>
          <w:i/>
          <w:iCs/>
          <w:color w:val="5A4A2E"/>
          <w:sz w:val="20"/>
          <w:szCs w:val="20"/>
        </w:rPr>
        <w:t xml:space="preserve">This would be the wrong call if the long tail were large enough that routing all of it to manual review recreated the bottleneck the system exists to remove.</w:t>
      </w:r>
    </w:p>
    <w:p>
      <w:pPr>
        <w:keepNext/>
        <w:spacing w:after="140" w:before="340"/>
      </w:pPr>
      <w:r>
        <w:rPr>
          <w:rFonts w:ascii="Cambria" w:cs="Cambria" w:eastAsia="Cambria" w:hAnsi="Cambria"/>
          <w:b/>
          <w:bCs/>
          <w:color w:val="5C8A3C"/>
          <w:sz w:val="24"/>
          <w:szCs w:val="24"/>
        </w:rPr>
        <w:t xml:space="preserve">5   </w:t>
      </w:r>
      <w:r>
        <w:rPr>
          <w:rFonts w:ascii="Cambria" w:cs="Cambria" w:eastAsia="Cambria" w:hAnsi="Cambria"/>
          <w:b/>
          <w:bCs/>
          <w:color w:val="2C5F2D"/>
          <w:sz w:val="24"/>
          <w:szCs w:val="24"/>
        </w:rPr>
        <w:t xml:space="preserve">Demand spikes are excluded from the baseline, not smoothed over</w:t>
      </w:r>
    </w:p>
    <w:p>
      <w:pPr>
        <w:spacing w:after="150" w:line="290"/>
      </w:pPr>
      <w:r>
        <w:rPr>
          <w:color w:val="24241F"/>
          <w:sz w:val="21"/>
          <w:szCs w:val="21"/>
        </w:rPr>
        <w:t xml:space="preserve">When the trailing 4-week average runs hot against the trailing 8-week average, the system flags the deviation, lowers confidence, and sizes the order against a </w:t>
      </w:r>
      <w:r>
        <w:rPr>
          <w:b/>
          <w:bCs/>
          <w:color w:val="24241F"/>
          <w:sz w:val="21"/>
          <w:szCs w:val="21"/>
        </w:rPr>
        <w:t xml:space="preserve">clean baseline</w:t>
      </w:r>
      <w:r>
        <w:rPr>
          <w:color w:val="24241F"/>
          <w:sz w:val="21"/>
          <w:szCs w:val="21"/>
        </w:rPr>
        <w:t xml:space="preserve"> — the last 12 weeks with the flagged event weeks removed entirely.</w:t>
      </w:r>
    </w:p>
    <w:p>
      <w:pPr>
        <w:spacing w:after="150" w:line="290"/>
      </w:pPr>
      <w:r>
        <w:rPr>
          <w:color w:val="24241F"/>
          <w:sz w:val="21"/>
          <w:szCs w:val="21"/>
        </w:rPr>
        <w:t xml:space="preserve">The obvious approach, and the one I built first, was to fall back to the longer 8-week window as the "spike-corrected" basis. Testing showed that doesn't work: the spike weeks sit inside that window too. For the demo SKU, the true pre-spike baseline is 42 units/week, the inflated 4-week average is 149, and the supposedly-corrected 8-week average is 94.6 — still more than double reality. The system would have over-ordered by ~2.25x while telling the planner it had corrected for the spike. Excluding the flagged weeks outright gives 42, and the reasoning string now says so explicitly, including a note that the 8-week figure isn't a clean baseline either.</w:t>
      </w:r>
    </w:p>
    <w:p>
      <w:pPr>
        <w:spacing w:after="150" w:line="290"/>
      </w:pPr>
      <w:r>
        <w:rPr>
          <w:color w:val="24241F"/>
          <w:sz w:val="21"/>
          <w:szCs w:val="21"/>
        </w:rPr>
        <w:t xml:space="preserve">If a spike is detected with no flagged event explaining it, the system takes an extra confidence penalty rather than assuming the cause is benign.</w:t>
      </w:r>
    </w:p>
    <w:p>
      <w:pPr>
        <w:keepNext/>
        <w:spacing w:after="140" w:before="340"/>
      </w:pPr>
      <w:r>
        <w:rPr>
          <w:rFonts w:ascii="Cambria" w:cs="Cambria" w:eastAsia="Cambria" w:hAnsi="Cambria"/>
          <w:b/>
          <w:bCs/>
          <w:color w:val="5C8A3C"/>
          <w:sz w:val="24"/>
          <w:szCs w:val="24"/>
        </w:rPr>
        <w:t xml:space="preserve">5b   </w:t>
      </w:r>
      <w:r>
        <w:rPr>
          <w:rFonts w:ascii="Cambria" w:cs="Cambria" w:eastAsia="Cambria" w:hAnsi="Cambria"/>
          <w:b/>
          <w:bCs/>
          <w:color w:val="2C5F2D"/>
          <w:sz w:val="24"/>
          <w:szCs w:val="24"/>
        </w:rPr>
        <w:t xml:space="preserve">Demand declines are checked, not just spikes</w:t>
      </w:r>
    </w:p>
    <w:p>
      <w:pPr>
        <w:spacing w:after="150" w:line="290"/>
      </w:pPr>
      <w:r>
        <w:rPr>
          <w:color w:val="24241F"/>
          <w:sz w:val="21"/>
          <w:szCs w:val="21"/>
        </w:rPr>
        <w:t xml:space="preserve">The spike test originally only asked whether recent demand had run above the longer average. A collapse fell through to the "demand looks stable" branch and received 95% confidence, while the system kept sizing orders against an 8-week average that still carried the higher pre-decline weeks — ordering into a market it was already losing. A symmetric decline check now sizes against the recent window instead and applies the same confidence penalty as a spike. On a test SKU whose demand halved, this reduces the recommendation from 41 units to 26.</w:t>
      </w:r>
    </w:p>
    <w:p>
      <w:pPr>
        <w:spacing w:after="150" w:line="290"/>
      </w:pPr>
      <w:r>
        <w:rPr>
          <w:color w:val="24241F"/>
          <w:sz w:val="21"/>
          <w:szCs w:val="21"/>
        </w:rPr>
        <w:t xml:space="preserve">The threshold pair (1.4 up, 0.71 down) is deliberately not symmetric-looking, because the underlying ratio is compressed by the nested windows: 1.4 corresponds to a ~2.33x rise and 0.71 to a fall to ~0.56x. That compression is documented under Limitations rather than engineered around, since fixing it properly means moving to non-overlapping windows and re-deriving every threshold.</w:t>
      </w:r>
    </w:p>
    <w:p>
      <w:pPr>
        <w:keepNext/>
        <w:spacing w:after="140" w:before="340"/>
      </w:pPr>
      <w:r>
        <w:rPr>
          <w:rFonts w:ascii="Cambria" w:cs="Cambria" w:eastAsia="Cambria" w:hAnsi="Cambria"/>
          <w:b/>
          <w:bCs/>
          <w:color w:val="5C8A3C"/>
          <w:sz w:val="24"/>
          <w:szCs w:val="24"/>
        </w:rPr>
        <w:t xml:space="preserve">5c   </w:t>
      </w:r>
      <w:r>
        <w:rPr>
          <w:rFonts w:ascii="Cambria" w:cs="Cambria" w:eastAsia="Cambria" w:hAnsi="Cambria"/>
          <w:b/>
          <w:bCs/>
          <w:color w:val="2C5F2D"/>
          <w:sz w:val="24"/>
          <w:szCs w:val="24"/>
        </w:rPr>
        <w:t xml:space="preserve">Urgency scales with the size of a stockout, not its existence</w:t>
      </w:r>
    </w:p>
    <w:p>
      <w:pPr>
        <w:spacing w:after="150" w:line="290"/>
      </w:pPr>
      <w:r>
        <w:rPr>
          <w:color w:val="24241F"/>
          <w:sz w:val="21"/>
          <w:szCs w:val="21"/>
        </w:rPr>
        <w:t xml:space="preserve">The first version of the stockout flag asked simply whether days of cover was less than lead time. That fired on 8 of 15 SKUs — including ones that run dry a single day early — which makes an "urgent" flag noise rather than signal. It now requires a projected gap of at least 7 days with nothing on the shelf, which flags 4 of 15. Related: days of cover is computed off the current burn rate, not the spike-discounted one. Discounting a spike when sizing an order is defensible; discounting it when assessing how fast stock is actually depleting is not.</w:t>
      </w:r>
    </w:p>
    <w:p>
      <w:pPr>
        <w:keepNext/>
        <w:spacing w:after="140" w:before="340"/>
      </w:pPr>
      <w:r>
        <w:rPr>
          <w:rFonts w:ascii="Cambria" w:cs="Cambria" w:eastAsia="Cambria" w:hAnsi="Cambria"/>
          <w:b/>
          <w:bCs/>
          <w:color w:val="5C8A3C"/>
          <w:sz w:val="24"/>
          <w:szCs w:val="24"/>
        </w:rPr>
        <w:t xml:space="preserve">6   </w:t>
      </w:r>
      <w:r>
        <w:rPr>
          <w:rFonts w:ascii="Cambria" w:cs="Cambria" w:eastAsia="Cambria" w:hAnsi="Cambria"/>
          <w:b/>
          <w:bCs/>
          <w:color w:val="2C5F2D"/>
          <w:sz w:val="24"/>
          <w:szCs w:val="24"/>
        </w:rPr>
        <w:t xml:space="preserve">Synthetic data over anything real</w:t>
      </w:r>
    </w:p>
    <w:p>
      <w:pPr>
        <w:spacing w:after="150" w:line="290"/>
      </w:pPr>
      <w:r>
        <w:rPr>
          <w:color w:val="24241F"/>
          <w:sz w:val="21"/>
          <w:szCs w:val="21"/>
        </w:rPr>
        <w:t xml:space="preserve">All data is generated (see </w:t>
      </w:r>
      <w:r>
        <w:rPr>
          <w:rFonts w:ascii="Consolas" w:cs="Consolas" w:eastAsia="Consolas" w:hAnsi="Consolas"/>
          <w:color w:val="24241F"/>
          <w:sz w:val="21"/>
          <w:szCs w:val="21"/>
        </w:rPr>
        <w:t xml:space="preserve">data/data_dictionary.md</w:t>
      </w:r>
      <w:r>
        <w:rPr>
          <w:color w:val="24241F"/>
          <w:sz w:val="21"/>
          <w:szCs w:val="21"/>
        </w:rPr>
        <w:t xml:space="preserve"> and the generator script) rather than scraped or based on a real retailer, both because no real dataset was provided and to keep every edge case deterministic and explainable in the demo.</w:t>
      </w:r>
    </w:p>
    <w:p>
      <w:pPr>
        <w:spacing w:after="150" w:line="290"/>
      </w:pPr>
      <w:r>
        <w:rPr>
          <w:color w:val="24241F"/>
          <w:sz w:val="21"/>
          <w:szCs w:val="21"/>
        </w:rPr>
        <w:t xml:space="preserve">The cost is stated throughout Limitations and is worth collecting here: every threshold in this build was tuned against data whose noise characteristics I chose. The generator produces a coefficient of variation around 12%; real retail weekly demand commonly runs 35–60%. Detectors that look clean here have not been tested against the conditions they would actually face.</w:t>
      </w:r>
    </w:p>
    <w:p>
      <w:pPr>
        <w:keepNext/>
        <w:spacing w:after="140" w:before="340"/>
      </w:pPr>
      <w:r>
        <w:rPr>
          <w:rFonts w:ascii="Cambria" w:cs="Cambria" w:eastAsia="Cambria" w:hAnsi="Cambria"/>
          <w:b/>
          <w:bCs/>
          <w:color w:val="5C8A3C"/>
          <w:sz w:val="24"/>
          <w:szCs w:val="24"/>
        </w:rPr>
        <w:t xml:space="preserve">7   </w:t>
      </w:r>
      <w:r>
        <w:rPr>
          <w:rFonts w:ascii="Cambria" w:cs="Cambria" w:eastAsia="Cambria" w:hAnsi="Cambria"/>
          <w:b/>
          <w:bCs/>
          <w:color w:val="2C5F2D"/>
          <w:sz w:val="24"/>
          <w:szCs w:val="24"/>
        </w:rPr>
        <w:t xml:space="preserve">Channel modelled on the demand side; inventory deployment left out, partly on principle and partly on budget</w:t>
      </w:r>
    </w:p>
    <w:p>
      <w:pPr>
        <w:spacing w:after="150" w:line="290"/>
      </w:pPr>
      <w:r>
        <w:rPr>
          <w:color w:val="24241F"/>
          <w:sz w:val="21"/>
          <w:szCs w:val="21"/>
        </w:rPr>
        <w:t xml:space="preserve">Sales are split by channel (online vs. in-store), but inventory remains </w:t>
      </w:r>
      <w:r>
        <w:rPr>
          <w:b/>
          <w:bCs/>
          <w:color w:val="24241F"/>
          <w:sz w:val="21"/>
          <w:szCs w:val="21"/>
        </w:rPr>
        <w:t xml:space="preserve">one shared on-hand pool per SKU</w:t>
      </w:r>
      <w:r>
        <w:rPr>
          <w:color w:val="24241F"/>
          <w:sz w:val="21"/>
          <w:szCs w:val="21"/>
        </w:rPr>
        <w:t xml:space="preserve"> with no named physical locations.</w:t>
      </w:r>
    </w:p>
    <w:p>
      <w:pPr>
        <w:spacing w:after="150" w:line="290"/>
      </w:pPr>
      <w:r>
        <w:rPr>
          <w:color w:val="24241F"/>
          <w:sz w:val="21"/>
          <w:szCs w:val="21"/>
        </w:rPr>
        <w:t xml:space="preserve">Part of that boundary is principled. Order routing — deciding which node serves a given order at checkout — is an order-management concern operating on a different time horizon from replenishment, and excluding it is defensible.</w:t>
      </w:r>
    </w:p>
    <w:p>
      <w:pPr>
        <w:spacing w:after="150" w:line="290"/>
      </w:pPr>
      <w:r>
        <w:rPr>
          <w:color w:val="24241F"/>
          <w:sz w:val="21"/>
          <w:szCs w:val="21"/>
        </w:rPr>
        <w:t xml:space="preserve">Part of it is not, and it is worth being precise about which. Inventory </w:t>
      </w:r>
      <w:r>
        <w:rPr>
          <w:b/>
          <w:bCs/>
          <w:color w:val="24241F"/>
          <w:sz w:val="21"/>
          <w:szCs w:val="21"/>
        </w:rPr>
        <w:t xml:space="preserve">deployment</w:t>
      </w:r>
      <w:r>
        <w:rPr>
          <w:color w:val="24241F"/>
          <w:sz w:val="21"/>
          <w:szCs w:val="21"/>
        </w:rPr>
        <w:t xml:space="preserve"> — how much stock goes to which DC or store — is core replenishment work, not order management, and it genuinely requires per-location inventory. By excluding per-store inventory alongside order routing, this build leaves out something that legitimately belongs inside an omnichannel replenishment prototype. The honest account is that the boundary was drawn where the time budget ran out, and it happens to coincide with a real architectural seam rather than being derived from one.</w:t>
      </w:r>
    </w:p>
    <w:p>
      <w:pPr>
        <w:spacing w:after="150" w:line="290"/>
      </w:pPr>
      <w:r>
        <w:rPr>
          <w:color w:val="24241F"/>
          <w:sz w:val="21"/>
          <w:szCs w:val="21"/>
        </w:rPr>
        <w:t xml:space="preserve">What is modelled is where demand is coming from, plus </w:t>
      </w:r>
      <w:r>
        <w:rPr>
          <w:rFonts w:ascii="Consolas" w:cs="Consolas" w:eastAsia="Consolas" w:hAnsi="Consolas"/>
          <w:color w:val="24241F"/>
          <w:sz w:val="21"/>
          <w:szCs w:val="21"/>
        </w:rPr>
        <w:t xml:space="preserve">online_allocation_pct</w:t>
      </w:r>
      <w:r>
        <w:rPr>
          <w:color w:val="24241F"/>
          <w:sz w:val="21"/>
          <w:szCs w:val="21"/>
        </w:rPr>
        <w:t xml:space="preserve"> — the share of the shared pool earmarked for online fulfilment. That figure is </w:t>
      </w:r>
      <w:r>
        <w:rPr>
          <w:b/>
          <w:bCs/>
          <w:color w:val="24241F"/>
          <w:sz w:val="21"/>
          <w:szCs w:val="21"/>
        </w:rPr>
        <w:t xml:space="preserve">exogenous</w:t>
      </w:r>
      <w:r>
        <w:rPr>
          <w:color w:val="24241F"/>
          <w:sz w:val="21"/>
          <w:szCs w:val="21"/>
        </w:rPr>
        <w:t xml:space="preserve">: it is a constant in the CSV that nothing decides, updates, or reacts to. It is enough to demonstrate that an allocation-versus-demand mismatch is detectable; it is not evidence that the detection generalises, since the only mismatches present are ones deliberately planted.</w:t>
      </w:r>
    </w:p>
    <w:p>
      <w:pPr>
        <w:pBdr>
          <w:left w:val="single" w:color="C9A227" w:sz="14" w:space="10"/>
        </w:pBdr>
        <w:shd w:fill="FBF7EC" w:val="clear"/>
        <w:spacing w:after="150" w:before="80" w:line="280"/>
        <w:ind w:left="140"/>
      </w:pPr>
      <w:r>
        <w:rPr>
          <w:i/>
          <w:iCs/>
          <w:color w:val="5A4A2E"/>
          <w:sz w:val="20"/>
          <w:szCs w:val="20"/>
        </w:rPr>
        <w:t xml:space="preserve">This would be the wrong call if the retailer's main replenishment pain were deployment across locations rather than order sizing — in which case a single pooled inventory figure models away the actual problem.</w:t>
      </w:r>
    </w:p>
    <w:p>
      <w:pPr>
        <w:keepNext/>
        <w:spacing w:after="140" w:before="340"/>
      </w:pPr>
      <w:r>
        <w:rPr>
          <w:rFonts w:ascii="Cambria" w:cs="Cambria" w:eastAsia="Cambria" w:hAnsi="Cambria"/>
          <w:b/>
          <w:bCs/>
          <w:color w:val="5C8A3C"/>
          <w:sz w:val="24"/>
          <w:szCs w:val="24"/>
        </w:rPr>
        <w:t xml:space="preserve">8   </w:t>
      </w:r>
      <w:r>
        <w:rPr>
          <w:rFonts w:ascii="Cambria" w:cs="Cambria" w:eastAsia="Cambria" w:hAnsi="Cambria"/>
          <w:b/>
          <w:bCs/>
          <w:color w:val="2C5F2D"/>
          <w:sz w:val="24"/>
          <w:szCs w:val="24"/>
        </w:rPr>
        <w:t xml:space="preserve">A channel shift invisible in the aggregate — what this does and does not show</w:t>
      </w:r>
    </w:p>
    <w:p>
      <w:pPr>
        <w:spacing w:after="150" w:line="290"/>
      </w:pPr>
      <w:r>
        <w:rPr>
          <w:color w:val="24241F"/>
          <w:sz w:val="21"/>
          <w:szCs w:val="21"/>
        </w:rPr>
        <w:t xml:space="preserve">One edge case (</w:t>
      </w:r>
      <w:r>
        <w:rPr>
          <w:rFonts w:ascii="Consolas" w:cs="Consolas" w:eastAsia="Consolas" w:hAnsi="Consolas"/>
          <w:color w:val="24241F"/>
          <w:sz w:val="21"/>
          <w:szCs w:val="21"/>
        </w:rPr>
        <w:t xml:space="preserve">APP-2210</w:t>
      </w:r>
      <w:r>
        <w:rPr>
          <w:color w:val="24241F"/>
          <w:sz w:val="21"/>
          <w:szCs w:val="21"/>
        </w:rPr>
        <w:t xml:space="preserve">) is built so online demand roughly triples while store demand falls correspondingly, leaving the </w:t>
      </w:r>
      <w:r>
        <w:rPr>
          <w:b/>
          <w:bCs/>
          <w:color w:val="24241F"/>
          <w:sz w:val="21"/>
          <w:szCs w:val="21"/>
        </w:rPr>
        <w:t xml:space="preserve">total</w:t>
      </w:r>
      <w:r>
        <w:rPr>
          <w:color w:val="24241F"/>
          <w:sz w:val="21"/>
          <w:szCs w:val="21"/>
        </w:rPr>
        <w:t xml:space="preserve"> volume roughly flat. An aggregate-only agent sees nothing. The engine catches it only because it computes trailing averages per channel.</w:t>
      </w:r>
    </w:p>
    <w:p>
      <w:pPr>
        <w:spacing w:after="150" w:line="290"/>
      </w:pPr>
      <w:r>
        <w:rPr>
          <w:color w:val="24241F"/>
          <w:sz w:val="21"/>
          <w:szCs w:val="21"/>
        </w:rPr>
        <w:t xml:space="preserve">Two honest qualifications.</w:t>
      </w:r>
    </w:p>
    <w:p>
      <w:pPr>
        <w:spacing w:after="150" w:line="290"/>
      </w:pPr>
      <w:r>
        <w:rPr>
          <w:b/>
          <w:bCs/>
          <w:color w:val="24241F"/>
          <w:sz w:val="21"/>
          <w:szCs w:val="21"/>
        </w:rPr>
        <w:t xml:space="preserve">This demonstrates a principle, not a validated detector.</w:t>
      </w:r>
      <w:r>
        <w:rPr>
          <w:color w:val="24241F"/>
          <w:sz w:val="21"/>
          <w:szCs w:val="21"/>
        </w:rPr>
        <w:t xml:space="preserve"> The edge case was constructed so that per-channel averages would diverge by a comfortably detectable margin, and the detector was written knowing that. What it establishes is that aggregate-only sensing is structurally blind to mix shifts — a real and non-obvious point. What it does not establish is that this particular detector would catch a subtler or more gradual shift, or that it would stay quiet on organic channel noise. Channel-level sensing also roughly doubles the signal surface and therefore the false-positive exposure, a cost this build does not measure.</w:t>
      </w:r>
    </w:p>
    <w:p>
      <w:pPr>
        <w:spacing w:after="150" w:line="290"/>
      </w:pPr>
      <w:r>
        <w:rPr>
          <w:b/>
          <w:bCs/>
          <w:color w:val="24241F"/>
          <w:sz w:val="21"/>
          <w:szCs w:val="21"/>
        </w:rPr>
        <w:t xml:space="preserve">Detection currently feeds a decision it has no bearing on.</w:t>
      </w:r>
      <w:r>
        <w:rPr>
          <w:color w:val="24241F"/>
          <w:sz w:val="21"/>
          <w:szCs w:val="21"/>
        </w:rPr>
        <w:t xml:space="preserve"> Running </w:t>
      </w:r>
      <w:r>
        <w:rPr>
          <w:rFonts w:ascii="Consolas" w:cs="Consolas" w:eastAsia="Consolas" w:hAnsi="Consolas"/>
          <w:color w:val="24241F"/>
          <w:sz w:val="21"/>
          <w:szCs w:val="21"/>
        </w:rPr>
        <w:t xml:space="preserve">APP-2210</w:t>
      </w:r>
      <w:r>
        <w:rPr>
          <w:color w:val="24241F"/>
          <w:sz w:val="21"/>
          <w:szCs w:val="21"/>
        </w:rPr>
        <w:t xml:space="preserve"> with the divergence flagged versus suppressed produces an identical recommended quantity — the signal moves confidence only. But the remedy for "demand moved online while stock is allocated to store" is reallocation, not a different reorder quantity, and this system has no reallocation action to take. So a correctly-detected signal is routed into the reorder decision, where it can lower confidence but cannot produce the response it actually implies. Closing that gap needs the per-location inventory model excluded in decision 7.</w:t>
      </w:r>
    </w:p>
    <w:p>
      <w:pPr>
        <w:pBdr>
          <w:left w:val="single" w:color="C9A227" w:sz="14" w:space="10"/>
        </w:pBdr>
        <w:shd w:fill="FBF7EC" w:val="clear"/>
        <w:spacing w:after="150" w:before="80" w:line="280"/>
        <w:ind w:left="140"/>
      </w:pPr>
      <w:r>
        <w:rPr>
          <w:i/>
          <w:iCs/>
          <w:color w:val="5A4A2E"/>
          <w:sz w:val="20"/>
          <w:szCs w:val="20"/>
        </w:rPr>
        <w:t xml:space="preserve">This would be the wrong call if channel mix in the real business were stable enough that the extra false positives cost more than the missed shifts.</w:t>
      </w:r>
    </w:p>
    <w:p>
      <w:pPr>
        <w:keepNext/>
        <w:spacing w:after="140" w:before="340"/>
      </w:pPr>
      <w:r>
        <w:rPr>
          <w:rFonts w:ascii="Cambria" w:cs="Cambria" w:eastAsia="Cambria" w:hAnsi="Cambria"/>
          <w:b/>
          <w:bCs/>
          <w:color w:val="5C8A3C"/>
          <w:sz w:val="24"/>
          <w:szCs w:val="24"/>
        </w:rPr>
        <w:t xml:space="preserve">9   </w:t>
      </w:r>
      <w:r>
        <w:rPr>
          <w:rFonts w:ascii="Cambria" w:cs="Cambria" w:eastAsia="Cambria" w:hAnsi="Cambria"/>
          <w:b/>
          <w:bCs/>
          <w:color w:val="2C5F2D"/>
          <w:sz w:val="24"/>
          <w:szCs w:val="24"/>
        </w:rPr>
        <w:t xml:space="preserve">Stockout risk as an "urgent" flag — with a routing tension left unresolved</w:t>
      </w:r>
    </w:p>
    <w:p>
      <w:pPr>
        <w:spacing w:after="150" w:line="290"/>
      </w:pPr>
      <w:r>
        <w:rPr>
          <w:color w:val="24241F"/>
          <w:sz w:val="21"/>
          <w:szCs w:val="21"/>
        </w:rPr>
        <w:t xml:space="preserve">Customer-experience capabilities — BOPIS (buy online, pick up in store), BORIS (buy online, return in store), ship-from-store and cross-location fulfilment — were not built, for the scope reasons in decision 7. Their absence is stated as a named limitation rather than left implicit, because each one changes what "available stock" means. Instead a single signal (</w:t>
      </w:r>
      <w:r>
        <w:rPr>
          <w:rFonts w:ascii="Consolas" w:cs="Consolas" w:eastAsia="Consolas" w:hAnsi="Consolas"/>
          <w:color w:val="24241F"/>
          <w:sz w:val="21"/>
          <w:szCs w:val="21"/>
        </w:rPr>
        <w:t xml:space="preserve">days_of_cover</w:t>
      </w:r>
      <w:r>
        <w:rPr>
          <w:color w:val="24241F"/>
          <w:sz w:val="21"/>
          <w:szCs w:val="21"/>
        </w:rPr>
        <w:t xml:space="preserve"> against lead time, with the 7-day gap qualifier from decision 5c) marks SKUs where stock runs out materially before resupply. It is escalated independently of the confidence score, because it is an operational timing risk rather than a forecast-accuracy question.</w:t>
      </w:r>
    </w:p>
    <w:p>
      <w:pPr>
        <w:spacing w:after="150" w:line="290"/>
      </w:pPr>
      <w:r>
        <w:rPr>
          <w:b/>
          <w:bCs/>
          <w:color w:val="24241F"/>
          <w:sz w:val="21"/>
          <w:szCs w:val="21"/>
        </w:rPr>
        <w:t xml:space="preserve">The tension, stated up front rather than buried in Limitations:</w:t>
      </w:r>
      <w:r>
        <w:rPr>
          <w:color w:val="24241F"/>
          <w:sz w:val="21"/>
          <w:szCs w:val="21"/>
        </w:rPr>
        <w:t xml:space="preserve"> this flag justifies itself in fulfilment terms — pickup promises breaking, transfers being needed — but </w:t>
      </w:r>
      <w:r>
        <w:rPr>
          <w:rFonts w:ascii="Consolas" w:cs="Consolas" w:eastAsia="Consolas" w:hAnsi="Consolas"/>
          <w:color w:val="24241F"/>
          <w:sz w:val="21"/>
          <w:szCs w:val="21"/>
        </w:rPr>
        <w:t xml:space="preserve">escalate.route()</w:t>
      </w:r>
      <w:r>
        <w:rPr>
          <w:color w:val="24241F"/>
          <w:sz w:val="21"/>
          <w:szCs w:val="21"/>
        </w:rPr>
        <w:t xml:space="preserve"> gates the purchase order. For a high-confidence urgent item, holding the PO for review delays the very replenishment that ends the stockout. The flag is attached to the wrong artifact. The coherent design places the PO automatically and escalates the CX response separately; that is a routing rebuild rather than a tweak, and it was not attempted this late. It is a known defect, not a resolved design.</w:t>
      </w:r>
    </w:p>
    <w:p>
      <w:pPr>
        <w:spacing w:after="150" w:line="290"/>
      </w:pPr>
      <w:r>
        <w:rPr>
          <w:color w:val="24241F"/>
          <w:sz w:val="21"/>
          <w:szCs w:val="21"/>
        </w:rPr>
        <w:t xml:space="preserve">Two further overreaches worth naming. The signal flags a state, not a moment — there is no "you breach in six days," and because it never clears (decision 5c, Limitations) it re-flags the same state on every run. And the link from low days-of-cover to an actual broken pickup promise is </w:t>
      </w:r>
      <w:r>
        <w:rPr>
          <w:b/>
          <w:bCs/>
          <w:color w:val="24241F"/>
          <w:sz w:val="21"/>
          <w:szCs w:val="21"/>
        </w:rPr>
        <w:t xml:space="preserve">asserted, not modelled</w:t>
      </w:r>
      <w:r>
        <w:rPr>
          <w:color w:val="24241F"/>
          <w:sz w:val="21"/>
          <w:szCs w:val="21"/>
        </w:rPr>
        <w:t xml:space="preserve">: there is no order data, no promise data and no service-level target in this dataset to verify it against.</w:t>
      </w:r>
    </w:p>
    <w:p>
      <w:pPr>
        <w:pBdr>
          <w:left w:val="single" w:color="C9A227" w:sz="14" w:space="10"/>
        </w:pBdr>
        <w:shd w:fill="FBF7EC" w:val="clear"/>
        <w:spacing w:after="150" w:before="80" w:line="280"/>
        <w:ind w:left="140"/>
      </w:pPr>
      <w:r>
        <w:rPr>
          <w:i/>
          <w:iCs/>
          <w:color w:val="5A4A2E"/>
          <w:sz w:val="20"/>
          <w:szCs w:val="20"/>
        </w:rPr>
        <w:t xml:space="preserve">This would be the wrong call if purchasing latency mattered more than fulfilment visibility — under which the current blocking behaviour is straightforwardly harmful.</w:t>
      </w:r>
    </w:p>
    <w:p>
      <w:pPr>
        <w:keepNext/>
        <w:spacing w:after="140" w:before="340"/>
      </w:pPr>
      <w:r>
        <w:rPr>
          <w:rFonts w:ascii="Cambria" w:cs="Cambria" w:eastAsia="Cambria" w:hAnsi="Cambria"/>
          <w:b/>
          <w:bCs/>
          <w:color w:val="5C8A3C"/>
          <w:sz w:val="24"/>
          <w:szCs w:val="24"/>
        </w:rPr>
        <w:t xml:space="preserve">10   </w:t>
      </w:r>
      <w:r>
        <w:rPr>
          <w:rFonts w:ascii="Cambria" w:cs="Cambria" w:eastAsia="Cambria" w:hAnsi="Cambria"/>
          <w:b/>
          <w:bCs/>
          <w:color w:val="2C5F2D"/>
          <w:sz w:val="24"/>
          <w:szCs w:val="24"/>
        </w:rPr>
        <w:t xml:space="preserve">The autonomy slider has a floor the planner cannot lower</w:t>
      </w:r>
    </w:p>
    <w:p>
      <w:pPr>
        <w:spacing w:after="150" w:line="290"/>
      </w:pPr>
      <w:r>
        <w:rPr>
          <w:color w:val="24241F"/>
          <w:sz w:val="21"/>
          <w:szCs w:val="21"/>
        </w:rPr>
        <w:t xml:space="preserve">The confidence threshold is a live control (decision 3), but it is not unbounded. Below a hard floor of 50%, nothing auto-approves at any slider setting.</w:t>
      </w:r>
    </w:p>
    <w:p>
      <w:pPr>
        <w:spacing w:after="150" w:line="290"/>
      </w:pPr>
      <w:r>
        <w:rPr>
          <w:color w:val="24241F"/>
          <w:sz w:val="21"/>
          <w:szCs w:val="21"/>
        </w:rPr>
        <w:t xml:space="preserve">This closes an asymmetry the first version had. The urgent flag was un-overridable on the argument that the agent shouldn't be able to wave past risks it had itself identified — but the agent's own declaration that it lacks the data to judge a SKU was fully overridable. </w:t>
      </w:r>
      <w:r>
        <w:rPr>
          <w:rFonts w:ascii="Consolas" w:cs="Consolas" w:eastAsia="Consolas" w:hAnsi="Consolas"/>
          <w:color w:val="24241F"/>
          <w:sz w:val="21"/>
          <w:szCs w:val="21"/>
        </w:rPr>
        <w:t xml:space="preserve">ACC-9981</w:t>
      </w:r>
      <w:r>
        <w:rPr>
          <w:color w:val="24241F"/>
          <w:sz w:val="21"/>
          <w:szCs w:val="21"/>
        </w:rPr>
        <w:t xml:space="preserve">'s reasoning reads "sold in only 3 of the last 12 weeks — too little history to trust a demand average," and at a slider setting of 0.40 that item auto-approved with no human ever seeing it. At 0.00, eleven of fifteen SKUs auto-approved including that one.</w:t>
      </w:r>
    </w:p>
    <w:p>
      <w:pPr>
        <w:spacing w:after="150" w:line="290"/>
      </w:pPr>
      <w:r>
        <w:rPr>
          <w:color w:val="24241F"/>
          <w:sz w:val="21"/>
          <w:szCs w:val="21"/>
        </w:rPr>
        <w:t xml:space="preserve">If the principle is that flagged incompetence shouldn't be slider-overridable, epistemic uncertainty is the stronger case rather than the weaker one: a projected stockout is something the agent computed correctly, whereas sparse history means it genuinely does not know. A trust layer that can be instructed to trust itself completely isn't a trust layer.</w:t>
      </w:r>
    </w:p>
    <w:p>
      <w:pPr>
        <w:spacing w:after="150" w:line="290"/>
      </w:pPr>
      <w:r>
        <w:rPr>
          <w:color w:val="24241F"/>
          <w:sz w:val="21"/>
          <w:szCs w:val="21"/>
        </w:rPr>
        <w:t xml:space="preserve">The floor is set at 0.50 rather than higher because the confidence model in </w:t>
      </w:r>
      <w:r>
        <w:rPr>
          <w:rFonts w:ascii="Consolas" w:cs="Consolas" w:eastAsia="Consolas" w:hAnsi="Consolas"/>
          <w:color w:val="24241F"/>
          <w:sz w:val="21"/>
          <w:szCs w:val="21"/>
        </w:rPr>
        <w:t xml:space="preserve">decide.py</w:t>
      </w:r>
      <w:r>
        <w:rPr>
          <w:color w:val="24241F"/>
          <w:sz w:val="21"/>
          <w:szCs w:val="21"/>
        </w:rPr>
        <w:t xml:space="preserve"> leaves a SKU at 0.70–0.75 after a single uncertainty signal. A 0.50 floor therefore catches the sparse-history case and anything stacking two or more independent signals, without capturing routine flags and making the slider decorative.</w:t>
      </w:r>
    </w:p>
    <w:p>
      <w:pPr>
        <w:spacing w:after="150" w:line="290"/>
      </w:pPr>
      <w:r>
        <w:rPr>
          <w:rFonts w:ascii="Consolas" w:cs="Consolas" w:eastAsia="Consolas" w:hAnsi="Consolas"/>
          <w:color w:val="24241F"/>
          <w:sz w:val="21"/>
          <w:szCs w:val="21"/>
        </w:rPr>
        <w:t xml:space="preserve">escalate.route_with_reason()</w:t>
      </w:r>
      <w:r>
        <w:rPr>
          <w:color w:val="24241F"/>
          <w:sz w:val="21"/>
          <w:szCs w:val="21"/>
        </w:rPr>
        <w:t xml:space="preserve"> also returns which rule fired, so the dashboard and review queue can tell a planner whether an item is in front of them because of the floor, an operational risk, or their own threshold — rather than presenting one undifferentiated "needs review" lane.</w:t>
      </w:r>
    </w:p>
    <w:p>
      <w:pPr>
        <w:keepNext/>
        <w:spacing w:after="140" w:before="340"/>
      </w:pPr>
      <w:r>
        <w:rPr>
          <w:rFonts w:ascii="Cambria" w:cs="Cambria" w:eastAsia="Cambria" w:hAnsi="Cambria"/>
          <w:b/>
          <w:bCs/>
          <w:color w:val="5C8A3C"/>
          <w:sz w:val="24"/>
          <w:szCs w:val="24"/>
        </w:rPr>
        <w:t xml:space="preserve">11   </w:t>
      </w:r>
      <w:r>
        <w:rPr>
          <w:rFonts w:ascii="Cambria" w:cs="Cambria" w:eastAsia="Cambria" w:hAnsi="Cambria"/>
          <w:b/>
          <w:bCs/>
          <w:color w:val="2C5F2D"/>
          <w:sz w:val="24"/>
          <w:szCs w:val="24"/>
        </w:rPr>
        <w:t xml:space="preserve">Urgency ranked by exposure, not by shortfall in days</w:t>
      </w:r>
    </w:p>
    <w:p>
      <w:pPr>
        <w:spacing w:after="150" w:line="290"/>
      </w:pPr>
      <w:r>
        <w:rPr>
          <w:color w:val="24241F"/>
          <w:sz w:val="21"/>
          <w:szCs w:val="21"/>
        </w:rPr>
        <w:t xml:space="preserve">The urgency flag originally asked only whether stock would run out before resupply, then (decision 5c) whether the shortfall exceeded seven days. Both are severity bands on the same axis. Working the arithmetic for a steady SKU, urgency fires below </w:t>
      </w:r>
      <w:r>
        <w:rPr>
          <w:rFonts w:ascii="Consolas" w:cs="Consolas" w:eastAsia="Consolas" w:hAnsi="Consolas"/>
          <w:color w:val="24241F"/>
          <w:sz w:val="21"/>
          <w:szCs w:val="21"/>
        </w:rPr>
        <w:t xml:space="preserve">D × LT/7 − D</w:t>
      </w:r>
      <w:r>
        <w:rPr>
          <w:color w:val="24241F"/>
          <w:sz w:val="21"/>
          <w:szCs w:val="21"/>
        </w:rPr>
        <w:t xml:space="preserve"> while a reorder triggers below </w:t>
      </w:r>
      <w:r>
        <w:rPr>
          <w:rFonts w:ascii="Consolas" w:cs="Consolas" w:eastAsia="Consolas" w:hAnsi="Consolas"/>
          <w:color w:val="24241F"/>
          <w:sz w:val="21"/>
          <w:szCs w:val="21"/>
        </w:rPr>
        <w:t xml:space="preserve">D × LT/7 + 0.5D</w:t>
      </w:r>
      <w:r>
        <w:rPr>
          <w:color w:val="24241F"/>
          <w:sz w:val="21"/>
          <w:szCs w:val="21"/>
        </w:rPr>
        <w:t xml:space="preserve"> — so urgency was a strict subset of "needs reorder," offset by about 1.5 weeks of demand. Tightening the threshold improved discrimination without adding a second dimension.</w:t>
      </w:r>
    </w:p>
    <w:p>
      <w:pPr>
        <w:spacing w:after="150" w:line="290"/>
      </w:pPr>
      <w:r>
        <w:rPr>
          <w:color w:val="24241F"/>
          <w:sz w:val="21"/>
          <w:szCs w:val="21"/>
        </w:rPr>
        <w:t xml:space="preserve">The queue is now ordered by </w:t>
      </w:r>
      <w:r>
        <w:rPr>
          <w:b/>
          <w:bCs/>
          <w:color w:val="24241F"/>
          <w:sz w:val="21"/>
          <w:szCs w:val="21"/>
        </w:rPr>
        <w:t xml:space="preserve">exposure</w:t>
      </w:r>
      <w:r>
        <w:rPr>
          <w:color w:val="24241F"/>
          <w:sz w:val="21"/>
          <w:szCs w:val="21"/>
        </w:rPr>
        <w:t xml:space="preserve">: units of demand left unserved during the gap, valued at retail. That is deliberately built from information the reorder calculation never uses — unit price — because otherwise it would be the same signal rescaled.</w:t>
      </w:r>
    </w:p>
    <w:p>
      <w:pPr>
        <w:spacing w:after="150" w:line="290"/>
      </w:pPr>
      <w:r>
        <w:rPr>
          <w:color w:val="24241F"/>
          <w:sz w:val="21"/>
          <w:szCs w:val="21"/>
        </w:rPr>
        <w:t xml:space="preserve">It changes the order materially. </w:t>
      </w:r>
      <w:r>
        <w:rPr>
          <w:rFonts w:ascii="Consolas" w:cs="Consolas" w:eastAsia="Consolas" w:hAnsi="Consolas"/>
          <w:color w:val="24241F"/>
          <w:sz w:val="21"/>
          <w:szCs w:val="21"/>
        </w:rPr>
        <w:t xml:space="preserve">APP-1042</w:t>
      </w:r>
      <w:r>
        <w:rPr>
          <w:color w:val="24241F"/>
          <w:sz w:val="21"/>
          <w:szCs w:val="21"/>
        </w:rPr>
        <w:t xml:space="preserve"> has a 13-day shortfall against the footwear SKUs' 27-day shortfall, so the days-based measure ranks it fourth. But its burn rate is far higher, giving it the largest exposure of any SKU in the catalogue, and the exposure measure ranks it first. That is the ordering a planner would act on.</w:t>
      </w:r>
    </w:p>
    <w:p>
      <w:pPr>
        <w:pBdr>
          <w:left w:val="single" w:color="C9A227" w:sz="14" w:space="10"/>
        </w:pBdr>
        <w:shd w:fill="FBF7EC" w:val="clear"/>
        <w:spacing w:after="150" w:before="80" w:line="280"/>
        <w:ind w:left="140"/>
      </w:pPr>
      <w:r>
        <w:rPr>
          <w:i/>
          <w:iCs/>
          <w:color w:val="5A4A2E"/>
          <w:sz w:val="20"/>
          <w:szCs w:val="20"/>
        </w:rPr>
        <w:t xml:space="preserve">Stated plainly: on this dataset the exposure measure does not change which SKUs are flagged — the same four surface either way. What it changes is the priority order within them. It therefore does more to address the unranked-queue problem than the collinearity problem. On data where a fast-moving SKU had a short shortfall and a slow mover a long one, the flagged set would diverge too.</w:t>
      </w:r>
    </w:p>
    <w:p>
      <w:pPr>
        <w:pBdr>
          <w:left w:val="single" w:color="C9A227" w:sz="14" w:space="10"/>
        </w:pBdr>
        <w:shd w:fill="FBF7EC" w:val="clear"/>
        <w:spacing w:after="150" w:before="80" w:line="280"/>
        <w:ind w:left="140"/>
      </w:pPr>
      <w:r>
        <w:rPr>
          <w:i/>
          <w:iCs/>
          <w:color w:val="5A4A2E"/>
          <w:sz w:val="20"/>
          <w:szCs w:val="20"/>
        </w:rPr>
        <w:t xml:space="preserve">This would be the wrong call if stockouts on low-value items carried reputational cost out of proportion to their revenue — in which case ranking by money actively buries them.</w:t>
      </w:r>
    </w:p>
    <w:p>
      <w:pPr>
        <w:keepNext/>
        <w:spacing w:after="140" w:before="340"/>
      </w:pPr>
      <w:r>
        <w:rPr>
          <w:rFonts w:ascii="Cambria" w:cs="Cambria" w:eastAsia="Cambria" w:hAnsi="Cambria"/>
          <w:b/>
          <w:bCs/>
          <w:color w:val="5C8A3C"/>
          <w:sz w:val="24"/>
          <w:szCs w:val="24"/>
        </w:rPr>
        <w:t xml:space="preserve">12   </w:t>
      </w:r>
      <w:r>
        <w:rPr>
          <w:rFonts w:ascii="Cambria" w:cs="Cambria" w:eastAsia="Cambria" w:hAnsi="Cambria"/>
          <w:b/>
          <w:bCs/>
          <w:color w:val="2C5F2D"/>
          <w:sz w:val="24"/>
          <w:szCs w:val="24"/>
        </w:rPr>
        <w:t xml:space="preserve">Open purchase orders are modelled, so alerts can clear</w:t>
      </w:r>
    </w:p>
    <w:p>
      <w:pPr>
        <w:spacing w:after="150" w:line="290"/>
      </w:pPr>
      <w:r>
        <w:rPr>
          <w:color w:val="24241F"/>
          <w:sz w:val="21"/>
          <w:szCs w:val="21"/>
        </w:rPr>
        <w:t xml:space="preserve">The urgency flag previously measured the gap between days of cover and lead time — the lead time of a hypothetical order placed today. It had no concept of stock already on its way. Two consequences followed, and the second was a defect in its own right.</w:t>
      </w:r>
    </w:p>
    <w:p>
      <w:pPr>
        <w:spacing w:after="150" w:line="290"/>
      </w:pPr>
      <w:r>
        <w:rPr>
          <w:b/>
          <w:bCs/>
          <w:color w:val="24241F"/>
          <w:sz w:val="21"/>
          <w:szCs w:val="21"/>
        </w:rPr>
        <w:t xml:space="preserve">Alerts never cleared.</w:t>
      </w:r>
      <w:r>
        <w:rPr>
          <w:color w:val="24241F"/>
          <w:sz w:val="21"/>
          <w:szCs w:val="21"/>
        </w:rPr>
        <w:t xml:space="preserve"> A SKU flagged short stayed flagged on every subsequent run until physical stock arrived, regardless of whether a planner had approved a purchase order for it the day before. The same items reappeared indefinitely with no acknowledged state, which is the standard route to alert fatigue and to a review queue people stop reading.</w:t>
      </w:r>
    </w:p>
    <w:p>
      <w:pPr>
        <w:spacing w:after="150" w:line="290"/>
      </w:pPr>
      <w:r>
        <w:rPr>
          <w:b/>
          <w:bCs/>
          <w:color w:val="24241F"/>
          <w:sz w:val="21"/>
          <w:szCs w:val="21"/>
        </w:rPr>
        <w:t xml:space="preserve">Reorders double-counted.</w:t>
      </w:r>
      <w:r>
        <w:rPr>
          <w:color w:val="24241F"/>
          <w:sz w:val="21"/>
          <w:szCs w:val="21"/>
        </w:rPr>
        <w:t xml:space="preserve"> Sizing an order against on-hand stock alone ignores demand an in-flight purchase order is already covering, so the system re-orders for it. On this dataset that caused a 79-unit double-order on </w:t>
      </w:r>
      <w:r>
        <w:rPr>
          <w:rFonts w:ascii="Consolas" w:cs="Consolas" w:eastAsia="Consolas" w:hAnsi="Consolas"/>
          <w:color w:val="24241F"/>
          <w:sz w:val="21"/>
          <w:szCs w:val="21"/>
        </w:rPr>
        <w:t xml:space="preserve">FTW-3350</w:t>
      </w:r>
      <w:r>
        <w:rPr>
          <w:color w:val="24241F"/>
          <w:sz w:val="21"/>
          <w:szCs w:val="21"/>
        </w:rPr>
        <w:t xml:space="preserve"> — roughly 1,900 of stock that did not need buying.</w:t>
      </w:r>
    </w:p>
    <w:p>
      <w:pPr>
        <w:spacing w:after="150" w:line="290"/>
      </w:pPr>
      <w:r>
        <w:rPr>
          <w:color w:val="24241F"/>
          <w:sz w:val="21"/>
          <w:szCs w:val="21"/>
        </w:rPr>
        <w:t xml:space="preserve">The inventory snapshot now carries </w:t>
      </w:r>
      <w:r>
        <w:rPr>
          <w:rFonts w:ascii="Consolas" w:cs="Consolas" w:eastAsia="Consolas" w:hAnsi="Consolas"/>
          <w:color w:val="24241F"/>
          <w:sz w:val="21"/>
          <w:szCs w:val="21"/>
        </w:rPr>
        <w:t xml:space="preserve">on_order_units</w:t>
      </w:r>
      <w:r>
        <w:rPr>
          <w:color w:val="24241F"/>
          <w:sz w:val="21"/>
          <w:szCs w:val="21"/>
        </w:rPr>
        <w:t xml:space="preserve"> and </w:t>
      </w:r>
      <w:r>
        <w:rPr>
          <w:rFonts w:ascii="Consolas" w:cs="Consolas" w:eastAsia="Consolas" w:hAnsi="Consolas"/>
          <w:color w:val="24241F"/>
          <w:sz w:val="21"/>
          <w:szCs w:val="21"/>
        </w:rPr>
        <w:t xml:space="preserve">on_order_arrival_days</w:t>
      </w:r>
      <w:r>
        <w:rPr>
          <w:color w:val="24241F"/>
          <w:sz w:val="21"/>
          <w:szCs w:val="21"/>
        </w:rPr>
        <w:t xml:space="preserve">. The shortage horizon runs to the next actual arrival rather than to a hypothetical one, and reorder quantities net against inventory position (on hand plus on order) rather than on-hand. With a purchase order in flight arriving inside its remaining cover, </w:t>
      </w:r>
      <w:r>
        <w:rPr>
          <w:rFonts w:ascii="Consolas" w:cs="Consolas" w:eastAsia="Consolas" w:hAnsi="Consolas"/>
          <w:color w:val="24241F"/>
          <w:sz w:val="21"/>
          <w:szCs w:val="21"/>
        </w:rPr>
        <w:t xml:space="preserve">FTW-3350</w:t>
      </w:r>
      <w:r>
        <w:rPr>
          <w:color w:val="24241F"/>
          <w:sz w:val="21"/>
          <w:szCs w:val="21"/>
        </w:rPr>
        <w:t xml:space="preserve"> correctly drops out of the urgent list — the alert clears because the problem is being handled.</w:t>
      </w:r>
    </w:p>
    <w:p>
      <w:pPr>
        <w:pBdr>
          <w:left w:val="single" w:color="C9A227" w:sz="14" w:space="10"/>
        </w:pBdr>
        <w:shd w:fill="FBF7EC" w:val="clear"/>
        <w:spacing w:after="150" w:before="80" w:line="280"/>
        <w:ind w:left="140"/>
      </w:pPr>
      <w:r>
        <w:rPr>
          <w:i/>
          <w:iCs/>
          <w:color w:val="5A4A2E"/>
          <w:sz w:val="20"/>
          <w:szCs w:val="20"/>
        </w:rPr>
        <w:t xml:space="preserve">Stated plainly: the netting changes the quantity on one of the two SKUs with open orders. On the other, on-hand alone already exceeded the reorder point, so it makes no difference there. The mechanism is correct but this dataset exercises it lightly.</w:t>
      </w:r>
    </w:p>
    <w:p>
      <w:pPr>
        <w:pBdr>
          <w:left w:val="single" w:color="C9A227" w:sz="14" w:space="10"/>
        </w:pBdr>
        <w:shd w:fill="FBF7EC" w:val="clear"/>
        <w:spacing w:after="150" w:before="80" w:line="280"/>
        <w:ind w:left="140"/>
      </w:pPr>
      <w:r>
        <w:rPr>
          <w:i/>
          <w:iCs/>
          <w:color w:val="5A4A2E"/>
          <w:sz w:val="20"/>
          <w:szCs w:val="20"/>
        </w:rPr>
        <w:t xml:space="preserve">This would be the wrong call if open purchase orders were unreliable enough that treating them as certain future stock caused under-ordering — in which case they should be discounted by supplier fill rate rather than counted at face value.</w:t>
      </w:r>
    </w:p>
    <w:p>
      <w:pPr>
        <w:pageBreakBefore/>
        <w:pBdr>
          <w:bottom w:val="single" w:color="E3C9C2" w:sz="8" w:space="6"/>
        </w:pBdr>
        <w:spacing w:after="120" w:before="480"/>
      </w:pPr>
      <w:r>
        <w:rPr>
          <w:rFonts w:ascii="Cambria" w:cs="Cambria" w:eastAsia="Cambria" w:hAnsi="Cambria"/>
          <w:b/>
          <w:bCs/>
          <w:color w:val="A34430"/>
          <w:sz w:val="32"/>
          <w:szCs w:val="32"/>
        </w:rPr>
        <w:t xml:space="preserve">Limitations</w:t>
      </w:r>
    </w:p>
    <w:p>
      <w:pPr>
        <w:spacing w:after="220" w:line="280"/>
      </w:pPr>
      <w:r>
        <w:rPr>
          <w:i/>
          <w:iCs/>
          <w:color w:val="6E6E66"/>
          <w:sz w:val="20"/>
          <w:szCs w:val="20"/>
        </w:rPr>
        <w:t xml:space="preserve">Twenty-three items. These remain in the delivered system and are recorded with the same detail as the defects that were fixed — a record listing only successes is not a record of what happened.</w:t>
      </w:r>
    </w:p>
    <w:p>
      <w:pPr>
        <w:keepNext/>
        <w:spacing w:after="150" w:before="320"/>
      </w:pPr>
      <w:r>
        <w:rPr>
          <w:rFonts w:ascii="Cambria" w:cs="Cambria" w:eastAsia="Cambria" w:hAnsi="Cambria"/>
          <w:b/>
          <w:bCs/>
          <w:color w:val="2C5F2D"/>
          <w:sz w:val="24"/>
          <w:szCs w:val="24"/>
        </w:rPr>
        <w:t xml:space="preserve">Signal design</w:t>
      </w:r>
    </w:p>
    <w:p>
      <w:pPr>
        <w:pStyle w:val="ListParagraph"/>
        <w:numPr>
          <w:ilvl w:val="0"/>
          <w:numId w:val="2"/>
        </w:numPr>
        <w:spacing w:after="130" w:line="290"/>
      </w:pPr>
      <w:r>
        <w:rPr>
          <w:b/>
          <w:bCs/>
          <w:color w:val="24241F"/>
          <w:sz w:val="21"/>
          <w:szCs w:val="21"/>
        </w:rPr>
        <w:t xml:space="preserve">`spike_ratio` is structurally compressed by nested windows.</w:t>
      </w:r>
      <w:r>
        <w:rPr>
          <w:color w:val="24241F"/>
          <w:sz w:val="21"/>
          <w:szCs w:val="21"/>
        </w:rPr>
        <w:t xml:space="preserve"> </w:t>
      </w:r>
      <w:r>
        <w:rPr>
          <w:rFonts w:ascii="Consolas" w:cs="Consolas" w:eastAsia="Consolas" w:hAnsi="Consolas"/>
          <w:color w:val="24241F"/>
          <w:sz w:val="21"/>
          <w:szCs w:val="21"/>
        </w:rPr>
        <w:t xml:space="preserve">trailing_4wk</w:t>
      </w:r>
      <w:r>
        <w:rPr>
          <w:color w:val="24241F"/>
          <w:sz w:val="21"/>
          <w:szCs w:val="21"/>
        </w:rPr>
        <w:t xml:space="preserve"> is a subset of </w:t>
      </w:r>
      <w:r>
        <w:rPr>
          <w:rFonts w:ascii="Consolas" w:cs="Consolas" w:eastAsia="Consolas" w:hAnsi="Consolas"/>
          <w:color w:val="24241F"/>
          <w:sz w:val="21"/>
          <w:szCs w:val="21"/>
        </w:rPr>
        <w:t xml:space="preserve">trailing_8wk</w:t>
      </w:r>
      <w:r>
        <w:rPr>
          <w:color w:val="24241F"/>
          <w:sz w:val="21"/>
          <w:szCs w:val="21"/>
        </w:rPr>
        <w:t xml:space="preserve">, so the ratio is algebraically </w:t>
      </w:r>
      <w:r>
        <w:rPr>
          <w:rFonts w:ascii="Consolas" w:cs="Consolas" w:eastAsia="Consolas" w:hAnsi="Consolas"/>
          <w:color w:val="24241F"/>
          <w:sz w:val="21"/>
          <w:szCs w:val="21"/>
        </w:rPr>
        <w:t xml:space="preserve">2X/(X+Y)</w:t>
      </w:r>
      <w:r>
        <w:rPr>
          <w:color w:val="24241F"/>
          <w:sz w:val="21"/>
          <w:szCs w:val="21"/>
        </w:rPr>
        <w:t xml:space="preserve"> and </w:t>
      </w:r>
      <w:r>
        <w:rPr>
          <w:b/>
          <w:bCs/>
          <w:color w:val="24241F"/>
          <w:sz w:val="21"/>
          <w:szCs w:val="21"/>
        </w:rPr>
        <w:t xml:space="preserve">saturates at 2.0</w:t>
      </w:r>
      <w:r>
        <w:rPr>
          <w:color w:val="24241F"/>
          <w:sz w:val="21"/>
          <w:szCs w:val="21"/>
        </w:rPr>
        <w:t xml:space="preserve"> — a 3.67x jump reports as 1.57, and a hypothetical 100x jump would report 1.98. The practical consequence is that the 1.4 threshold implicitly demands that recent demand be ~2.33x the preceding four weeks. A SKU whose demand sustainably </w:t>
      </w:r>
      <w:r>
        <w:rPr>
          <w:b/>
          <w:bCs/>
          <w:color w:val="24241F"/>
          <w:sz w:val="21"/>
          <w:szCs w:val="21"/>
        </w:rPr>
        <w:t xml:space="preserve">doubles</w:t>
      </w:r>
      <w:r>
        <w:rPr>
          <w:color w:val="24241F"/>
          <w:sz w:val="21"/>
          <w:szCs w:val="21"/>
        </w:rPr>
        <w:t xml:space="preserve"> produces a ratio of 1.33 and is classified "stable" at 95% confidence. Comparing non-overlapping windows (last 4 weeks vs. the 4 before) would remove the compression, but it shifts every downstream threshold, so it is documented here rather than changed late.</w:t>
      </w:r>
    </w:p>
    <w:p>
      <w:pPr>
        <w:pStyle w:val="ListParagraph"/>
        <w:numPr>
          <w:ilvl w:val="0"/>
          <w:numId w:val="2"/>
        </w:numPr>
        <w:spacing w:after="130" w:line="290"/>
      </w:pPr>
      <w:r>
        <w:rPr>
          <w:b/>
          <w:bCs/>
          <w:color w:val="24241F"/>
          <w:sz w:val="21"/>
          <w:szCs w:val="21"/>
        </w:rPr>
        <w:t xml:space="preserve">The spike/decline thresholds are safe against this dataset's noise, and only this dataset's.</w:t>
      </w:r>
      <w:r>
        <w:rPr>
          <w:color w:val="24241F"/>
          <w:sz w:val="21"/>
          <w:szCs w:val="21"/>
        </w:rPr>
        <w:t xml:space="preserve"> Simulating flat SKUs, the false-positive rate at 1.4 is 0.00% at the ~12% coefficient of variation this generator produces, 0.12% at CV 35%, and ~3% at CV 60%. Real retail weekly demand commonly sits in the 35–60% range, so the thresholds would need re-derivation — ideally as a z-score or robust (median/MAD) deviation against each SKU's own variability, rather than a single global constant applied to every SKU.</w:t>
      </w:r>
    </w:p>
    <w:p>
      <w:pPr>
        <w:pStyle w:val="ListParagraph"/>
        <w:numPr>
          <w:ilvl w:val="0"/>
          <w:numId w:val="2"/>
        </w:numPr>
        <w:spacing w:after="130" w:line="290"/>
      </w:pPr>
      <w:r>
        <w:rPr>
          <w:b/>
          <w:bCs/>
          <w:color w:val="24241F"/>
          <w:sz w:val="21"/>
          <w:szCs w:val="21"/>
        </w:rPr>
        <w:t xml:space="preserve">`channel_ratio_gap` is blind to direction.</w:t>
      </w:r>
      <w:r>
        <w:rPr>
          <w:color w:val="24241F"/>
          <w:sz w:val="21"/>
          <w:szCs w:val="21"/>
        </w:rPr>
        <w:t xml:space="preserve"> It computes </w:t>
      </w:r>
      <w:r>
        <w:rPr>
          <w:rFonts w:ascii="Consolas" w:cs="Consolas" w:eastAsia="Consolas" w:hAnsi="Consolas"/>
          <w:color w:val="24241F"/>
          <w:sz w:val="21"/>
          <w:szCs w:val="21"/>
        </w:rPr>
        <w:t xml:space="preserve">|online_ratio - store_ratio|</w:t>
      </w:r>
      <w:r>
        <w:rPr>
          <w:color w:val="24241F"/>
          <w:sz w:val="21"/>
          <w:szCs w:val="21"/>
        </w:rPr>
        <w:t xml:space="preserve">, which flags "online 2.0 / store 1.3" — both channels growing — identically to a genuine opposite-direction split, while the reasoning string asserts the channels are "moving in opposite directions." A directional test should gate that message. Differencing ratios is also asymmetric: a doubling (2.0 vs 1.0) scores 1.00 while a halving (1.0 vs 0.5) scores 0.50, though both are the same relative divergence. Log-space differencing gives 0.69 for both and is the standard treatment for ratio data.</w:t>
      </w:r>
    </w:p>
    <w:p>
      <w:pPr>
        <w:pStyle w:val="ListParagraph"/>
        <w:numPr>
          <w:ilvl w:val="0"/>
          <w:numId w:val="2"/>
        </w:numPr>
        <w:spacing w:after="130" w:line="290"/>
      </w:pPr>
      <w:r>
        <w:rPr>
          <w:b/>
          <w:bCs/>
          <w:color w:val="24241F"/>
          <w:sz w:val="21"/>
          <w:szCs w:val="21"/>
        </w:rPr>
        <w:t xml:space="preserve">`allocation_gap` has never been tested against organic drift.</w:t>
      </w:r>
      <w:r>
        <w:rPr>
          <w:color w:val="24241F"/>
          <w:sz w:val="21"/>
          <w:szCs w:val="21"/>
        </w:rPr>
        <w:t xml:space="preserve"> It fires on exactly the two SKUs where the generator plants a deliberately stale allocation value, and on no others. That demonstrates the mechanism but is close to circular as evidence that the detector discriminates. It also has no volume gate: </w:t>
      </w:r>
      <w:r>
        <w:rPr>
          <w:rFonts w:ascii="Consolas" w:cs="Consolas" w:eastAsia="Consolas" w:hAnsi="Consolas"/>
          <w:color w:val="24241F"/>
          <w:sz w:val="21"/>
          <w:szCs w:val="21"/>
        </w:rPr>
        <w:t xml:space="preserve">online_demand_share_now</w:t>
      </w:r>
      <w:r>
        <w:rPr>
          <w:color w:val="24241F"/>
          <w:sz w:val="21"/>
          <w:szCs w:val="21"/>
        </w:rPr>
        <w:t xml:space="preserve"> is estimated from the 4-week window, which for the long-tail SKUs is 1–4 observed units — a proportion estimated from four units cannot meaningfully be compared against a 20-point threshold.</w:t>
      </w:r>
    </w:p>
    <w:p>
      <w:pPr>
        <w:pStyle w:val="ListParagraph"/>
        <w:numPr>
          <w:ilvl w:val="0"/>
          <w:numId w:val="2"/>
        </w:numPr>
        <w:spacing w:after="130" w:line="290"/>
      </w:pPr>
      <w:r>
        <w:rPr>
          <w:b/>
          <w:bCs/>
          <w:color w:val="24241F"/>
          <w:sz w:val="21"/>
          <w:szCs w:val="21"/>
        </w:rPr>
        <w:t xml:space="preserve">`days_of_cover` carries no uncertainty.</w:t>
      </w:r>
      <w:r>
        <w:rPr>
          <w:color w:val="24241F"/>
          <w:sz w:val="21"/>
          <w:szCs w:val="21"/>
        </w:rPr>
        <w:t xml:space="preserve"> It is a deterministic point estimate (</w:t>
      </w:r>
      <w:r>
        <w:rPr>
          <w:rFonts w:ascii="Consolas" w:cs="Consolas" w:eastAsia="Consolas" w:hAnsi="Consolas"/>
          <w:color w:val="24241F"/>
          <w:sz w:val="21"/>
          <w:szCs w:val="21"/>
        </w:rPr>
        <w:t xml:space="preserve">on_hand / daily_rate</w:t>
      </w:r>
      <w:r>
        <w:rPr>
          <w:color w:val="24241F"/>
          <w:sz w:val="21"/>
          <w:szCs w:val="21"/>
        </w:rPr>
        <w:t xml:space="preserve">), so "cover is less than lead time" is roughly a coin-flip statement rather than a service level. Genuine safety-stock planning models demand variance and targets an explicit stockout probability. It also ignores in-transit and on-order stock, which is harmless here only because this dataset models none.</w:t>
      </w:r>
    </w:p>
    <w:p>
      <w:pPr>
        <w:pStyle w:val="ListParagraph"/>
        <w:numPr>
          <w:ilvl w:val="0"/>
          <w:numId w:val="2"/>
        </w:numPr>
        <w:spacing w:after="130" w:line="290"/>
      </w:pPr>
      <w:r>
        <w:rPr>
          <w:b/>
          <w:bCs/>
          <w:color w:val="24241F"/>
          <w:sz w:val="21"/>
          <w:szCs w:val="21"/>
        </w:rPr>
        <w:t xml:space="preserve">The 4/8/12-week windows are conventional, not derived.</w:t>
      </w:r>
      <w:r>
        <w:rPr>
          <w:color w:val="24241F"/>
          <w:sz w:val="21"/>
          <w:szCs w:val="21"/>
        </w:rPr>
        <w:t xml:space="preserve"> They map to roughly monthly, bimonthly and quarterly retail practice, but nothing in this build justifies them from the data — no autocorrelation analysis, no seasonal decomposition. Their nesting is what produces the compression described above, so the choice is not cosmetic. More fundamentally, 26 weeks of history cannot support seasonality estimation at all (that needs two-plus years), so any real seasonal pattern would be misread here as trend or as a spike.</w:t>
      </w:r>
    </w:p>
    <w:p>
      <w:pPr>
        <w:keepNext/>
        <w:spacing w:after="150" w:before="320"/>
      </w:pPr>
      <w:r>
        <w:rPr>
          <w:rFonts w:ascii="Cambria" w:cs="Cambria" w:eastAsia="Cambria" w:hAnsi="Cambria"/>
          <w:b/>
          <w:bCs/>
          <w:color w:val="2C5F2D"/>
          <w:sz w:val="24"/>
          <w:szCs w:val="24"/>
        </w:rPr>
        <w:t xml:space="preserve">Routing and escalation</w:t>
      </w:r>
    </w:p>
    <w:p>
      <w:pPr>
        <w:pStyle w:val="ListParagraph"/>
        <w:numPr>
          <w:ilvl w:val="0"/>
          <w:numId w:val="2"/>
        </w:numPr>
        <w:spacing w:after="130" w:line="290"/>
      </w:pPr>
      <w:r>
        <w:rPr>
          <w:b/>
          <w:bCs/>
          <w:color w:val="24241F"/>
          <w:sz w:val="21"/>
          <w:szCs w:val="21"/>
        </w:rPr>
        <w:t xml:space="preserve">The urgent flag blocks the order that would relieve the urgency.</w:t>
      </w:r>
      <w:r>
        <w:rPr>
          <w:color w:val="24241F"/>
          <w:sz w:val="21"/>
          <w:szCs w:val="21"/>
        </w:rPr>
        <w:t xml:space="preserve"> </w:t>
      </w:r>
      <w:r>
        <w:rPr>
          <w:rFonts w:ascii="Consolas" w:cs="Consolas" w:eastAsia="Consolas" w:hAnsi="Consolas"/>
          <w:color w:val="24241F"/>
          <w:sz w:val="21"/>
          <w:szCs w:val="21"/>
        </w:rPr>
        <w:t xml:space="preserve">decide.py</w:t>
      </w:r>
      <w:r>
        <w:rPr>
          <w:color w:val="24241F"/>
          <w:sz w:val="21"/>
          <w:szCs w:val="21"/>
        </w:rPr>
        <w:t xml:space="preserve"> justifies the stockout flag in terms of fulfilment — pickup promises breaking, stores needing cross-location transfers — but </w:t>
      </w:r>
      <w:r>
        <w:rPr>
          <w:rFonts w:ascii="Consolas" w:cs="Consolas" w:eastAsia="Consolas" w:hAnsi="Consolas"/>
          <w:color w:val="24241F"/>
          <w:sz w:val="21"/>
          <w:szCs w:val="21"/>
        </w:rPr>
        <w:t xml:space="preserve">escalate.route()</w:t>
      </w:r>
      <w:r>
        <w:rPr>
          <w:color w:val="24241F"/>
          <w:sz w:val="21"/>
          <w:szCs w:val="21"/>
        </w:rPr>
        <w:t xml:space="preserve"> gates the purchase order. For a high-confidence urgent item the agent is sure about the quantity and the problem is timing, so withholding the PO pending review delays the very replenishment that ends the stockout. The coherent design separates the two: auto-place the PO, and escalate the CX response (expedite, transfer, or suppress the pickup promise) as a distinct decision. Splitting them is a routing rebuild rather than a tweak, so it is named here rather than attempted late.</w:t>
      </w:r>
    </w:p>
    <w:p>
      <w:pPr>
        <w:pStyle w:val="ListParagraph"/>
        <w:numPr>
          <w:ilvl w:val="0"/>
          <w:numId w:val="2"/>
        </w:numPr>
        <w:spacing w:after="130" w:line="290"/>
      </w:pPr>
      <w:r>
        <w:rPr>
          <w:b/>
          <w:bCs/>
          <w:color w:val="24241F"/>
          <w:sz w:val="21"/>
          <w:szCs w:val="21"/>
        </w:rPr>
        <w:t xml:space="preserve">Escalation still collapses reasons into one lane, though it now ranks within it.</w:t>
      </w:r>
      <w:r>
        <w:rPr>
          <w:color w:val="24241F"/>
          <w:sz w:val="21"/>
          <w:szCs w:val="21"/>
        </w:rPr>
        <w:t xml:space="preserve"> </w:t>
      </w:r>
      <w:r>
        <w:rPr>
          <w:rFonts w:ascii="Consolas" w:cs="Consolas" w:eastAsia="Consolas" w:hAnsi="Consolas"/>
          <w:color w:val="24241F"/>
          <w:sz w:val="21"/>
          <w:szCs w:val="21"/>
        </w:rPr>
        <w:t xml:space="preserve">route_with_reason()</w:t>
      </w:r>
      <w:r>
        <w:rPr>
          <w:color w:val="24241F"/>
          <w:sz w:val="21"/>
          <w:szCs w:val="21"/>
        </w:rPr>
        <w:t xml:space="preserve"> reports which rule fired and the queue is ordered by exposure (decision 11), but there is still a single queue rather than separate workflows for "I am unsure about this number" and "this SKU is about to go dark." Those call for different responses from a planner and arguably belong in different places.</w:t>
      </w:r>
    </w:p>
    <w:p>
      <w:pPr>
        <w:pStyle w:val="ListParagraph"/>
        <w:numPr>
          <w:ilvl w:val="0"/>
          <w:numId w:val="2"/>
        </w:numPr>
        <w:spacing w:after="130" w:line="290"/>
      </w:pPr>
      <w:r>
        <w:rPr>
          <w:b/>
          <w:bCs/>
          <w:color w:val="24241F"/>
          <w:sz w:val="21"/>
          <w:szCs w:val="21"/>
        </w:rPr>
        <w:t xml:space="preserve">Urgency remains a severity band on the reorder axis, not an independent dimension.</w:t>
      </w:r>
      <w:r>
        <w:rPr>
          <w:color w:val="24241F"/>
          <w:sz w:val="21"/>
          <w:szCs w:val="21"/>
        </w:rPr>
        <w:t xml:space="preserve"> Exposure-based ranking adds price information the reorder path does not use, which changes the ordering, but the trigger is still days-of-cover against lead time — arithmetically a subset of the reorder condition. A genuinely orthogonal urgency signal would need inputs this dataset does not contain: substitutability, promise sensitivity by channel, or an explicit service-level target per SKU.</w:t>
      </w:r>
    </w:p>
    <w:p>
      <w:pPr>
        <w:pStyle w:val="ListParagraph"/>
        <w:numPr>
          <w:ilvl w:val="0"/>
          <w:numId w:val="2"/>
        </w:numPr>
        <w:spacing w:after="130" w:line="290"/>
      </w:pPr>
      <w:r>
        <w:rPr>
          <w:b/>
          <w:bCs/>
          <w:color w:val="24241F"/>
          <w:sz w:val="21"/>
          <w:szCs w:val="21"/>
        </w:rPr>
        <w:t xml:space="preserve">Alerts clear on in-flight stock, but there is still no acknowledged state.</w:t>
      </w:r>
      <w:r>
        <w:rPr>
          <w:color w:val="24241F"/>
          <w:sz w:val="21"/>
          <w:szCs w:val="21"/>
        </w:rPr>
        <w:t xml:space="preserve"> Open purchase orders are now modelled (decision 12), so a shortage being actively dealt with stops re-alerting. What is still missing is persistence of the planner's own decisions: an approval made in one session does not survive into the next, because nothing is written back to the inventory snapshot. In a production system the approved order would become an open PO and close the loop; here the loop is closed only for orders that were already open when the data was generated.</w:t>
      </w:r>
    </w:p>
    <w:p>
      <w:pPr>
        <w:keepNext/>
        <w:spacing w:after="150" w:before="320"/>
      </w:pPr>
      <w:r>
        <w:rPr>
          <w:rFonts w:ascii="Cambria" w:cs="Cambria" w:eastAsia="Cambria" w:hAnsi="Cambria"/>
          <w:b/>
          <w:bCs/>
          <w:color w:val="2C5F2D"/>
          <w:sz w:val="24"/>
          <w:szCs w:val="24"/>
        </w:rPr>
        <w:t xml:space="preserve">Other limitations</w:t>
      </w:r>
    </w:p>
    <w:p>
      <w:pPr>
        <w:pStyle w:val="ListParagraph"/>
        <w:numPr>
          <w:ilvl w:val="0"/>
          <w:numId w:val="2"/>
        </w:numPr>
        <w:spacing w:after="130" w:line="290"/>
      </w:pPr>
      <w:r>
        <w:rPr>
          <w:b/>
          <w:bCs/>
          <w:color w:val="24241F"/>
          <w:sz w:val="21"/>
          <w:szCs w:val="21"/>
        </w:rPr>
        <w:t xml:space="preserve">Rule thresholds are hand-tuned, not learned.</w:t>
      </w:r>
      <w:r>
        <w:rPr>
          <w:color w:val="24241F"/>
          <w:sz w:val="21"/>
          <w:szCs w:val="21"/>
        </w:rPr>
        <w:t xml:space="preserve"> The spike ratio (1.4x), decline ratio (0.71), sparse-history cutoff (35% of weeks), channel-divergence gap (0.6), allocation-gap threshold (20 points), stockout-gap urgency window (7 days), and confidence penalties are starting points chosen by testing against this dataset — not values validated against real retail behavior.</w:t>
      </w:r>
    </w:p>
    <w:p>
      <w:pPr>
        <w:pStyle w:val="ListParagraph"/>
        <w:numPr>
          <w:ilvl w:val="0"/>
          <w:numId w:val="2"/>
        </w:numPr>
        <w:spacing w:after="130" w:line="290"/>
      </w:pPr>
      <w:r>
        <w:rPr>
          <w:b/>
          <w:bCs/>
          <w:color w:val="24241F"/>
          <w:sz w:val="21"/>
          <w:szCs w:val="21"/>
        </w:rPr>
        <w:t xml:space="preserve">The sparse-history check measures frequency, not volume.</w:t>
      </w:r>
      <w:r>
        <w:rPr>
          <w:color w:val="24241F"/>
          <w:sz w:val="21"/>
          <w:szCs w:val="21"/>
        </w:rPr>
        <w:t xml:space="preserve"> It asks how many of the last 12 weeks had any sales, which misses a SKU that sells reliably but in tiny quantities. </w:t>
      </w:r>
      <w:r>
        <w:rPr>
          <w:rFonts w:ascii="Consolas" w:cs="Consolas" w:eastAsia="Consolas" w:hAnsi="Consolas"/>
          <w:color w:val="24241F"/>
          <w:sz w:val="21"/>
          <w:szCs w:val="21"/>
        </w:rPr>
        <w:t xml:space="preserve">ACC-9982</w:t>
      </w:r>
      <w:r>
        <w:rPr>
          <w:color w:val="24241F"/>
          <w:sz w:val="21"/>
          <w:szCs w:val="21"/>
        </w:rPr>
        <w:t xml:space="preserve"> sells roughly one unit a week in 5 of 12 weeks, clears the 35% threshold, and therefore receives 95% confidence and a "demand looks stable" message — technically true, but a one-unit-a-week average carries almost no forecasting signal regardless of how regularly it appears. A volume floor alongside the frequency test would close this; I've left it out rather than add an untested rule late, but it's a real gap.</w:t>
      </w:r>
    </w:p>
    <w:p>
      <w:pPr>
        <w:pStyle w:val="ListParagraph"/>
        <w:numPr>
          <w:ilvl w:val="0"/>
          <w:numId w:val="2"/>
        </w:numPr>
        <w:spacing w:after="130" w:line="290"/>
      </w:pPr>
      <w:r>
        <w:rPr>
          <w:b/>
          <w:bCs/>
          <w:color w:val="24241F"/>
          <w:sz w:val="21"/>
          <w:szCs w:val="21"/>
        </w:rPr>
        <w:t xml:space="preserve">Confidence penalties are additive and clamped.</w:t>
      </w:r>
      <w:r>
        <w:rPr>
          <w:color w:val="24241F"/>
          <w:sz w:val="21"/>
          <w:szCs w:val="21"/>
        </w:rPr>
        <w:t xml:space="preserve"> Each signal subtracts a fixed amount and the result is floored at 0.05. Independent uncertainties don't compose linearly, and once a SKU hits the floor, further signals convey no additional information. A multiplicative model would be more principled.</w:t>
      </w:r>
    </w:p>
    <w:p>
      <w:pPr>
        <w:pStyle w:val="ListParagraph"/>
        <w:numPr>
          <w:ilvl w:val="0"/>
          <w:numId w:val="2"/>
        </w:numPr>
        <w:spacing w:after="130" w:line="290"/>
      </w:pPr>
      <w:r>
        <w:rPr>
          <w:b/>
          <w:bCs/>
          <w:color w:val="24241F"/>
          <w:sz w:val="21"/>
          <w:szCs w:val="21"/>
        </w:rPr>
        <w:t xml:space="preserve">Safety stock is a flat half-week of demand</w:t>
      </w:r>
      <w:r>
        <w:rPr>
          <w:color w:val="24241F"/>
          <w:sz w:val="21"/>
          <w:szCs w:val="21"/>
        </w:rPr>
        <w:t xml:space="preserve">, unconnected to demand variability or lead time. Standard practice ties it to both. This is the assumption a working planner would challenge first.</w:t>
      </w:r>
    </w:p>
    <w:p>
      <w:pPr>
        <w:pStyle w:val="ListParagraph"/>
        <w:numPr>
          <w:ilvl w:val="0"/>
          <w:numId w:val="2"/>
        </w:numPr>
        <w:spacing w:after="130" w:line="290"/>
      </w:pPr>
      <w:r>
        <w:rPr>
          <w:b/>
          <w:bCs/>
          <w:color w:val="24241F"/>
          <w:sz w:val="21"/>
          <w:szCs w:val="21"/>
        </w:rPr>
        <w:t xml:space="preserve">The urgency flag is correlated with, not independent of, the reorder decision.</w:t>
      </w:r>
      <w:r>
        <w:rPr>
          <w:color w:val="24241F"/>
          <w:sz w:val="21"/>
          <w:szCs w:val="21"/>
        </w:rPr>
        <w:t xml:space="preserve"> The stockout-gap test is arithmetically related to the lead-time demand component of the reorder point, so it identifies a severe subset of items needing reorder rather than a genuinely orthogonal risk dimension.</w:t>
      </w:r>
    </w:p>
    <w:p>
      <w:pPr>
        <w:pStyle w:val="ListParagraph"/>
        <w:numPr>
          <w:ilvl w:val="0"/>
          <w:numId w:val="2"/>
        </w:numPr>
        <w:spacing w:after="130" w:line="290"/>
      </w:pPr>
      <w:r>
        <w:rPr>
          <w:b/>
          <w:bCs/>
          <w:color w:val="24241F"/>
          <w:sz w:val="21"/>
          <w:szCs w:val="21"/>
        </w:rPr>
        <w:t xml:space="preserve">No minimum order quantities or case packs.</w:t>
      </w:r>
      <w:r>
        <w:rPr>
          <w:color w:val="24241F"/>
          <w:sz w:val="21"/>
          <w:szCs w:val="21"/>
        </w:rPr>
        <w:t xml:space="preserve"> Recommendations come out as raw unit counts; real purchase orders are constrained to supplier case sizes and MOQs.</w:t>
      </w:r>
    </w:p>
    <w:p>
      <w:pPr>
        <w:pStyle w:val="ListParagraph"/>
        <w:numPr>
          <w:ilvl w:val="0"/>
          <w:numId w:val="2"/>
        </w:numPr>
        <w:spacing w:after="130" w:line="290"/>
      </w:pPr>
      <w:r>
        <w:rPr>
          <w:b/>
          <w:bCs/>
          <w:color w:val="24241F"/>
          <w:sz w:val="21"/>
          <w:szCs w:val="21"/>
        </w:rPr>
        <w:t xml:space="preserve">No real feedback loop yet.</w:t>
      </w:r>
      <w:r>
        <w:rPr>
          <w:color w:val="24241F"/>
          <w:sz w:val="21"/>
          <w:szCs w:val="21"/>
        </w:rPr>
        <w:t xml:space="preserve"> The audit trail logs planner decisions, but nothing currently feeds those corrections back into the decide stage's thresholds. That's designed for in the workflow (see Step 1) but not implemented — it's mocked as a labeled placeholder in the UI, not a working mechanism.</w:t>
      </w:r>
    </w:p>
    <w:p>
      <w:pPr>
        <w:pStyle w:val="ListParagraph"/>
        <w:numPr>
          <w:ilvl w:val="0"/>
          <w:numId w:val="2"/>
        </w:numPr>
        <w:spacing w:after="130" w:line="290"/>
      </w:pPr>
      <w:r>
        <w:rPr>
          <w:b/>
          <w:bCs/>
          <w:color w:val="24241F"/>
          <w:sz w:val="21"/>
          <w:szCs w:val="21"/>
        </w:rPr>
        <w:t xml:space="preserve">Single-snapshot inventory, not live.</w:t>
      </w:r>
      <w:r>
        <w:rPr>
          <w:color w:val="24241F"/>
          <w:sz w:val="21"/>
          <w:szCs w:val="21"/>
        </w:rPr>
        <w:t xml:space="preserve"> </w:t>
      </w:r>
      <w:r>
        <w:rPr>
          <w:rFonts w:ascii="Consolas" w:cs="Consolas" w:eastAsia="Consolas" w:hAnsi="Consolas"/>
          <w:color w:val="24241F"/>
          <w:sz w:val="21"/>
          <w:szCs w:val="21"/>
        </w:rPr>
        <w:t xml:space="preserve">on_hand_units</w:t>
      </w:r>
      <w:r>
        <w:rPr>
          <w:color w:val="24241F"/>
          <w:sz w:val="21"/>
          <w:szCs w:val="21"/>
        </w:rPr>
        <w:t xml:space="preserve"> is a static "as of today" number. A production system would need real-time inventory sync, not a CSV snapshot.</w:t>
      </w:r>
    </w:p>
    <w:p>
      <w:pPr>
        <w:pStyle w:val="ListParagraph"/>
        <w:numPr>
          <w:ilvl w:val="0"/>
          <w:numId w:val="2"/>
        </w:numPr>
        <w:spacing w:after="130" w:line="290"/>
      </w:pPr>
      <w:r>
        <w:rPr>
          <w:b/>
          <w:bCs/>
          <w:color w:val="24241F"/>
          <w:sz w:val="21"/>
          <w:szCs w:val="21"/>
        </w:rPr>
        <w:t xml:space="preserve">BOPIS and BORIS are explicitly out of scope and were never modelled.</w:t>
      </w:r>
      <w:r>
        <w:rPr>
          <w:color w:val="24241F"/>
          <w:sz w:val="21"/>
          <w:szCs w:val="21"/>
        </w:rPr>
        <w:t xml:space="preserve"> Two omnichannel journeys matter here and neither is represented. </w:t>
      </w:r>
      <w:r>
        <w:rPr>
          <w:b/>
          <w:bCs/>
          <w:color w:val="24241F"/>
          <w:sz w:val="21"/>
          <w:szCs w:val="21"/>
        </w:rPr>
        <w:t xml:space="preserve">BOPIS</w:t>
      </w:r>
      <w:r>
        <w:rPr>
          <w:color w:val="24241F"/>
          <w:sz w:val="21"/>
          <w:szCs w:val="21"/>
        </w:rPr>
        <w:t xml:space="preserve"> (buy online, pick up in store) reserves units against a named store for a named customer before collection, so on-hand stock and sellable stock stop being the same number. </w:t>
      </w:r>
      <w:r>
        <w:rPr>
          <w:b/>
          <w:bCs/>
          <w:color w:val="24241F"/>
          <w:sz w:val="21"/>
          <w:szCs w:val="21"/>
        </w:rPr>
        <w:t xml:space="preserve">BORIS</w:t>
      </w:r>
      <w:r>
        <w:rPr>
          <w:color w:val="24241F"/>
          <w:sz w:val="21"/>
          <w:szCs w:val="21"/>
        </w:rPr>
        <w:t xml:space="preserve"> (buy online, return in store) pushes returned units back into a store's stock at an unpredictable time, and frequently not the store that fulfilled the order. The two distort the arithmetic in opposite directions: unmodelled BOPIS reservations make available stock look larger than it is, so the system </w:t>
      </w:r>
      <w:r>
        <w:rPr>
          <w:b/>
          <w:bCs/>
          <w:color w:val="24241F"/>
          <w:sz w:val="21"/>
          <w:szCs w:val="21"/>
        </w:rPr>
        <w:t xml:space="preserve">under-orders</w:t>
      </w:r>
      <w:r>
        <w:rPr>
          <w:color w:val="24241F"/>
          <w:sz w:val="21"/>
          <w:szCs w:val="21"/>
        </w:rPr>
        <w:t xml:space="preserve">; unmodelled BORIS returns make incoming supply look smaller than it is, so the system </w:t>
      </w:r>
      <w:r>
        <w:rPr>
          <w:b/>
          <w:bCs/>
          <w:color w:val="24241F"/>
          <w:sz w:val="21"/>
          <w:szCs w:val="21"/>
        </w:rPr>
        <w:t xml:space="preserve">over-orders</w:t>
      </w:r>
      <w:r>
        <w:rPr>
          <w:color w:val="24241F"/>
          <w:sz w:val="21"/>
          <w:szCs w:val="21"/>
        </w:rPr>
        <w:t xml:space="preserve">. With a single pooled inventory figure and no per-store view, neither can be represented, and neither the reorder quantity nor the stockout signal reflects them. This is a scope boundary rather than an oversight — but it is a boundary that would have to move before this could run an omnichannel retailer.</w:t>
      </w:r>
    </w:p>
    <w:p>
      <w:pPr>
        <w:pStyle w:val="ListParagraph"/>
        <w:numPr>
          <w:ilvl w:val="0"/>
          <w:numId w:val="2"/>
        </w:numPr>
        <w:spacing w:after="130" w:line="290"/>
      </w:pPr>
      <w:r>
        <w:rPr>
          <w:b/>
          <w:bCs/>
          <w:color w:val="24241F"/>
          <w:sz w:val="21"/>
          <w:szCs w:val="21"/>
        </w:rPr>
        <w:t xml:space="preserve">No per-store inventory or fulfillment orchestration.</w:t>
      </w:r>
      <w:r>
        <w:rPr>
          <w:color w:val="24241F"/>
          <w:sz w:val="21"/>
          <w:szCs w:val="21"/>
        </w:rPr>
        <w:t xml:space="preserve"> Inventory is one shared pool per SKU, not broken out by physical store. Customer-experience features like buy-online-pickup- in-store, ship-from-store, buy-online-return-in-store, and cross-store/warehouse fulfillment on stockout are real and valuable, but they belong to an order-management/fulfillment- routing system, not a replenishment-planning one — modeling them properly would require named store locations and a routing engine well beyond this prototype's scope. What this build does instead is surface the signal that would trigger those workarounds (</w:t>
      </w:r>
      <w:r>
        <w:rPr>
          <w:rFonts w:ascii="Consolas" w:cs="Consolas" w:eastAsia="Consolas" w:hAnsi="Consolas"/>
          <w:color w:val="24241F"/>
          <w:sz w:val="21"/>
          <w:szCs w:val="21"/>
        </w:rPr>
        <w:t xml:space="preserve">days_of_cover</w:t>
      </w:r>
      <w:r>
        <w:rPr>
          <w:color w:val="24241F"/>
          <w:sz w:val="21"/>
          <w:szCs w:val="21"/>
        </w:rPr>
        <w:t xml:space="preserve"> / the urgent stockout-risk flag) without simulating the routing itself.</w:t>
      </w:r>
    </w:p>
    <w:p>
      <w:pPr>
        <w:pStyle w:val="ListParagraph"/>
        <w:numPr>
          <w:ilvl w:val="0"/>
          <w:numId w:val="2"/>
        </w:numPr>
        <w:spacing w:after="130" w:line="290"/>
      </w:pPr>
      <w:r>
        <w:rPr>
          <w:b/>
          <w:bCs/>
          <w:color w:val="24241F"/>
          <w:sz w:val="21"/>
          <w:szCs w:val="21"/>
        </w:rPr>
        <w:t xml:space="preserve">No supplier reliability modeling beyond lead time.</w:t>
      </w:r>
      <w:r>
        <w:rPr>
          <w:color w:val="24241F"/>
          <w:sz w:val="21"/>
          <w:szCs w:val="21"/>
        </w:rPr>
        <w:t xml:space="preserve"> The lead-time disruption case only tracks days-to-deliver; it doesn't model, e.g., partial shipments or fill-rate history, which a real system would need.</w:t>
      </w:r>
    </w:p>
    <w:p>
      <w:pPr>
        <w:pStyle w:val="ListParagraph"/>
        <w:numPr>
          <w:ilvl w:val="0"/>
          <w:numId w:val="2"/>
        </w:numPr>
        <w:spacing w:after="130" w:line="290"/>
      </w:pPr>
      <w:r>
        <w:rPr>
          <w:b/>
          <w:bCs/>
          <w:color w:val="24241F"/>
          <w:sz w:val="21"/>
          <w:szCs w:val="21"/>
        </w:rPr>
        <w:t xml:space="preserve">The Streamlit UI was not runtime-tested during the build</w:t>
      </w:r>
      <w:r>
        <w:rPr>
          <w:color w:val="24241F"/>
          <w:sz w:val="21"/>
          <w:szCs w:val="21"/>
        </w:rPr>
        <w:t xml:space="preserve"> (the build sandbox had no network access to install Streamlit), so the UI layer was verified only by deploying it afterwards, not by automated testing. The engine logic in </w:t>
      </w:r>
      <w:r>
        <w:rPr>
          <w:rFonts w:ascii="Consolas" w:cs="Consolas" w:eastAsia="Consolas" w:hAnsi="Consolas"/>
          <w:color w:val="24241F"/>
          <w:sz w:val="21"/>
          <w:szCs w:val="21"/>
        </w:rPr>
        <w:t xml:space="preserve">engine/</w:t>
      </w:r>
      <w:r>
        <w:rPr>
          <w:color w:val="24241F"/>
          <w:sz w:val="21"/>
          <w:szCs w:val="21"/>
        </w:rPr>
        <w:t xml:space="preserve"> is verified end-to-end against all four edge cases.</w:t>
      </w:r>
    </w:p>
    <w:p>
      <w:pPr>
        <w:pStyle w:val="ListParagraph"/>
        <w:numPr>
          <w:ilvl w:val="0"/>
          <w:numId w:val="2"/>
        </w:numPr>
        <w:spacing w:after="130" w:line="290"/>
      </w:pPr>
      <w:r>
        <w:rPr>
          <w:b/>
          <w:bCs/>
          <w:color w:val="24241F"/>
          <w:sz w:val="21"/>
          <w:szCs w:val="21"/>
        </w:rPr>
        <w:t xml:space="preserve">This would not be shipped as-is.</w:t>
      </w:r>
      <w:r>
        <w:rPr>
          <w:color w:val="24241F"/>
          <w:sz w:val="21"/>
          <w:szCs w:val="21"/>
        </w:rPr>
        <w:t xml:space="preserve"> It's a prototype meant to demonstrate the sense-decide-act-escalate pattern and a trust/control layer, not a production replenishment system — it has no auth, no persistence beyond the session, and no integration with a real ERP.</w:t>
      </w:r>
    </w:p>
    <w:sectPr>
      <w:pgSz w:w="11906" w:h="16838" w:orient="portrait"/>
      <w:pgMar w:top="1050" w:right="1100" w:bottom="105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2026-08-01T10:16:16.938Z</dcterms:created>
  <dcterms:modified xsi:type="dcterms:W3CDTF">2026-08-01T10:16:16.938Z</dcterms:modified>
</cp:coreProperties>
</file>

<file path=docProps/custom.xml><?xml version="1.0" encoding="utf-8"?>
<Properties xmlns="http://schemas.openxmlformats.org/officeDocument/2006/custom-properties" xmlns:vt="http://schemas.openxmlformats.org/officeDocument/2006/docPropsVTypes"/>
</file>