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11827"/>
          <w:sz w:val="44"/>
        </w:rPr>
        <w:t>AI Business Operating System (AI-BOS)</w:t>
      </w:r>
    </w:p>
    <w:p>
      <w:pPr>
        <w:spacing w:after="360"/>
        <w:jc w:val="center"/>
      </w:pPr>
      <w:r>
        <w:rPr>
          <w:rFonts w:ascii="Arial" w:hAnsi="Arial"/>
          <w:b/>
          <w:color w:val="F59E0B"/>
          <w:sz w:val="24"/>
        </w:rPr>
        <w:t>Executive Summary &amp; Product Architecture Document | Jai Durga Enterprises (JDE ERP)</w:t>
      </w:r>
    </w:p>
    <w:p>
      <w:pPr>
        <w:spacing w:before="280" w:after="120"/>
      </w:pPr>
      <w:r>
        <w:rPr>
          <w:rFonts w:ascii="Arial" w:hAnsi="Arial"/>
          <w:b/>
          <w:color w:val="111827"/>
          <w:sz w:val="30"/>
        </w:rPr>
        <w:t>1. Executive Vision &amp; Platform Mission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AI-BOS (AI Business Operating System) represents a next-generation ERP architecture specifically tailored for heavy-equipment spare-parts operations like Jai Durga Enterprises. Traditional legacy ERPs function merely as digital ledgers where staff manually record completed work. AI-BOS transforms the software into an autonomous operational co-pilot that predicts supply chain needs, automates complex workflows, and assists owners in decision-making.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The platform provides real-time access from any device with sub-second responsiveness (&lt;500ms universal search, &lt;2s dashboard rendering), eliminating billing bottlenecks and stock mismatches.</w:t>
      </w:r>
    </w:p>
    <w:p>
      <w:pPr>
        <w:spacing w:before="280" w:after="120"/>
      </w:pPr>
      <w:r>
        <w:rPr>
          <w:rFonts w:ascii="Arial" w:hAnsi="Arial"/>
          <w:b/>
          <w:color w:val="111827"/>
          <w:sz w:val="30"/>
        </w:rPr>
        <w:t>2. Problem Statement vs. AI-BOS Operating Philosophy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Spare parts businesses face severe operational bottlenecks: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Counter Bottlenecks: </w:t>
      </w:r>
      <w:r>
        <w:rPr>
          <w:rFonts w:ascii="Calibri" w:hAnsi="Calibri"/>
          <w:color w:val="334155"/>
          <w:sz w:val="22"/>
        </w:rPr>
        <w:t>Long customer wait times during peak sales counter visits due to manual billing software.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Stock Mismatches: </w:t>
      </w:r>
      <w:r>
        <w:rPr>
          <w:rFonts w:ascii="Calibri" w:hAnsi="Calibri"/>
          <w:color w:val="334155"/>
          <w:sz w:val="22"/>
        </w:rPr>
        <w:t>Frequent errors matching OEM numbers with compatible alternate brand parts across multiple warehouse racks.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Reactive Procurement: </w:t>
      </w:r>
      <w:r>
        <w:rPr>
          <w:rFonts w:ascii="Calibri" w:hAnsi="Calibri"/>
          <w:color w:val="334155"/>
          <w:sz w:val="22"/>
        </w:rPr>
        <w:t>Inefficient purchasing decisions leading to capital tied up in slow-moving stock while fast-moving items go out-of-stock.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Opaque Financials: </w:t>
      </w:r>
      <w:r>
        <w:rPr>
          <w:rFonts w:ascii="Calibri" w:hAnsi="Calibri"/>
          <w:color w:val="334155"/>
          <w:sz w:val="22"/>
        </w:rPr>
        <w:t>Lack of real-time owner visibility into daily net margins, cash flow, credit limits, and supplier payables.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The AI-BOS Paradigm Change: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In legacy systems, the user works for the software through repetitive manual data entry. In AI-BOS, the software works for the user by executing single-trigger automated workflows, enforcing strict data audit trails, and generating real-time predictive analytics.</w:t>
      </w:r>
    </w:p>
    <w:p>
      <w:pPr>
        <w:spacing w:before="280" w:after="120"/>
      </w:pPr>
      <w:r>
        <w:rPr>
          <w:rFonts w:ascii="Arial" w:hAnsi="Arial"/>
          <w:b/>
          <w:color w:val="111827"/>
          <w:sz w:val="30"/>
        </w:rPr>
        <w:t>3. Technical Architecture &amp; Tech Stack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The platform is engineered using modern, production-ready cloud-native technologies: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11827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Architecture Layer</w:t>
            </w:r>
          </w:p>
        </w:tc>
        <w:tc>
          <w:tcPr>
            <w:tcW w:type="dxa" w:w="4968"/>
            <w:shd w:fill="111827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Technology Component &amp; Rationale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Frontend UI Framework</w:t>
            </w:r>
          </w:p>
        </w:tc>
        <w:tc>
          <w:tcPr>
            <w:tcW w:type="dxa" w:w="4968"/>
            <w:shd w:fill="F8FAFC"/>
          </w:tcPr>
          <w:p>
            <w:r>
              <w:rPr>
                <w:rFonts w:ascii="Calibri" w:hAnsi="Calibri"/>
                <w:color w:val="334155"/>
                <w:sz w:val="20"/>
              </w:rPr>
              <w:t>Next.js 16 (App Router) + React 19 + TypeScript. Modern dark-mode aesthetic with custom design tokens, glassmorphism, responsive mobile layouts.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Database &amp; BaaS Layer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color w:val="334155"/>
                <w:sz w:val="20"/>
              </w:rPr>
              <w:t>PostgreSQL managed via Supabase, with Row-Level Security (RLS), custom migrations, performance indexing, and daily backups.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AI Microservices</w:t>
            </w:r>
          </w:p>
        </w:tc>
        <w:tc>
          <w:tcPr>
            <w:tcW w:type="dxa" w:w="4968"/>
            <w:shd w:fill="F8FAFC"/>
          </w:tcPr>
          <w:p>
            <w:r>
              <w:rPr>
                <w:rFonts w:ascii="Calibri" w:hAnsi="Calibri"/>
                <w:color w:val="334155"/>
                <w:sz w:val="20"/>
              </w:rPr>
              <w:t>FastAPI microservice layer providing predictive demand forecasting, reorder calculations, and AI assistant capabilities.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Realtime &amp; Security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color w:val="334155"/>
                <w:sz w:val="20"/>
              </w:rPr>
              <w:t>WebSockets for instant cross-device sync, JWT authentication, role-based authorization (Owner, Manager, Salesman, Accountant, Warehouse), and complete audit logging.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11827"/>
          <w:sz w:val="30"/>
        </w:rPr>
        <w:t>4. Integrated Functional Modules (14 Core Capabilities)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The JDE ERP / AI-BOS implementation integrates 14 core operational modules: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1. Executive Dashboard: </w:t>
      </w:r>
      <w:r>
        <w:rPr>
          <w:rFonts w:ascii="Calibri" w:hAnsi="Calibri"/>
          <w:color w:val="334155"/>
          <w:sz w:val="22"/>
        </w:rPr>
        <w:t>Executive KPIs (Today Sales, Purchases, Profit, Cash Balance, Inventory Value, Receivables, Payables, Low Stock), sales trend charts, critical alert feeds.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2. Spare Parts Inventory: </w:t>
      </w:r>
      <w:r>
        <w:rPr>
          <w:rFonts w:ascii="Calibri" w:hAnsi="Calibri"/>
          <w:color w:val="334155"/>
          <w:sz w:val="22"/>
        </w:rPr>
        <w:t>Part Numbers, OEM Numbers, Alternate Part Numbers, Brand, Category, Vehicle Compatibility, Warehouse Rack Location, Cost &amp; Sale Price, Min Stock thresholds.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3. Sales &amp; Billing Workflow: </w:t>
      </w:r>
      <w:r>
        <w:rPr>
          <w:rFonts w:ascii="Calibri" w:hAnsi="Calibri"/>
          <w:color w:val="334155"/>
          <w:sz w:val="22"/>
        </w:rPr>
        <w:t>Full lifecycle: Quotations → Sales Orders → Tax Invoices → Payment Collection → Deliveries → Returns &amp; Credit Notes.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4. Purchases &amp; Procurement: </w:t>
      </w:r>
      <w:r>
        <w:rPr>
          <w:rFonts w:ascii="Calibri" w:hAnsi="Calibri"/>
          <w:color w:val="334155"/>
          <w:sz w:val="22"/>
        </w:rPr>
        <w:t>Procurement tracking: Purchase Requests → Purchase Orders (PO) → Goods Received Notes (GRN) → Supplier Invoices → Supplier Payments.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5. Customers Management: </w:t>
      </w:r>
      <w:r>
        <w:rPr>
          <w:rFonts w:ascii="Calibri" w:hAnsi="Calibri"/>
          <w:color w:val="334155"/>
          <w:sz w:val="22"/>
        </w:rPr>
        <w:t>Customer profiles, GSTIN, credit limit enforcement, payment terms, outstanding balance ledgers.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6. Suppliers Management: </w:t>
      </w:r>
      <w:r>
        <w:rPr>
          <w:rFonts w:ascii="Calibri" w:hAnsi="Calibri"/>
          <w:color w:val="334155"/>
          <w:sz w:val="22"/>
        </w:rPr>
        <w:t>Vendor profiles, GSTIN, payment terms (30/45/60 days), accounts payable ledgers.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7. Expense Logging: </w:t>
      </w:r>
      <w:r>
        <w:rPr>
          <w:rFonts w:ascii="Calibri" w:hAnsi="Calibri"/>
          <w:color w:val="334155"/>
          <w:sz w:val="22"/>
        </w:rPr>
        <w:t>Operational cost logging by category (Rent, Salaries, Freight, Utilities, Maintenance) with mode of payment.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8. Financial Reports: </w:t>
      </w:r>
      <w:r>
        <w:rPr>
          <w:rFonts w:ascii="Calibri" w:hAnsi="Calibri"/>
          <w:color w:val="334155"/>
          <w:sz w:val="22"/>
        </w:rPr>
        <w:t>Real-time Profit &amp; Loss (P&amp;L) statements, stock valuation summaries, GST filing summaries.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9. Analytics &amp; AI Forecasting: </w:t>
      </w:r>
      <w:r>
        <w:rPr>
          <w:rFonts w:ascii="Calibri" w:hAnsi="Calibri"/>
          <w:color w:val="334155"/>
          <w:sz w:val="22"/>
        </w:rPr>
        <w:t>Predictive reorder recommendations, top-selling parts ranking, category revenue distribution mix.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10. Roles &amp; Access Control: </w:t>
      </w:r>
      <w:r>
        <w:rPr>
          <w:rFonts w:ascii="Calibri" w:hAnsi="Calibri"/>
          <w:color w:val="334155"/>
          <w:sz w:val="22"/>
        </w:rPr>
        <w:t>Granular user permission management across 5 user roles (Owner, Manager, Salesman, Accountant, Warehouse Staff).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11. Settings &amp; Profile: </w:t>
      </w:r>
      <w:r>
        <w:rPr>
          <w:rFonts w:ascii="Calibri" w:hAnsi="Calibri"/>
          <w:color w:val="334155"/>
          <w:sz w:val="22"/>
        </w:rPr>
        <w:t>Company profile configuration, tax rates, prefix rules (INV, PO, QT).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12. Notifications Center: </w:t>
      </w:r>
      <w:r>
        <w:rPr>
          <w:rFonts w:ascii="Calibri" w:hAnsi="Calibri"/>
          <w:color w:val="334155"/>
          <w:sz w:val="22"/>
        </w:rPr>
        <w:t>Real-time alert banner for low-stock items, overdue receivables, and pending PO receipts.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13. Universal Search: </w:t>
      </w:r>
      <w:r>
        <w:rPr>
          <w:rFonts w:ascii="Calibri" w:hAnsi="Calibri"/>
          <w:color w:val="334155"/>
          <w:sz w:val="22"/>
        </w:rPr>
        <w:t>Instant search bar (Ctrl + K) cross-referencing Part #, OEM #, Customer names, and Invoices.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14. Audit Logging: </w:t>
      </w:r>
      <w:r>
        <w:rPr>
          <w:rFonts w:ascii="Calibri" w:hAnsi="Calibri"/>
          <w:color w:val="334155"/>
          <w:sz w:val="22"/>
        </w:rPr>
        <w:t>Complete transactional tracking capturing user, table name, timestamp, and action for compliance.</w:t>
      </w:r>
    </w:p>
    <w:p>
      <w:pPr>
        <w:spacing w:before="280" w:after="120"/>
      </w:pPr>
      <w:r>
        <w:rPr>
          <w:rFonts w:ascii="Arial" w:hAnsi="Arial"/>
          <w:b/>
          <w:color w:val="111827"/>
          <w:sz w:val="30"/>
        </w:rPr>
        <w:t>5. End-to-End Automated Workflow Example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When a Sales Invoice is completed in AI-BOS, the system automatically executes 7 concurrent operations: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Stock Deduction: </w:t>
      </w:r>
      <w:r>
        <w:rPr>
          <w:rFonts w:ascii="Calibri" w:hAnsi="Calibri"/>
          <w:color w:val="334155"/>
          <w:sz w:val="22"/>
        </w:rPr>
        <w:t>Deducts sold quantities and logs entry in erp_stock_ledger.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Customer Ledger Update: </w:t>
      </w:r>
      <w:r>
        <w:rPr>
          <w:rFonts w:ascii="Calibri" w:hAnsi="Calibri"/>
          <w:color w:val="334155"/>
          <w:sz w:val="22"/>
        </w:rPr>
        <w:t>Updates customer balance and recalculates available credit limit.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GST Calculation: </w:t>
      </w:r>
      <w:r>
        <w:rPr>
          <w:rFonts w:ascii="Calibri" w:hAnsi="Calibri"/>
          <w:color w:val="334155"/>
          <w:sz w:val="22"/>
        </w:rPr>
        <w:t>Computes CGST, SGST, IGST liability and records in tax ledger.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Financial Realtime Sync: </w:t>
      </w:r>
      <w:r>
        <w:rPr>
          <w:rFonts w:ascii="Calibri" w:hAnsi="Calibri"/>
          <w:color w:val="334155"/>
          <w:sz w:val="22"/>
        </w:rPr>
        <w:t>Increments today gross margin and revenue in executive dashboard.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Reorder Evaluation: </w:t>
      </w:r>
      <w:r>
        <w:rPr>
          <w:rFonts w:ascii="Calibri" w:hAnsi="Calibri"/>
          <w:color w:val="334155"/>
          <w:sz w:val="22"/>
        </w:rPr>
        <w:t>Evaluates remaining stock against min_stock threshold; triggers low-stock alert if threshold crossed.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Audit Logging: </w:t>
      </w:r>
      <w:r>
        <w:rPr>
          <w:rFonts w:ascii="Calibri" w:hAnsi="Calibri"/>
          <w:color w:val="334155"/>
          <w:sz w:val="22"/>
        </w:rPr>
        <w:t>Records timestamp, user ID, invoice number, and IP address in compliance logs.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Cross-Device Notification: </w:t>
      </w:r>
      <w:r>
        <w:rPr>
          <w:rFonts w:ascii="Calibri" w:hAnsi="Calibri"/>
          <w:color w:val="334155"/>
          <w:sz w:val="22"/>
        </w:rPr>
        <w:t>Pushes WebSocket update to connected manager and warehouse screens.</w:t>
      </w:r>
    </w:p>
    <w:p>
      <w:pPr>
        <w:spacing w:before="280" w:after="120"/>
      </w:pPr>
      <w:r>
        <w:rPr>
          <w:rFonts w:ascii="Arial" w:hAnsi="Arial"/>
          <w:b/>
          <w:color w:val="111827"/>
          <w:sz w:val="30"/>
        </w:rPr>
        <w:t>6. Roadmap &amp; Scalability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AI-BOS is built for progressive multi-phase expansion: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Phase 1 (MVP Foundation): </w:t>
      </w:r>
      <w:r>
        <w:rPr>
          <w:rFonts w:ascii="Calibri" w:hAnsi="Calibri"/>
          <w:color w:val="334155"/>
          <w:sz w:val="22"/>
        </w:rPr>
        <w:t>Inventory, Sales, Purchases, Customers, Suppliers, Core Accounting (Completed &amp; Verified).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Phase 2 (Cloud Sync &amp; Financials): </w:t>
      </w:r>
      <w:r>
        <w:rPr>
          <w:rFonts w:ascii="Calibri" w:hAnsi="Calibri"/>
          <w:color w:val="334155"/>
          <w:sz w:val="22"/>
        </w:rPr>
        <w:t>P&amp;L Reports, Stock Valuation, GST Summaries, Realtime Cloud Sync (Completed &amp; Verified).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Phase 3 (Mobile &amp; Barcode): </w:t>
      </w:r>
      <w:r>
        <w:rPr>
          <w:rFonts w:ascii="Calibri" w:hAnsi="Calibri"/>
          <w:color w:val="334155"/>
          <w:sz w:val="22"/>
        </w:rPr>
        <w:t>Barcode scanning integration, multi-warehouse location tracking, mobile PWA experience.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11827"/>
          <w:sz w:val="22"/>
        </w:rPr>
        <w:t xml:space="preserve">Phase 4 (AI Expansion): </w:t>
      </w:r>
      <w:r>
        <w:rPr>
          <w:rFonts w:ascii="Calibri" w:hAnsi="Calibri"/>
          <w:color w:val="334155"/>
          <w:sz w:val="22"/>
        </w:rPr>
        <w:t>Deep learning demand forecasting, OCR invoice scanning, voice part lookup co-pilot.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