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rPr>
          <w:b w:val="0"/>
          <w:i w:val="0"/>
          <w:sz w:val="22"/>
        </w:rPr>
        <w:t>The library previews shows and movies with a one-tap “See all” into the full list, both ordered into three tiers: watching/watched first (most recently watched), then released-but-untouched (most recently added), then not yet released (soonest-releasing first).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rPr>
        <w:t xml:space="preserve">Data-loss safeguards. </w:t>
      </w:r>
      <w:r>
        <w:t>Persistent storage is requested on launch to reduce the odds of the browser silently evicting local data. The sync clock only advances on genuine user actions (marking watched, rating, list changes, etc.) — never on automatic background writes like queue-rank housekeeping or caching a fetched IMDb rating — so a device merely being opened can never look like it just received a real edit and incorrectly win a sync conflict. A stale sync is surfaced in Settings (last-synced time, with a warning if it’s been too long) instead of failing silently. And since Drive keeps prior versions of the backup file each time it’s overwritten, Settings also offers a way to browse and restore an earlier backup directly.</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