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2b2b2b"/>
          <w:sz w:val="33"/>
          <w:szCs w:val="33"/>
        </w:rPr>
      </w:pPr>
      <w:bookmarkStart w:colFirst="0" w:colLast="0" w:name="_r7514deboi97" w:id="0"/>
      <w:bookmarkEnd w:id="0"/>
      <w:r w:rsidDel="00000000" w:rsidR="00000000" w:rsidRPr="00000000">
        <w:rPr>
          <w:rFonts w:ascii="Roboto" w:cs="Roboto" w:eastAsia="Roboto" w:hAnsi="Roboto"/>
          <w:b w:val="1"/>
          <w:color w:val="2b2b2b"/>
          <w:sz w:val="33"/>
          <w:szCs w:val="33"/>
          <w:rtl w:val="0"/>
        </w:rPr>
        <w:t xml:space="preserve">Overview of the Analysis: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The purpose of this analysis is to develop a deep learning model that can predict whether applicants funded by Alphabet Soup will be successful. The model will use various features related to each applicant to make this prediction.</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2b2b2b"/>
          <w:sz w:val="33"/>
          <w:szCs w:val="33"/>
        </w:rPr>
      </w:pPr>
      <w:bookmarkStart w:colFirst="0" w:colLast="0" w:name="_cz7uqdopw69b" w:id="1"/>
      <w:bookmarkEnd w:id="1"/>
      <w:r w:rsidDel="00000000" w:rsidR="00000000" w:rsidRPr="00000000">
        <w:rPr>
          <w:rFonts w:ascii="Roboto" w:cs="Roboto" w:eastAsia="Roboto" w:hAnsi="Roboto"/>
          <w:b w:val="1"/>
          <w:color w:val="2b2b2b"/>
          <w:sz w:val="33"/>
          <w:szCs w:val="33"/>
          <w:rtl w:val="0"/>
        </w:rPr>
        <w:t xml:space="preserve">Results: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2b2b2b"/>
          <w:sz w:val="22"/>
          <w:szCs w:val="22"/>
        </w:rPr>
      </w:pPr>
      <w:bookmarkStart w:colFirst="0" w:colLast="0" w:name="_au632iob1u2c" w:id="2"/>
      <w:bookmarkEnd w:id="2"/>
      <w:r w:rsidDel="00000000" w:rsidR="00000000" w:rsidRPr="00000000">
        <w:rPr>
          <w:rFonts w:ascii="Roboto" w:cs="Roboto" w:eastAsia="Roboto" w:hAnsi="Roboto"/>
          <w:b w:val="1"/>
          <w:color w:val="2b2b2b"/>
          <w:sz w:val="22"/>
          <w:szCs w:val="22"/>
          <w:rtl w:val="0"/>
        </w:rPr>
        <w:t xml:space="preserve">Data Preprocessing:</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Target Variable(s): The target variable for the model is the </w:t>
      </w:r>
      <w:r w:rsidDel="00000000" w:rsidR="00000000" w:rsidRPr="00000000">
        <w:rPr>
          <w:rFonts w:ascii="Courier New" w:cs="Courier New" w:eastAsia="Courier New" w:hAnsi="Courier New"/>
          <w:color w:val="188038"/>
          <w:sz w:val="19"/>
          <w:szCs w:val="19"/>
          <w:rtl w:val="0"/>
        </w:rPr>
        <w:t xml:space="preserve">IS_SUCCESSFUL</w:t>
      </w:r>
      <w:r w:rsidDel="00000000" w:rsidR="00000000" w:rsidRPr="00000000">
        <w:rPr>
          <w:rFonts w:ascii="Roboto" w:cs="Roboto" w:eastAsia="Roboto" w:hAnsi="Roboto"/>
          <w:color w:val="2b2b2b"/>
          <w:sz w:val="30"/>
          <w:szCs w:val="30"/>
          <w:rtl w:val="0"/>
        </w:rPr>
        <w:t xml:space="preserve"> column, which indicates whether the funding application was successful.</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Feature Variables: The feature variables for the model include various applicant-related data such as </w:t>
      </w:r>
      <w:r w:rsidDel="00000000" w:rsidR="00000000" w:rsidRPr="00000000">
        <w:rPr>
          <w:rFonts w:ascii="Courier New" w:cs="Courier New" w:eastAsia="Courier New" w:hAnsi="Courier New"/>
          <w:color w:val="188038"/>
          <w:sz w:val="19"/>
          <w:szCs w:val="19"/>
          <w:rtl w:val="0"/>
        </w:rPr>
        <w:t xml:space="preserve">APPLICATION_TYPE</w:t>
      </w:r>
      <w:r w:rsidDel="00000000" w:rsidR="00000000" w:rsidRPr="00000000">
        <w:rPr>
          <w:rFonts w:ascii="Roboto" w:cs="Roboto" w:eastAsia="Roboto" w:hAnsi="Roboto"/>
          <w:color w:val="2b2b2b"/>
          <w:sz w:val="30"/>
          <w:szCs w:val="30"/>
          <w:rtl w:val="0"/>
        </w:rPr>
        <w:t xml:space="preserve">, </w:t>
      </w:r>
      <w:r w:rsidDel="00000000" w:rsidR="00000000" w:rsidRPr="00000000">
        <w:rPr>
          <w:rFonts w:ascii="Courier New" w:cs="Courier New" w:eastAsia="Courier New" w:hAnsi="Courier New"/>
          <w:color w:val="188038"/>
          <w:sz w:val="19"/>
          <w:szCs w:val="19"/>
          <w:rtl w:val="0"/>
        </w:rPr>
        <w:t xml:space="preserve">AFFILIATION</w:t>
      </w:r>
      <w:r w:rsidDel="00000000" w:rsidR="00000000" w:rsidRPr="00000000">
        <w:rPr>
          <w:rFonts w:ascii="Roboto" w:cs="Roboto" w:eastAsia="Roboto" w:hAnsi="Roboto"/>
          <w:color w:val="2b2b2b"/>
          <w:sz w:val="30"/>
          <w:szCs w:val="30"/>
          <w:rtl w:val="0"/>
        </w:rPr>
        <w:t xml:space="preserve">, </w:t>
      </w:r>
      <w:r w:rsidDel="00000000" w:rsidR="00000000" w:rsidRPr="00000000">
        <w:rPr>
          <w:rFonts w:ascii="Courier New" w:cs="Courier New" w:eastAsia="Courier New" w:hAnsi="Courier New"/>
          <w:color w:val="188038"/>
          <w:sz w:val="19"/>
          <w:szCs w:val="19"/>
          <w:rtl w:val="0"/>
        </w:rPr>
        <w:t xml:space="preserve">CLASSIFICATION</w:t>
      </w:r>
      <w:r w:rsidDel="00000000" w:rsidR="00000000" w:rsidRPr="00000000">
        <w:rPr>
          <w:rFonts w:ascii="Roboto" w:cs="Roboto" w:eastAsia="Roboto" w:hAnsi="Roboto"/>
          <w:color w:val="2b2b2b"/>
          <w:sz w:val="30"/>
          <w:szCs w:val="30"/>
          <w:rtl w:val="0"/>
        </w:rPr>
        <w:t xml:space="preserve">, etc.</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240" w:line="360" w:lineRule="auto"/>
        <w:ind w:left="720" w:hanging="36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Variables Removed: The </w:t>
      </w:r>
      <w:r w:rsidDel="00000000" w:rsidR="00000000" w:rsidRPr="00000000">
        <w:rPr>
          <w:rFonts w:ascii="Courier New" w:cs="Courier New" w:eastAsia="Courier New" w:hAnsi="Courier New"/>
          <w:color w:val="188038"/>
          <w:sz w:val="19"/>
          <w:szCs w:val="19"/>
          <w:rtl w:val="0"/>
        </w:rPr>
        <w:t xml:space="preserve">EIN</w:t>
      </w:r>
      <w:r w:rsidDel="00000000" w:rsidR="00000000" w:rsidRPr="00000000">
        <w:rPr>
          <w:rFonts w:ascii="Roboto" w:cs="Roboto" w:eastAsia="Roboto" w:hAnsi="Roboto"/>
          <w:color w:val="2b2b2b"/>
          <w:sz w:val="30"/>
          <w:szCs w:val="30"/>
          <w:rtl w:val="0"/>
        </w:rPr>
        <w:t xml:space="preserve"> and </w:t>
      </w:r>
      <w:r w:rsidDel="00000000" w:rsidR="00000000" w:rsidRPr="00000000">
        <w:rPr>
          <w:rFonts w:ascii="Courier New" w:cs="Courier New" w:eastAsia="Courier New" w:hAnsi="Courier New"/>
          <w:color w:val="188038"/>
          <w:sz w:val="19"/>
          <w:szCs w:val="19"/>
          <w:rtl w:val="0"/>
        </w:rPr>
        <w:t xml:space="preserve">NAME</w:t>
      </w:r>
      <w:r w:rsidDel="00000000" w:rsidR="00000000" w:rsidRPr="00000000">
        <w:rPr>
          <w:rFonts w:ascii="Roboto" w:cs="Roboto" w:eastAsia="Roboto" w:hAnsi="Roboto"/>
          <w:color w:val="2b2b2b"/>
          <w:sz w:val="30"/>
          <w:szCs w:val="30"/>
          <w:rtl w:val="0"/>
        </w:rPr>
        <w:t xml:space="preserve"> columns were removed from the input data as they do not provide relevant information for predicting the success of funding applications.</w:t>
      </w:r>
    </w:p>
    <w:p w:rsidR="00000000" w:rsidDel="00000000" w:rsidP="00000000" w:rsidRDefault="00000000" w:rsidRPr="00000000" w14:paraId="000000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2b2b2b"/>
          <w:sz w:val="22"/>
          <w:szCs w:val="22"/>
        </w:rPr>
      </w:pPr>
      <w:bookmarkStart w:colFirst="0" w:colLast="0" w:name="_omg4pif83d9u" w:id="3"/>
      <w:bookmarkEnd w:id="3"/>
      <w:r w:rsidDel="00000000" w:rsidR="00000000" w:rsidRPr="00000000">
        <w:rPr>
          <w:rFonts w:ascii="Roboto" w:cs="Roboto" w:eastAsia="Roboto" w:hAnsi="Roboto"/>
          <w:b w:val="1"/>
          <w:color w:val="2b2b2b"/>
          <w:sz w:val="22"/>
          <w:szCs w:val="22"/>
          <w:rtl w:val="0"/>
        </w:rPr>
        <w:t xml:space="preserve">Compiling, Training, and Evaluating the Model:</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Model Architecture: Three models were evaluated. All models had an input layer, two hidden layers with 128 and 64 neurons respectively, and an output layer with a single neuron and sigmoid activation function.</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Model Performance: The models achieved accuracies of approximately 72.4%, 72.3%, and 72.6% respectively. While they did not meet the target of 75% accuracy, they provided a baseline for further optimization.</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Optimization Attempts: To improve model performance, dropout layers with a dropout rate of 0.3 were added after each hidden layer to prevent overfitting. Additionally, the Adam optimizer with a learning rate of 0.001 was used for training.</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240" w:line="360" w:lineRule="auto"/>
        <w:ind w:left="720" w:hanging="36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Outcome: Despite the optimization attempts, the model performance did not meet the target accuracy. Further experimentation with different architectures, activation functions, regularization techniques, and hyperparameters may be necessary to achieve the desired performance.</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2b2b2b"/>
          <w:sz w:val="33"/>
          <w:szCs w:val="33"/>
        </w:rPr>
      </w:pPr>
      <w:bookmarkStart w:colFirst="0" w:colLast="0" w:name="_eacx7a299en2" w:id="4"/>
      <w:bookmarkEnd w:id="4"/>
      <w:r w:rsidDel="00000000" w:rsidR="00000000" w:rsidRPr="00000000">
        <w:rPr>
          <w:rFonts w:ascii="Roboto" w:cs="Roboto" w:eastAsia="Roboto" w:hAnsi="Roboto"/>
          <w:b w:val="1"/>
          <w:color w:val="2b2b2b"/>
          <w:sz w:val="33"/>
          <w:szCs w:val="33"/>
          <w:rtl w:val="0"/>
        </w:rPr>
        <w:t xml:space="preserve">Summary:</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line="42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In summary, while the deep learning models provided a baseline for predicting the success of funding applications, they did not meet the target accuracy of 75%. To address this classification problem, a different model approach such as a gradient boosting classifier or a random forest classifier could be explored. These models are known for their effectiveness in handling categorical data and may provide better performance compared to neural networks for this specific task. Additionally, feature engineering and further data preprocessing could also contribute to improving model performance.</w:t>
      </w:r>
    </w:p>
    <w:p w:rsidR="00000000" w:rsidDel="00000000" w:rsidP="00000000" w:rsidRDefault="00000000" w:rsidRPr="00000000" w14:paraId="0000000F">
      <w:pPr>
        <w:spacing w:after="380" w:before="160" w:line="360" w:lineRule="auto"/>
        <w:ind w:left="0" w:firstLine="0"/>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