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Bike Lane Network Gap Analysis</w:t>
      </w:r>
    </w:p>
    <w:p>
      <w:pPr>
        <w:pBdr>
          <w:bottom w:val="single" w:color="1F4E79" w:sz="8" w:space="1"/>
        </w:pBdr>
        <w:spacing w:after="240" w:before="0"/>
      </w:pPr>
      <w:r>
        <w:rPr>
          <w:rFonts w:ascii="Arial" w:cs="Arial" w:eastAsia="Arial" w:hAnsi="Arial"/>
          <w:i/>
          <w:iCs/>
          <w:color w:val="5A7FA8"/>
          <w:sz w:val="26"/>
          <w:szCs w:val="26"/>
        </w:rPr>
        <w:t xml:space="preserve">New York City  ·  QGIS Portfolio Project 03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QGIS 3.34, QNEAT3 plugin, MapInfo Pro (cross-check), Python 3.11 (geopandas, networkx)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NYC Open Data (DOT Bike Routes), ACS 2022 5-Year Estimates, OpenStreetMap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NAD83 / New York Long Island (EPSG:2263)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github.com/[your-username]/nyc-bike-network-gap-analysis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Network connectivity analysis of NYC's protected bike lane infrastructure. Identifies disconnected segments, low-coverage areas relative to population density, and priority corridors for network expansion based on demand weighting (population density and commute data).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question: which parts of the city have high commuter populations but poor protected bike access — and which existing gaps, if closed, would have the greatest impact on network reach?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59"/>
        <w:gridCol w:w="936"/>
        <w:gridCol w:w="3744"/>
      </w:tblGrid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NYC Bicycle Routes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NYC Open Data (DOT)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Shapefile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Protected lanes + greenways; facility_t IN (1, 2)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ACS 2022 5-Year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 Census Bureau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Tables B08301 (commute mode) + B01003 (population)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Census Tract Boundaries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TIGER/Line 2022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Shapefile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NYC 5-borough extent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OSM Road Network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OpenStreetMap via QuickOSM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GeoPackage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routing backbone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Methodology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Network Topology Audit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filtering to 623 protected/greenway features (from 1,847 total), ran QGIS Topology Checker with three rules: no dangles, no self-overlaps, no duplicate geometries. Found 47 dangling endpoints and 12 isolated subnetworks. Corrected 16 snapping errors (gaps &lt; 5m); 31 were legitimate endpoints.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Gap Identification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Gaps defined as OSM road segments where protected lanes exist on both approach ends but not on the segment itself, length &lt; 500m. Found 94 candidate gaps totalling 11.2 km, using QNEAT3 ISO area generation from network endpoints.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Demand Scoring</w:t>
      </w:r>
    </w:p>
    <w:p>
      <w:pPr>
        <w:shd w:fill="EEF3F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demand_score = (pop_density_norm    * 0.50)
             + (bike_commuter_norm  * 0.30)
             + (gap_length_inv_norm * 0.20)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Coverage Analysis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Percentage of each census tract's population within 400m network distance of a protected bike lane, calculated using QNEAT3 ISO areas (run by borough due to memory limits on the full 5-borough network).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 isolated subnetworks — the protected lane network is not a single connected 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94 gap candidates identified; top 3: 180m gap on Flatbush Ave (Brooklyn), 220m gap on 9th Ave (Manhattan), 310m gap on Queens Boulevard.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872"/>
        <w:gridCol w:w="4212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Borough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(%)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Manhattan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71.4%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coverage — dense network along west side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Brooklyn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48.2%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Moderate; strong core, weak outer areas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31.7%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area, sparser network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Bronx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22.1%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Significant unmet demand vs ACS commuter data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Staten Island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8.3%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Lowest coverage — isolated from main network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Troubleshooting Log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QNEAT3 memory crash on full city network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NYC OSM network (~280,000 segments) caused out-of-memory error. Fix: split by borough, ran separately, merged results. Runtime per borough: 4–12 minutes.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GEOID format mismatch — ACS join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~40% NULL values after ACS join. Cause: NYC Open Data GEOIDs omit the state FIPS prefix (036). Fix: Field Calculator expression lpad() to reconstruct full 11-digit GEOID. NULL rate dropped to &lt; 1%.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Topology false positives — dual-classified lanes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'duplicate geometry' errors were two lanes sharing the same physical path (e.g., protected lane + greenway classification). Not errors — added as exceptions in the topology report.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Network topology audit: dangling endpoints, duplicate geometries, snapping error correction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Connected component analysis (graph theory via networkx)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QNEAT3 ISO area (service area) generation — borough-level parallel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Multi-criteria demand scoring with normalized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ACS census data join and GEOID field format troubleshooting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MapInfo Pro cross-validation of topology results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Data: NYC Open Data, US Census Bureau, OpenStreetMap contributors — all publicly available. Code: MIT License. Map outputs: CC BY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2026-05-30T02:27:01.105Z</dcterms:created>
  <dcterms:modified xsi:type="dcterms:W3CDTF">2026-05-30T02:27:01.105Z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