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Urban Heat Island Mapping</w:t>
      </w:r>
    </w:p>
    <w:p>
      <w:pPr>
        <w:pBdr>
          <w:bottom w:val="single" w:color="1F4E79" w:sz="8" w:space="1"/>
        </w:pBdr>
        <w:spacing w:after="240" w:before="0"/>
      </w:pPr>
      <w:r>
        <w:rPr>
          <w:rFonts w:ascii="Arial" w:cs="Arial" w:eastAsia="Arial" w:hAnsi="Arial"/>
          <w:i/>
          <w:iCs/>
          <w:color w:val="5A7FA8"/>
          <w:sz w:val="26"/>
          <w:szCs w:val="26"/>
        </w:rPr>
        <w:t xml:space="preserve">City of Tampa, FL  ·  QGIS Portfolio Project 01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QGIS 3.34, GDAL/OGR, PyQGIS, Python 3.11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Landsat 8 (USGS EarthExplorer), US Census TIGER/Line 2022, NLCD 2021, OpenStreetMap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WGS84 (EPSG:4326) → Florida State Plane East (EPSG:2236)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github.com/[your-username]/qgis-urban-heat-island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maps land surface temperature (LST) variation across Tampa's urban core using Landsat 8 multispectral imagery and ancillary vector data. The goal was to identify which census tracts experience the most significant urban heat island (UHI) effect — where urban materials like concrete and asphalt absorb and re-emit heat far more than surrounding vegetated areas — and to correlate that effect with land cover composition.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output is a set of cartographic products intended for a city planning audience: a tract-level choropleth of LST deviation, a paired NDVI map showing green canopy density, and a composite risk scoring table combining both variables with impervious surface cover percentage.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was a solo end-to-end project: raw raster acquisition, preprocessing, analysis, and final map production were all completed in QGIS, with supporting data cleaning in Python using geopandas and pandas.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Background and Motivation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Urban heat islands are well-documented in dense metros, but the intra-city distribution of heat stress is uneven and often correlates with historical disinvestment patterns. Tampa was chosen because its mix of high-density urban core, mid-century residential suburbs, and significant impervious cover (parking lots, highway corridors) makes it a textbook UHI candidate.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Landsat 8 thermal infrared sensor (Band 10) provides LST data at 100m resolution (resampled to 30m). While not fine-grained enough for block-level analysis, it works well for tract-level aggregation and trend mapping.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936"/>
        <w:gridCol w:w="4306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Landsat 8 OLI/TIRS Collection 2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USGS EarthExplorer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 LC08_L2SP_017040_20230714 (July 2023, &lt;5% cloud cover)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Census Tract Boundaries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Census TIGER/Line 2022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Hillsborough County, FL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 Cover (NLCD 2021)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USGS Multi-Resolution Land Characteristics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impervious surface % extraction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OpenStreetMap via QuickOSM plugin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GeoPackage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Tampa metro bounding box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Administrative Boundaries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Florida Geographic Data Library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limits, county boundary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F9F27" w:sz="12" w:space="8"/>
        </w:pBdr>
        <w:shd w:fill="FFF8E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A3500"/>
          <w:sz w:val="20"/>
          <w:szCs w:val="20"/>
        </w:rPr>
        <w:t xml:space="preserve">Scene selection criteria: acquired June–August to capture peak heat conditions; cloud cover &lt; 5%; no atmospheric anomalies in QA band.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Methodology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Data Acquisition and CRS Setup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Downloaded the Landsat 8 Level-2 scene from EarthExplorer (Product ID: LC08_L2SP_017040_20230714_20230721_02_T1). Level-2 products include surface reflectance and surface temperature corrections already applied by USGS.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layers were reprojected to Florida State Plane East (EPSG:2236) — a metric projection appropriate for this region — before any spatial operations. Working in a projected CRS matters here because zonal statistics and area calculations must be done in a flat coordinate system, not geographic degrees.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gdalwarp -s_srs EPSG:4326 -t_srs EPSG:2236 -r bilinear \
  LC08_L2SP_017040_20230714_ST_B10.TIF \
  outputs/LST_B10_FL_StatePlane.tif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Census tract and NLCD layers were reprojected using QGIS Processing &gt; Reproject Layer. Confirmed alignment by overlaying all layers and checking that tract boundaries snapped cleanly to the raster grid.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LST Derivation from Landsat Band 10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Landsat Collection 2 Level-2 ST products ship with a scale factor applied. Raw DN values must be converted to Kelvin, then Celsius: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LST (Kelvin) = DN × 0.00341802 + 149.0
LST (Celsius) = LST (Kelvin) − 273.15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using the QGIS Raster Calculator. Verified output range (should be approximately 20°C–55°C for a summer Tampa scene) before proceeding.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NDVI Calculation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NDVI (Normalized Difference Vegetation Index) uses near-infrared (Band 5) and red (Band 4) reflectance: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NDVI = (Band5 − Band4) / (Band5 + Band4)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scale factor conversion applied to reflectance bands first. NDVI output ranges from −1 to +1; values above 0.3 generally indicate healthy vegetation cover in this climate.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Zonal Statistics — Joining Raster Values to Census Tracts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QGIS Zonal Statistics (Raster &gt; Zonal Statistics) to aggregate mean LST and NDVI per census tract. Output fields appended to the tract attribute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lst_mean — mean LST in Celsius per 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lst_stddev — standard deviation of LST within 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ndvi_mean — mean NDVI per 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imperv_pct — impervious surface % from NLCD (separate zonal stats run)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LST Deviation Calculation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Rather than mapping raw LST (which varies by season), each tract's deviation from the county mean was calculated — how much hotter or cooler relative to the Hillsborough County baseline: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lst_deviation = lst_mean − county_mean_lst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Computed in QGIS Field Calculator. County mean LST calculated as the mean of all tract means.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Risk Score Composite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Combined three normalized variables into a single 0–100 composite risk score per tract: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404"/>
        <w:gridCol w:w="421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 deviation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heat stress indicator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Impervious surface 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Structural driver of UHI effect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NDVI (inverted)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vegetation = reduced cooling capacity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variable was min-max normalized to 0–1 before weighting. Risk tiers: Low (0–25), Moderate (25–50), High (50–75), Very High (75–100).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Symbolization and Map Production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Choropleth symbolization used a 5-class Jenks Natural Breaks classification on lst_deviation. Color ramp: diverging blue-to-red (ColorBrewer RdBu reversed), centered at 0°C deviation.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layout built in QGIS Layout Manager at A3 (420×297mm) landscape, 300 DPI. Layout elements: main map frame, inset overview map, legend, scale bar, north arrow, data source block, and a bar chart showing the top/bottom 10 tracts by LST deviation.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LST deviations (+6°C to +9°C above county mean) clustered around downtown/Channelside, the area north of I-4 near Ybor City, and commercial/industrial zones along US-301.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Lowest deviations (−3°C to −5°C) corresponded with tracts containing Hillsborough River State Park, parts of USF campus, and residential parcels with mature tree canopy.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NDVI and LST showed a moderately strong negative correlation (r = −0.61 across tracts), consistent with published literature.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Impervious surface % was the strongest individual predictor of elevated LST in this dataset.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July 2023 scene captures a single point in time. Multi-date compositing would produce more stable LST estimates.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Zonal statistics use unweighted mean per tract; tracts with large non-residential land (parks, industrial zones) may have skewed means.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Landsat 8 at 100m/30m resolution cannot resolve fine-scale heat patterns within a single census 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NLCD 2021 impervious layer is two years older than the imagery; recent development not captured.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Troubleshooting Log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Issue 1 — NULL values in zonal statistics after reprojection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reprojecting the NLCD impervious raster from Albers Equal Area (EPSG:5070) to Florida State Plane (EPSG:2236), zonal statistics returned NULL for ~12% of tracts.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Reprojection introduced NoData edge artifacts where the raster extent didn't fully cover coastal tract polygons.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Buffered the NLCD raster extent by 500m before reprojecting, then clipped to county boundary after. NULLs resolved.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Issue 2 — LST Raster Calculator returned implausible values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Raster Calculator expression for LST conversion returned values in the range 2000–5000 (clearly wrong).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Scale factor had already been applied in the Level-2 product; I was applying it a second time.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Reviewed Landsat Collection 2 product guide. Level-2 ST_B10 delivers scaled integers; the scale factor (0.00341802) and additive offset (149.0) are applied once to get Kelvin. Corrected expression.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Issue 3 — GEOID field lost after zonal statistics join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Census tract attribute table lost the GEOID field after the zonal statistics join, breaking the subsequent join to demographic data.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QGIS zonal statistics creates a copy of the input layer; the field was renamed with a prefix.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Renamed fields in Field Calculator. For future runs: rename fields immediately after zonal stats before any additional joins.</w:t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Structure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qgis-urban-heat-island/
├── README.md
├── data/
│   ├── raw/
│   │   ├── landsat/          # Landsat 8 GeoTIFF bands (B4, B5, B10, QA)
│   │   ├── census/           # TIGER/Line tract shapefiles
│   │   └── nlcd/             # NLCD 2021 impervious surface raster
│   └── processed/
│       ├── LST_B10_FL_StatePlane.tif
│       ├── LST_celsius.tif
│       ├── NDVI.tif
│       ├── tracts_zonal_stats.gpkg
│       └── tracts_risk_scores.gpkg
├── scripts/
│   ├── lst_conversion.py
│   ├── ndvi_calculation.py
│   ├── zonal_stats_batch.py
│   └── risk_score_normalize.py
├── qgis-project/
│   └── tampa_uhi.qgz
├── outputs/
│   ├── maps/
│   │   ├── tampa_uhi_choropleth_A3.pdf
│   │   ├── tampa_uhi_choropleth_A3.png
│   │   └── tampa_ndvi_paired_map.png
│   └── data/
│       └── tract_risk_scores.csv
├── docs/
│   ├── workflow_notes.md
│   ├── crs_decisions.md
│   └── symbolization_notes.md
└── .gitignore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Raster analysis: band math, raster calculator expressions, resampling, reprojection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Zonal statistics: aggregating raster values to vector polygon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CRS management: WGS84 to projected CRS, troubleshooting reproject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 calculator: normalization formulas, composite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Cartographic design: diverging color ramps, Jenks classification, A3 print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PyQGIS scripting: batch processing, field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documentation: real-time notes, troubleshooting log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License: Data sources are publicly available under USGS, US Census, and OSM open licenses. Code: MIT. Map outputs: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2026-05-29T07:05:31.140Z</dcterms:created>
  <dcterms:modified xsi:type="dcterms:W3CDTF">2026-05-29T07:05:31.140Z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