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Nome:</w:t>
      </w:r>
      <w:r>
        <w:t xml:space="preserve"> </w:t>
      </w:r>
      <w:r>
        <w:t xml:space="preserve">Fernando Nathan S. de Almeida</w:t>
      </w:r>
    </w:p>
    <w:p>
      <w:pPr>
        <w:pStyle w:val="BodyText"/>
      </w:pPr>
      <w:r>
        <w:rPr>
          <w:b/>
        </w:rPr>
        <w:t xml:space="preserve">RA:</w:t>
      </w:r>
      <w:r>
        <w:t xml:space="preserve"> </w:t>
      </w:r>
      <w:r>
        <w:t xml:space="preserve">1820958</w:t>
      </w:r>
    </w:p>
    <w:p>
      <w:pPr>
        <w:pStyle w:val="Heading1"/>
      </w:pPr>
      <w:bookmarkStart w:id="20" w:name="atividade-de-economia"/>
      <w:r>
        <w:t xml:space="preserve">Atividade de Economia</w:t>
      </w:r>
      <w:bookmarkEnd w:id="20"/>
    </w:p>
    <w:p>
      <w:pPr>
        <w:pStyle w:val="Heading2"/>
      </w:pPr>
      <w:bookmarkStart w:id="21" w:name="Xf598a813312aec6ac8b4d3c2cf7714b2e696972"/>
      <w:r>
        <w:t xml:space="preserve">TEMA 1: Mercado de caminhões usados segue aquecido</w:t>
      </w:r>
      <w:bookmarkEnd w:id="21"/>
    </w:p>
    <w:p>
      <w:pPr>
        <w:pStyle w:val="FirstParagraph"/>
      </w:pPr>
      <w:r>
        <w:t xml:space="preserve">A partir do primeiro texto, percebe-se que com o aumento da compra de caminhões usados vem também o aumento de implementos rodoviários, como reboques e semirreboques. Tal situação pode é um exemplo de bem complementar. Como caminhões foram comprados, os reboques também foram.</w:t>
      </w:r>
    </w:p>
    <w:p>
      <w:pPr>
        <w:pStyle w:val="BodyText"/>
      </w:pPr>
      <w:r>
        <w:t xml:space="preserve">Percebe-se também a concentração do mercado de caminhões da Mercedes, ocupando mais que o dobro do mercado de qualquer outra marca.</w:t>
      </w:r>
    </w:p>
    <w:p>
      <w:pPr>
        <w:pStyle w:val="BodyText"/>
      </w:pPr>
      <w:r>
        <w:t xml:space="preserve">No início do texto também se percebe que o mercado de caminhões usados acompanha o mercado de caminhões novos.</w:t>
      </w:r>
    </w:p>
    <w:p>
      <w:pPr>
        <w:pStyle w:val="Heading2"/>
      </w:pPr>
      <w:bookmarkStart w:id="22" w:name="tema-2-mercado-de-celulares"/>
      <w:r>
        <w:t xml:space="preserve">TEMA 2: Mercado de Celulares</w:t>
      </w:r>
      <w:bookmarkEnd w:id="22"/>
    </w:p>
    <w:p>
      <w:pPr>
        <w:pStyle w:val="FirstParagraph"/>
      </w:pPr>
      <w:r>
        <w:t xml:space="preserve">Percebe-se que o mercado de celulares é de concorrência monopolizada, visto que as marcas possuem muita variedade e diversos níveis de diferenciação. Também é perceptível que para empresas ingressantes o mercado não oferece tanta força contrária como é em outros tipos de mercado.</w:t>
      </w:r>
    </w:p>
    <w:p>
      <w:pPr>
        <w:pStyle w:val="BodyText"/>
      </w:pPr>
      <w:r>
        <w:t xml:space="preserve">Como o texto mostra, a empresa emergente foi a única que teve uma representável alavancagem ou até mesmo uma variação diferente das outras concorrentes.</w:t>
      </w:r>
    </w:p>
    <w:p>
      <w:pPr>
        <w:pStyle w:val="Heading2"/>
      </w:pPr>
      <w:bookmarkStart w:id="23" w:name="X4848c511649a0b9f191e2edff5e9ecf32ebc08f"/>
      <w:r>
        <w:t xml:space="preserve">TEMA 3: Indústria de móveis e eletrodomésticos (ver os dois sites e identificar o mercado, analisar as estruturas (quando disponíveis) e fatores que podem afetar o mercado.</w:t>
      </w:r>
      <w:bookmarkEnd w:id="23"/>
    </w:p>
    <w:p>
      <w:pPr>
        <w:pStyle w:val="FirstParagraph"/>
      </w:pPr>
      <w:r>
        <w:t xml:space="preserve">Com base nos slides passados, pode-se perceber que há três diferentes tipos de linhas de produtos:</w:t>
      </w:r>
    </w:p>
    <w:p>
      <w:pPr>
        <w:pStyle w:val="Compact"/>
        <w:numPr>
          <w:numId w:val="1001"/>
          <w:ilvl w:val="0"/>
        </w:numPr>
      </w:pPr>
      <w:r>
        <w:t xml:space="preserve">Linha Branca</w:t>
      </w:r>
    </w:p>
    <w:p>
      <w:pPr>
        <w:pStyle w:val="Compact"/>
        <w:numPr>
          <w:numId w:val="1001"/>
          <w:ilvl w:val="0"/>
        </w:numPr>
      </w:pPr>
      <w:r>
        <w:t xml:space="preserve">Linha Marrom</w:t>
      </w:r>
    </w:p>
    <w:p>
      <w:pPr>
        <w:pStyle w:val="Compact"/>
        <w:numPr>
          <w:numId w:val="1001"/>
          <w:ilvl w:val="0"/>
        </w:numPr>
      </w:pPr>
      <w:r>
        <w:t xml:space="preserve">Portáteis</w:t>
      </w:r>
    </w:p>
    <w:p>
      <w:pPr>
        <w:pStyle w:val="FirstParagraph"/>
      </w:pPr>
      <w:r>
        <w:t xml:space="preserve">Essas três linhas seguem diferentes tipos de sazonalidades. Por exemplo, enquanto no meio do ano(maio a agosto) as linhas marrom e branca estão em média, a linha de portáteis está em seu pior momento.</w:t>
      </w:r>
    </w:p>
    <w:p>
      <w:pPr>
        <w:pStyle w:val="BodyText"/>
      </w:pPr>
      <w:r>
        <w:t xml:space="preserve">Outra característica posta à mostra é a região de fabricação e consumo desses produtos em questão.</w:t>
      </w:r>
    </w:p>
    <w:p>
      <w:pPr>
        <w:pStyle w:val="BodyText"/>
      </w:pPr>
      <w:r>
        <w:t xml:space="preserve">A exportação dos produtos é minimizada, apenas 4% do que é produzido no país é exportado, e em sua maioria são destinados a países como Argentina, Bolívia, Chile, Colômbia, Cuba, Equador, México, Paraguai, Peru, Uruguai e Venezuela. Outro dado mostrado no texto é a quantidade percentual de casas no Brasil que possuem eletroeletrônicos ou eletrodomésticos dentro de casa, como geladeiras, freezers, televisores e microcomputadores.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2019-09-09T01:34:26Z</dcterms:created>
  <dcterms:modified xsi:type="dcterms:W3CDTF">2019-09-09T01:34:26Z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