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33.png" ContentType="image/png"/>
  <Override PartName="/word/media/rId31.png" ContentType="image/png"/>
  <Override PartName="/word/media/rId40.jpg" ContentType="image/jpeg"/>
  <Override PartName="/word/media/rId4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jpg" ContentType="image/jpe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Abrir gerações</w:t>
      </w:r>
    </w:p>
    <w:p>
      <w:pPr>
        <w:pStyle w:val="FirstParagraph"/>
      </w:pPr>
      <w:r>
        <w:t xml:space="preserve">Abrir geracoes junto com a matriz energetica</w:t>
      </w:r>
    </w:p>
    <w:p>
      <w:pPr>
        <w:pStyle w:val="Ttulo1"/>
      </w:pPr>
      <w:bookmarkStart w:id="20" w:name="introdução"/>
      <w:r>
        <w:t xml:space="preserve">Introdução</w:t>
      </w:r>
      <w:bookmarkEnd w:id="20"/>
    </w:p>
    <w:p>
      <w:pPr>
        <w:pStyle w:val="FirstParagraph"/>
      </w:pPr>
      <w:r>
        <w:t xml:space="preserve">Desde seus tempos mais remotos o homem busca soluções de facilitar sua vida e seu esforço. seja por meio do uso de sistemas mecânicos ou até mesmo recorrendo às forças de animais. Descoberta em meados do século XVIII, por Benjamin Franklin</w:t>
      </w:r>
      <w:r>
        <w:rPr>
          <w:rStyle w:val="Refdenotaderodap"/>
        </w:rPr>
        <w:footnoteReference w:id="21"/>
      </w:r>
      <w:r>
        <w:t xml:space="preserve">, a eletricidade é sem sombra de dúvidas um grande avanço para a incansável procura pela comodidade humana. Desde então a ciência está sempre investigando formas de automatizar trabalhos complexos e demorados com o uso de circuitos.</w:t>
      </w:r>
    </w:p>
    <w:p>
      <w:pPr>
        <w:pStyle w:val="Corpodetexto"/>
      </w:pPr>
      <w:r>
        <w:t xml:space="preserve">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 a energia requerida pela população seja menor.</w:t>
      </w:r>
    </w:p>
    <w:p>
      <w:pPr>
        <w:pStyle w:val="Corpodetexto"/>
      </w:pPr>
      <w:r>
        <w:t xml:space="preserve">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pPr>
        <w:pStyle w:val="Corpodetexto"/>
      </w:pPr>
      <w:r>
        <w:t xml:space="preserve">Ao se fazer o projeto de uma usina, são feitos todos os levantamentos referentes aos seus custos de instauração, licenciamento e retorno.</w:t>
      </w:r>
      <w:r>
        <w:rPr>
          <w:rStyle w:val="Refdenotaderodap"/>
        </w:rPr>
        <w:footnoteReference w:id="22"/>
      </w:r>
      <w:r>
        <w:t xml:space="preserve"> </w:t>
      </w:r>
      <w:r>
        <w:t xml:space="preserve">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pPr>
        <w:pStyle w:val="Corpodetexto"/>
      </w:pPr>
      <w:r>
        <w:t xml:space="preserve">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pPr>
        <w:pStyle w:val="Ttulo1"/>
      </w:pPr>
      <w:bookmarkStart w:id="23" w:name="matriz-energética-atual"/>
      <w:r>
        <w:t xml:space="preserve">Matriz energética atual</w:t>
      </w:r>
      <w:bookmarkEnd w:id="23"/>
    </w:p>
    <w:p>
      <w:pPr>
        <w:pStyle w:val="FirstParagraph"/>
      </w:pPr>
      <w:r>
        <w:t xml:space="preserve">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prima que não é renovável e difícil de ser retirada do meio ambiente.</w:t>
      </w:r>
    </w:p>
    <w:p>
      <w:pPr>
        <w:pStyle w:val="Ttulo2"/>
      </w:pPr>
      <w:bookmarkStart w:id="24" w:name="brasil"/>
      <w:r>
        <w:t xml:space="preserve">Brasil</w:t>
      </w:r>
      <w:bookmarkEnd w:id="24"/>
    </w:p>
    <w:p>
      <w:pPr>
        <w:pStyle w:val="FirstParagraph"/>
      </w:pPr>
      <w:r>
        <w:t xml:space="preserve">Por mais que atualmente a maior parte da geração da energia elétrica brasileira seja com base na água, é possível destacar um grande aumento e incentivos(seja pelo governo ou pelos movimentos ambientais) de gerações alternativas, como gás natural, biomassa e eólica. Este fato pode ser observado na comparação dentre as figuras 1 e 2 a seguir. Em 1999, a maior parte da eletricidade provinha de hidrelétricas ao Brasil. Já em 2018, pôde-se notar uma grande mudança no cenário energético nacional.</w:t>
      </w:r>
    </w:p>
    <w:p>
      <w:pPr>
        <w:pStyle w:val="CaptionedFigure"/>
      </w:pPr>
      <w:bookmarkStart w:id="26" w:name="fig:brasil_73"/>
      <w:r>
        <w:drawing>
          <wp:inline>
            <wp:extent cx="2857500" cy="1685925"/>
            <wp:effectExtent b="0" l="0" r="0" t="0"/>
            <wp:docPr descr="Figura 1: Matriz elétrica brasileira - 1973, Fonte: MME, Autoria própria" title="" id="1" name="Picture"/>
            <a:graphic>
              <a:graphicData uri="http://schemas.openxmlformats.org/drawingml/2006/picture">
                <pic:pic>
                  <pic:nvPicPr>
                    <pic:cNvPr descr="img/matriz/brasil_73.png" id="0" name="Picture"/>
                    <pic:cNvPicPr>
                      <a:picLocks noChangeArrowheads="1" noChangeAspect="1"/>
                    </pic:cNvPicPr>
                  </pic:nvPicPr>
                  <pic:blipFill>
                    <a:blip r:embed="rId25"/>
                    <a:stretch>
                      <a:fillRect/>
                    </a:stretch>
                  </pic:blipFill>
                  <pic:spPr bwMode="auto">
                    <a:xfrm>
                      <a:off x="0" y="0"/>
                      <a:ext cx="2857500" cy="1685925"/>
                    </a:xfrm>
                    <a:prstGeom prst="rect">
                      <a:avLst/>
                    </a:prstGeom>
                    <a:noFill/>
                    <a:ln w="9525">
                      <a:noFill/>
                      <a:headEnd/>
                      <a:tailEnd/>
                    </a:ln>
                  </pic:spPr>
                </pic:pic>
              </a:graphicData>
            </a:graphic>
          </wp:inline>
        </w:drawing>
      </w:r>
      <w:bookmarkEnd w:id="26"/>
    </w:p>
    <w:p>
      <w:pPr>
        <w:pStyle w:val="ImageCaption"/>
      </w:pPr>
      <w:r>
        <w:t xml:space="preserve">Figura 1: Matriz elétrica brasileira - 1973, Fonte: MME, Autoria própria</w:t>
      </w:r>
    </w:p>
    <w:p>
      <w:pPr>
        <w:pStyle w:val="CaptionedFigure"/>
      </w:pPr>
      <w:bookmarkStart w:id="28" w:name="fig:brasil_18"/>
      <w:r>
        <w:drawing>
          <wp:inline>
            <wp:extent cx="2857500" cy="1631708"/>
            <wp:effectExtent b="0" l="0" r="0" t="0"/>
            <wp:docPr descr="Figura 2: Matriz elétrica brasileira - 2018, Fonte: MME, Autoria própria" title="" id="1" name="Picture"/>
            <a:graphic>
              <a:graphicData uri="http://schemas.openxmlformats.org/drawingml/2006/picture">
                <pic:pic>
                  <pic:nvPicPr>
                    <pic:cNvPr descr="img/matriz/brasil_18.png" id="0" name="Picture"/>
                    <pic:cNvPicPr>
                      <a:picLocks noChangeArrowheads="1" noChangeAspect="1"/>
                    </pic:cNvPicPr>
                  </pic:nvPicPr>
                  <pic:blipFill>
                    <a:blip r:embed="rId27"/>
                    <a:stretch>
                      <a:fillRect/>
                    </a:stretch>
                  </pic:blipFill>
                  <pic:spPr bwMode="auto">
                    <a:xfrm>
                      <a:off x="0" y="0"/>
                      <a:ext cx="2857500" cy="1631708"/>
                    </a:xfrm>
                    <a:prstGeom prst="rect">
                      <a:avLst/>
                    </a:prstGeom>
                    <a:noFill/>
                    <a:ln w="9525">
                      <a:noFill/>
                      <a:headEnd/>
                      <a:tailEnd/>
                    </a:ln>
                  </pic:spPr>
                </pic:pic>
              </a:graphicData>
            </a:graphic>
          </wp:inline>
        </w:drawing>
      </w:r>
      <w:bookmarkEnd w:id="28"/>
    </w:p>
    <w:p>
      <w:pPr>
        <w:pStyle w:val="ImageCaption"/>
      </w:pPr>
      <w:r>
        <w:t xml:space="preserve">Figura 2: Matriz elétrica brasileira - 2018, Fonte: MME, Autoria própria</w:t>
      </w:r>
    </w:p>
    <w:p>
      <w:pPr>
        <w:pStyle w:val="Corpodetexto"/>
      </w:pPr>
      <w:r>
        <w:t xml:space="preserve">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w:t>
      </w:r>
      <w:r>
        <w:rPr>
          <w:rStyle w:val="Refdenotaderodap"/>
        </w:rPr>
        <w:footnoteReference w:id="29"/>
      </w:r>
    </w:p>
    <w:p>
      <w:pPr>
        <w:pStyle w:val="Corpodetexto"/>
      </w:pPr>
      <w:r>
        <w:t xml:space="preserve">Outro fato importante a ser destacado é a diminuição percentual no uso de hidrelétricas e Ascenção de outras fontes renováveis, tais como eólica e bioenergia sólida. Com esse crescimento pode-se esperar também a redução no uso da própria geração a base de carvão mineral.</w:t>
      </w:r>
    </w:p>
    <w:p>
      <w:pPr>
        <w:pStyle w:val="Ttulo2"/>
      </w:pPr>
      <w:bookmarkStart w:id="30" w:name="mundo"/>
      <w:r>
        <w:t xml:space="preserve">Mundo</w:t>
      </w:r>
      <w:bookmarkEnd w:id="30"/>
    </w:p>
    <w:p>
      <w:pPr>
        <w:pStyle w:val="FirstParagraph"/>
      </w:pPr>
      <w:r>
        <w:t xml:space="preserve">O cenário mundial apresenta as mesmas tendências, reduzindo o uso de fontes não renováveis e das hidrelétricas, investindo também em fontes renováveis capazes de entrega energia com menor custo em longo prazo. A fig. 4 e a fig. 3 podem mostrar tal comparação.</w:t>
      </w:r>
    </w:p>
    <w:p>
      <w:pPr>
        <w:pStyle w:val="CaptionedFigure"/>
      </w:pPr>
      <w:bookmarkStart w:id="32" w:name="fig:mundo_73"/>
      <w:r>
        <w:drawing>
          <wp:inline>
            <wp:extent cx="2857500" cy="1726406"/>
            <wp:effectExtent b="0" l="0" r="0" t="0"/>
            <wp:docPr descr="Figura 3: Matriz elétrica mundial - 1973, Fonte: MME, Autoria própria" title="" id="1" name="Picture"/>
            <a:graphic>
              <a:graphicData uri="http://schemas.openxmlformats.org/drawingml/2006/picture">
                <pic:pic>
                  <pic:nvPicPr>
                    <pic:cNvPr descr="img/matriz/mundo_73.png" id="0" name="Picture"/>
                    <pic:cNvPicPr>
                      <a:picLocks noChangeArrowheads="1" noChangeAspect="1"/>
                    </pic:cNvPicPr>
                  </pic:nvPicPr>
                  <pic:blipFill>
                    <a:blip r:embed="rId31"/>
                    <a:stretch>
                      <a:fillRect/>
                    </a:stretch>
                  </pic:blipFill>
                  <pic:spPr bwMode="auto">
                    <a:xfrm>
                      <a:off x="0" y="0"/>
                      <a:ext cx="2857500" cy="1726406"/>
                    </a:xfrm>
                    <a:prstGeom prst="rect">
                      <a:avLst/>
                    </a:prstGeom>
                    <a:noFill/>
                    <a:ln w="9525">
                      <a:noFill/>
                      <a:headEnd/>
                      <a:tailEnd/>
                    </a:ln>
                  </pic:spPr>
                </pic:pic>
              </a:graphicData>
            </a:graphic>
          </wp:inline>
        </w:drawing>
      </w:r>
      <w:bookmarkEnd w:id="32"/>
    </w:p>
    <w:p>
      <w:pPr>
        <w:pStyle w:val="ImageCaption"/>
      </w:pPr>
      <w:r>
        <w:t xml:space="preserve">Figura 3: Matriz elétrica mundial - 1973, Fonte: MME, Autoria própria</w:t>
      </w:r>
    </w:p>
    <w:p>
      <w:pPr>
        <w:pStyle w:val="CaptionedFigure"/>
      </w:pPr>
      <w:bookmarkStart w:id="34" w:name="fig:mundo_18"/>
      <w:r>
        <w:drawing>
          <wp:inline>
            <wp:extent cx="2857500" cy="1537190"/>
            <wp:effectExtent b="0" l="0" r="0" t="0"/>
            <wp:docPr descr="Figura 4: Matriz elétrica mundial - 2018, Fonte: MME, Autoria própria" title="" id="1" name="Picture"/>
            <a:graphic>
              <a:graphicData uri="http://schemas.openxmlformats.org/drawingml/2006/picture">
                <pic:pic>
                  <pic:nvPicPr>
                    <pic:cNvPr descr="img/matriz/mundo_18.png" id="0" name="Picture"/>
                    <pic:cNvPicPr>
                      <a:picLocks noChangeArrowheads="1" noChangeAspect="1"/>
                    </pic:cNvPicPr>
                  </pic:nvPicPr>
                  <pic:blipFill>
                    <a:blip r:embed="rId33"/>
                    <a:stretch>
                      <a:fillRect/>
                    </a:stretch>
                  </pic:blipFill>
                  <pic:spPr bwMode="auto">
                    <a:xfrm>
                      <a:off x="0" y="0"/>
                      <a:ext cx="2857500" cy="1537190"/>
                    </a:xfrm>
                    <a:prstGeom prst="rect">
                      <a:avLst/>
                    </a:prstGeom>
                    <a:noFill/>
                    <a:ln w="9525">
                      <a:noFill/>
                      <a:headEnd/>
                      <a:tailEnd/>
                    </a:ln>
                  </pic:spPr>
                </pic:pic>
              </a:graphicData>
            </a:graphic>
          </wp:inline>
        </w:drawing>
      </w:r>
      <w:bookmarkEnd w:id="34"/>
    </w:p>
    <w:p>
      <w:pPr>
        <w:pStyle w:val="ImageCaption"/>
      </w:pPr>
      <w:r>
        <w:t xml:space="preserve">Figura 4: Matriz elétrica mundial - 2018, Fonte: MME, Autoria própria</w:t>
      </w:r>
    </w:p>
    <w:p>
      <w:pPr>
        <w:pStyle w:val="Corpodetexto"/>
      </w:pPr>
      <w:r>
        <w:t xml:space="preserve">A participação do petróleo para geração elétrica também diminuiu ao redor do globo nos últimos 46 anos, revelando o interesse em fontes inesgotáveis de energia.</w:t>
      </w:r>
    </w:p>
    <w:p>
      <w:pPr>
        <w:pStyle w:val="Ttulo1"/>
      </w:pPr>
      <w:bookmarkStart w:id="35" w:name="geração-fotovoltaica"/>
      <w:r>
        <w:t xml:space="preserve">Geração fotovoltaica</w:t>
      </w:r>
      <w:bookmarkEnd w:id="35"/>
    </w:p>
    <w:p>
      <w:pPr>
        <w:pStyle w:val="FirstParagraph"/>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w:t>
      </w:r>
      <w:r>
        <w:t xml:space="preserve"> </w:t>
      </w:r>
      <m:oMath>
        <m:r>
          <m:t>9</m:t>
        </m:r>
        <m:r>
          <m:t>,</m:t>
        </m:r>
        <m:sSup>
          <m:e>
            <m:r>
              <m:t>5.10</m:t>
            </m:r>
          </m:e>
          <m:sup>
            <m:r>
              <m:t>4</m:t>
            </m:r>
          </m:sup>
        </m:sSup>
      </m:oMath>
      <w:r>
        <w:t xml:space="preserve"> </w:t>
      </w:r>
      <w:r>
        <w:t xml:space="preserve">terawatts, até 10 mil vezes toda a energia consumida no planeta</w:t>
      </w:r>
      <w:r>
        <w:rPr>
          <w:rStyle w:val="Refdenotaderodap"/>
        </w:rPr>
        <w:footnoteReference w:id="36"/>
      </w:r>
      <w:r>
        <w:t xml:space="preserve">.</w:t>
      </w:r>
    </w:p>
    <w:p>
      <w:pPr>
        <w:pStyle w:val="Corpodetexto"/>
      </w:pPr>
      <w:r>
        <w:t xml:space="preserve">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pPr>
        <w:pStyle w:val="Ttulo2"/>
      </w:pPr>
      <w:bookmarkStart w:id="37" w:name="efeito-fotovoltaico"/>
      <w:r>
        <w:t xml:space="preserve">Efeito fotovoltaico</w:t>
      </w:r>
      <w:bookmarkEnd w:id="37"/>
    </w:p>
    <w:p>
      <w:pPr>
        <w:pStyle w:val="FirstParagraph"/>
      </w:pPr>
      <w:r>
        <w:t xml:space="preserve">Atualmente, muito é falado a respeito da energia solar e sua geração com os painéis e módulos fotovoltaicos. Há muitas pesquisas nesse meio, com objetivos como tornar a tecnologia mais próxima do público. A unidade mais simples para a formação dos módulos são as células.</w:t>
      </w:r>
    </w:p>
    <w:p>
      <w:pPr>
        <w:pStyle w:val="Corpodetexto"/>
      </w:pPr>
      <w:r>
        <w:t xml:space="preserve">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rPr>
          <w:rStyle w:val="Refdenotaderodap"/>
        </w:rPr>
        <w:footnoteReference w:id="38"/>
      </w:r>
      <w:r>
        <w:t xml:space="preserve"> </w:t>
      </w:r>
      <w:r>
        <w:t xml:space="preserve">Mais tarde, então, Charles Frittts foi capaz de inventar a primeira bateria de luz solar, feita com base em selênio</w:t>
      </w:r>
      <w:r>
        <w:rPr>
          <w:rStyle w:val="Refdenotaderodap"/>
        </w:rPr>
        <w:footnoteReference w:id="39"/>
      </w:r>
      <w:r>
        <w:t xml:space="preserve">.</w:t>
      </w:r>
    </w:p>
    <w:p>
      <w:pPr>
        <w:pStyle w:val="Corpodetexto"/>
      </w:pPr>
      <w:r>
        <w:t xml:space="preserve">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w:t>
      </w:r>
      <w:r>
        <w:t xml:space="preserve"> </w:t>
      </w:r>
      <w:r>
        <w:t xml:space="preserve">“</w:t>
      </w:r>
      <w:r>
        <w:t xml:space="preserve">dopagem</w:t>
      </w:r>
      <w:r>
        <w:t xml:space="preserve">”</w:t>
      </w:r>
      <w:r>
        <w:t xml:space="preserve">.</w:t>
      </w:r>
    </w:p>
    <w:p>
      <w:pPr>
        <w:pStyle w:val="Corpodetexto"/>
      </w:pPr>
      <w:r>
        <w:t xml:space="preserve">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pPr>
        <w:pStyle w:val="Corpodetexto"/>
      </w:pPr>
      <w:r>
        <w:t xml:space="preserve">A dopagem do silício tipo P é geralmente feita à base de gálio ou boro, elementos com três elétrons na camada mais distante. Agora são feitas três ligações covalentes, a quarta ligação é propositalmente ausente, e também chamada de lacuna(fig. 5).</w:t>
      </w:r>
    </w:p>
    <w:p>
      <w:pPr>
        <w:pStyle w:val="CaptionedFigure"/>
      </w:pPr>
      <w:bookmarkStart w:id="41" w:name="fig:dopagem"/>
      <w:r>
        <w:drawing>
          <wp:inline>
            <wp:extent cx="2857500" cy="2033221"/>
            <wp:effectExtent b="0" l="0" r="0" t="0"/>
            <wp:docPr descr="Figura 5: Dopagem Eletrônica, Fonte: Infoescola" title="" id="1" name="Picture"/>
            <a:graphic>
              <a:graphicData uri="http://schemas.openxmlformats.org/drawingml/2006/picture">
                <pic:pic>
                  <pic:nvPicPr>
                    <pic:cNvPr descr="img\fotovoltaico\dopagem_eletronica.jpg" id="0" name="Picture"/>
                    <pic:cNvPicPr>
                      <a:picLocks noChangeArrowheads="1" noChangeAspect="1"/>
                    </pic:cNvPicPr>
                  </pic:nvPicPr>
                  <pic:blipFill>
                    <a:blip r:embed="rId40"/>
                    <a:stretch>
                      <a:fillRect/>
                    </a:stretch>
                  </pic:blipFill>
                  <pic:spPr bwMode="auto">
                    <a:xfrm>
                      <a:off x="0" y="0"/>
                      <a:ext cx="2857500" cy="2033221"/>
                    </a:xfrm>
                    <a:prstGeom prst="rect">
                      <a:avLst/>
                    </a:prstGeom>
                    <a:noFill/>
                    <a:ln w="9525">
                      <a:noFill/>
                      <a:headEnd/>
                      <a:tailEnd/>
                    </a:ln>
                  </pic:spPr>
                </pic:pic>
              </a:graphicData>
            </a:graphic>
          </wp:inline>
        </w:drawing>
      </w:r>
      <w:bookmarkEnd w:id="41"/>
    </w:p>
    <w:p>
      <w:pPr>
        <w:pStyle w:val="ImageCaption"/>
      </w:pPr>
      <w:r>
        <w:t xml:space="preserve">Figura 5: Dopagem Eletrônica, Fonte: Infoescola</w:t>
      </w:r>
    </w:p>
    <w:p>
      <w:pPr>
        <w:pStyle w:val="Corpodetexto"/>
      </w:pPr>
      <w:r>
        <w:t xml:space="preserve">A célula fotovoltaica contem as duas dopagens, sendo uma camada fina de material tipo N e uma camada espessa de material do tipo P, conforme ilustra a fig. 6. Com isso, é gerado um campo elétrico, também chamado de região PN</w:t>
      </w:r>
      <w:r>
        <w:rPr>
          <w:rStyle w:val="Refdenotaderodap"/>
        </w:rPr>
        <w:footnoteReference w:id="42"/>
      </w:r>
      <w:r>
        <w:t xml:space="preserve">. Quando a luz incide na célula, os elétrons recebem energia proveniente dos fótons. Os elétrons, então excitados, são acelerados e fluem através da junção. A corrente gerada origina a diferença de potencial entre as faces P e N.</w:t>
      </w:r>
      <w:r>
        <w:rPr>
          <w:rStyle w:val="Refdenotaderodap"/>
        </w:rPr>
        <w:footnoteReference w:id="43"/>
      </w:r>
    </w:p>
    <w:p>
      <w:pPr>
        <w:pStyle w:val="CaptionedFigure"/>
      </w:pPr>
      <w:bookmarkStart w:id="45" w:name="fig:transversal"/>
      <w:r>
        <w:drawing>
          <wp:inline>
            <wp:extent cx="2857500" cy="1130163"/>
            <wp:effectExtent b="0" l="0" r="0" t="0"/>
            <wp:docPr descr="Figura 6: Dopagem Eletrônica" title="" id="1" name="Picture"/>
            <a:graphic>
              <a:graphicData uri="http://schemas.openxmlformats.org/drawingml/2006/picture">
                <pic:pic>
                  <pic:nvPicPr>
                    <pic:cNvPr descr="img\fotovoltaico\placatransversal.png" id="0" name="Picture"/>
                    <pic:cNvPicPr>
                      <a:picLocks noChangeArrowheads="1" noChangeAspect="1"/>
                    </pic:cNvPicPr>
                  </pic:nvPicPr>
                  <pic:blipFill>
                    <a:blip r:embed="rId44"/>
                    <a:stretch>
                      <a:fillRect/>
                    </a:stretch>
                  </pic:blipFill>
                  <pic:spPr bwMode="auto">
                    <a:xfrm>
                      <a:off x="0" y="0"/>
                      <a:ext cx="2857500" cy="1130163"/>
                    </a:xfrm>
                    <a:prstGeom prst="rect">
                      <a:avLst/>
                    </a:prstGeom>
                    <a:noFill/>
                    <a:ln w="9525">
                      <a:noFill/>
                      <a:headEnd/>
                      <a:tailEnd/>
                    </a:ln>
                  </pic:spPr>
                </pic:pic>
              </a:graphicData>
            </a:graphic>
          </wp:inline>
        </w:drawing>
      </w:r>
      <w:bookmarkEnd w:id="45"/>
    </w:p>
    <w:p>
      <w:pPr>
        <w:pStyle w:val="ImageCaption"/>
      </w:pPr>
      <w:r>
        <w:t xml:space="preserve">Figura 6: Dopagem Eletrônica</w:t>
      </w:r>
    </w:p>
    <w:p>
      <w:pPr>
        <w:pStyle w:val="Ttulo2"/>
      </w:pPr>
      <w:bookmarkStart w:id="46" w:name="células-fotovoltaicas"/>
      <w:r>
        <w:t xml:space="preserve">Células fotovoltaicas</w:t>
      </w:r>
      <w:bookmarkEnd w:id="46"/>
    </w:p>
    <w:p>
      <w:pPr>
        <w:pStyle w:val="FirstParagraph"/>
      </w:pPr>
      <w:r>
        <w:rPr>
          <w:b/>
        </w:rPr>
        <w:t xml:space="preserve">falar dos tipos de paineis monocristalino e policristalino</w:t>
      </w:r>
    </w:p>
    <w:p>
      <w:pPr>
        <w:pStyle w:val="Ttulo1"/>
      </w:pPr>
      <w:bookmarkStart w:id="47" w:name="geração-própria-de-energia"/>
      <w:r>
        <w:t xml:space="preserve">Geração própria de energia</w:t>
      </w:r>
      <w:bookmarkEnd w:id="47"/>
    </w:p>
    <w:p>
      <w:pPr>
        <w:pStyle w:val="FirstParagraph"/>
      </w:pPr>
      <w:r>
        <w:t xml:space="preserve">Nos últimos anos o mundo vem sofrendo mudanças climáticas e outros desastres socioambientais decorrentes do desenfreado consumismo humano do ultimo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pPr>
        <w:pStyle w:val="Corpodetexto"/>
      </w:pPr>
      <w:r>
        <w:t xml:space="preserve">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w:t>
      </w:r>
      <w:r>
        <w:rPr>
          <w:rStyle w:val="Refdenotaderodap"/>
        </w:rPr>
        <w:footnoteReference w:id="48"/>
      </w:r>
      <w:r>
        <w:t xml:space="preserve">. Redução em impostos e incentivos para produção de energia</w:t>
      </w:r>
      <w:r>
        <w:t xml:space="preserve"> </w:t>
      </w:r>
      <w:r>
        <w:t xml:space="preserve">“</w:t>
      </w:r>
      <w:r>
        <w:t xml:space="preserve">limpa</w:t>
      </w:r>
      <w:r>
        <w:t xml:space="preserve">”</w:t>
      </w:r>
      <w:r>
        <w:t xml:space="preserve"> </w:t>
      </w:r>
      <w:r>
        <w:t xml:space="preserve">como à base de resíduos ou do vento são grandes exemplos destas políticas nacionais.</w:t>
      </w:r>
      <w:r>
        <w:rPr>
          <w:rStyle w:val="Refdenotaderodap"/>
        </w:rPr>
        <w:footnoteReference w:id="49"/>
      </w:r>
    </w:p>
    <w:p>
      <w:pPr>
        <w:pStyle w:val="Compact"/>
        <w:numPr>
          <w:numId w:val="1002"/>
          <w:ilvl w:val="0"/>
        </w:numPr>
      </w:pPr>
      <w:r>
        <w:t xml:space="preserve">mais baratyo que comprar</w:t>
      </w:r>
    </w:p>
    <w:p>
      <w:pPr>
        <w:pStyle w:val="Compact"/>
        <w:numPr>
          <w:numId w:val="1002"/>
          <w:ilvl w:val="0"/>
        </w:numPr>
      </w:pPr>
      <w:r>
        <w:t xml:space="preserve">ajuda em épocas em que as bandeiras tao ruins(amarela verm)</w:t>
      </w:r>
    </w:p>
    <w:p>
      <w:pPr>
        <w:pStyle w:val="Compact"/>
        <w:numPr>
          <w:numId w:val="1002"/>
          <w:ilvl w:val="0"/>
        </w:numPr>
      </w:pPr>
      <w:r>
        <w:t xml:space="preserve">incentivo a nao ter que fazer novas usinas que acabariam mais com o meio ambiente</w:t>
      </w:r>
    </w:p>
    <w:p>
      <w:pPr>
        <w:pStyle w:val="Compact"/>
        <w:numPr>
          <w:numId w:val="1002"/>
          <w:ilvl w:val="0"/>
        </w:numPr>
      </w:pPr>
      <w:r>
        <w:t xml:space="preserve">faltas de energia do nada</w:t>
      </w:r>
    </w:p>
    <w:p>
      <w:pPr>
        <w:pStyle w:val="FirstParagraph"/>
      </w:pPr>
      <w:r>
        <w:t xml:space="preserve">Quando falta água nos reservatórios, as tarifas de eletricidade aumentam, causando maior despesas para os consumidores, se a geraçao for feita em casa este problema é fortemente resolvido.</w:t>
      </w:r>
    </w:p>
    <w:p>
      <w:pPr>
        <w:pStyle w:val="Corpodetexto"/>
      </w:pPr>
      <w:r>
        <w:t xml:space="preserve">O Brasil ultimamente tem feito politicas que incentivam a geração autônoma de energia, com redução de impostos como ICMS para a energia consumida pela concessionária</w:t>
      </w:r>
    </w:p>
    <w:p>
      <w:pPr>
        <w:pStyle w:val="Ttulo1"/>
      </w:pPr>
      <w:bookmarkStart w:id="50" w:name="referências"/>
      <w:r>
        <w:t xml:space="preserve">Referências</w:t>
      </w:r>
      <w:bookmarkEnd w:id="50"/>
    </w:p>
    <w:p>
      <w:pPr>
        <w:pStyle w:val="FirstParagraph"/>
      </w:pPr>
      <w:r>
        <w:t xml:space="preserve">Muita pesquisa pra melhorar a energia</w:t>
      </w:r>
      <w:r>
        <w:t xml:space="preserve"> </w:t>
      </w:r>
      <w:r>
        <w:t xml:space="preserve">por isso tao incentivando</w:t>
      </w:r>
    </w:p>
    <w:sectPr w:rsidR="00FA3A13" w:rsidRPr="004820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denotaderodap"/>
      </w:pPr>
      <w:r>
        <w:rPr>
          <w:rStyle w:val="Refdenotaderodap"/>
        </w:rPr>
        <w:footnoteRef/>
      </w:r>
      <w:r>
        <w:t xml:space="preserve"> </w:t>
      </w:r>
      <w:r>
        <w:t xml:space="preserve">http://www.ifsc.usp.br/~cibelle/arquivos/T0150-1.pdf</w:t>
      </w:r>
    </w:p>
  </w:footnote>
  <w:footnote w:id="22">
    <w:p>
      <w:pPr>
        <w:pStyle w:val="Textodenotaderodap"/>
      </w:pPr>
      <w:r>
        <w:rPr>
          <w:rStyle w:val="Refdenotaderodap"/>
        </w:rPr>
        <w:footnoteRef/>
      </w:r>
      <w:r>
        <w:t xml:space="preserve"> </w:t>
      </w:r>
      <w:r>
        <w:t xml:space="preserve">https://www.hidroenergia.com.br/veja-quais-sao-as-etapas-para-construcao-de-uma-hidreletrica/</w:t>
      </w:r>
    </w:p>
  </w:footnote>
  <w:footnote w:id="29">
    <w:p>
      <w:pPr>
        <w:pStyle w:val="Textodenotaderodap"/>
      </w:pPr>
      <w:r>
        <w:rPr>
          <w:rStyle w:val="Refdenotaderodap"/>
        </w:rPr>
        <w:footnoteRef/>
      </w:r>
      <w:r>
        <w:t xml:space="preserve"> </w:t>
      </w:r>
      <w:r>
        <w:t xml:space="preserve">http://www.mme.gov.br/documents/1138787/1732840/Resenha+Energética+Brasileira+-+edição+2019+v2.pdf/66a837a8-4164-4b37-be4a-59a5ad270c50?version=1.0</w:t>
      </w:r>
    </w:p>
  </w:footnote>
  <w:footnote w:id="36">
    <w:p>
      <w:pPr>
        <w:pStyle w:val="Textodenotaderodap"/>
      </w:pPr>
      <w:r>
        <w:rPr>
          <w:rStyle w:val="Refdenotaderodap"/>
        </w:rPr>
        <w:footnoteRef/>
      </w:r>
      <w:r>
        <w:t xml:space="preserve"> </w:t>
      </w:r>
      <w:r>
        <w:t xml:space="preserve">Grätzel, M. Photoelectrochemical cells. Nature 2001, 414, 338. [CrossRef]</w:t>
      </w:r>
    </w:p>
  </w:footnote>
  <w:footnote w:id="38">
    <w:p>
      <w:pPr>
        <w:pStyle w:val="Textodenotaderodap"/>
      </w:pPr>
      <w:r>
        <w:rPr>
          <w:rStyle w:val="Refdenotaderodap"/>
        </w:rPr>
        <w:footnoteRef/>
      </w:r>
      <w:r>
        <w:t xml:space="preserve"> </w:t>
      </w:r>
      <w:r>
        <w:t xml:space="preserve">Smestad, G. P. Optoelectronics of solar cells, 1a. ed., SPIE: Bellingham, 2002.</w:t>
      </w:r>
    </w:p>
  </w:footnote>
  <w:footnote w:id="39">
    <w:p>
      <w:pPr>
        <w:pStyle w:val="Textodenotaderodap"/>
      </w:pPr>
      <w:r>
        <w:rPr>
          <w:rStyle w:val="Refdenotaderodap"/>
        </w:rPr>
        <w:footnoteRef/>
      </w:r>
      <w:r>
        <w:t xml:space="preserve"> </w:t>
      </w:r>
      <w:r>
        <w:t xml:space="preserve">Komp, R. J. Practical photovoltaics: eletricity from solar cells, 3a. ed., aatec publications: Ann Arbor, 2001.</w:t>
      </w:r>
    </w:p>
  </w:footnote>
  <w:footnote w:id="42">
    <w:p>
      <w:pPr>
        <w:pStyle w:val="Textodenotaderodap"/>
      </w:pPr>
      <w:r>
        <w:rPr>
          <w:rStyle w:val="Refdenotaderodap"/>
        </w:rPr>
        <w:footnoteRef/>
      </w:r>
      <w:r>
        <w:t xml:space="preserve"> </w:t>
      </w:r>
      <w:r>
        <w:t xml:space="preserve">https://www.solenerg.com.br/files/monografia_cassio.pdf</w:t>
      </w:r>
    </w:p>
  </w:footnote>
  <w:footnote w:id="43">
    <w:p>
      <w:pPr>
        <w:pStyle w:val="Textodenotaderodap"/>
      </w:pPr>
      <w:r>
        <w:rPr>
          <w:rStyle w:val="Refdenotaderodap"/>
        </w:rPr>
        <w:footnoteRef/>
      </w:r>
      <w:r>
        <w:t xml:space="preserve"> </w:t>
      </w:r>
      <w:r>
        <w:t xml:space="preserve">https://www.solenerg.com.br/files/monografia_cassio.pdf</w:t>
      </w:r>
    </w:p>
  </w:footnote>
  <w:footnote w:id="48">
    <w:p>
      <w:pPr>
        <w:pStyle w:val="Textodenotaderodap"/>
      </w:pPr>
      <w:r>
        <w:rPr>
          <w:rStyle w:val="Refdenotaderodap"/>
        </w:rPr>
        <w:footnoteRef/>
      </w:r>
      <w:r>
        <w:t xml:space="preserve"> </w:t>
      </w:r>
      <w:r>
        <w:t xml:space="preserve">http://epe.gov.br/pt/publicacoes-dados-abertos/publicacoes/Plano-Nacional-de-Energia-PNE-2030</w:t>
      </w:r>
    </w:p>
  </w:footnote>
  <w:footnote w:id="49">
    <w:p>
      <w:pPr>
        <w:pStyle w:val="Textodenotaderodap"/>
      </w:pPr>
      <w:r>
        <w:rPr>
          <w:rStyle w:val="Refdenotaderodap"/>
        </w:rPr>
        <w:footnoteRef/>
      </w:r>
      <w:r>
        <w:t xml:space="preserve"> </w:t>
      </w:r>
      <w:r>
        <w:t xml:space="preserve">https://www.camara.leg.br/noticias/561691-comissao-aprova-incentivo-a-geracao-de-energia-a-partir-de-residuos/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B7055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FFFFFF7C"/>
    <w:multiLevelType w:val="singleLevel"/>
    <w:tmpl w:val="C43E0E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FAE3D0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76AC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66E5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7C66DA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A74CB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3863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1A55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2E35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C055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3EA9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6230AB9"/>
    <w:multiLevelType w:val="multilevel"/>
    <w:tmpl w:val="FA16CFD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1315DCA"/>
    <w:multiLevelType w:val="multilevel"/>
    <w:tmpl w:val="5A4227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482010"/>
    <w:pPr>
      <w:keepNext/>
      <w:keepLines/>
      <w:numPr>
        <w:numId w:val="14"/>
      </w:numPr>
      <w:spacing w:before="480" w:after="0"/>
      <w:outlineLvl w:val="0"/>
    </w:pPr>
    <w:rPr>
      <w:rFonts w:ascii="Arial" w:eastAsiaTheme="majorEastAsia" w:hAnsi="Arial" w:cstheme="majorBidi"/>
      <w:b/>
      <w:bCs/>
      <w:sz w:val="26"/>
      <w:szCs w:val="32"/>
    </w:rPr>
  </w:style>
  <w:style w:type="paragraph" w:styleId="Ttulo2">
    <w:name w:val="heading 2"/>
    <w:basedOn w:val="Normal"/>
    <w:next w:val="Corpodetexto"/>
    <w:uiPriority w:val="9"/>
    <w:unhideWhenUsed/>
    <w:qFormat/>
    <w:rsid w:val="00482010"/>
    <w:pPr>
      <w:keepNext/>
      <w:keepLines/>
      <w:numPr>
        <w:ilvl w:val="1"/>
        <w:numId w:val="14"/>
      </w:numPr>
      <w:spacing w:before="200" w:after="0"/>
      <w:outlineLvl w:val="1"/>
    </w:pPr>
    <w:rPr>
      <w:rFonts w:ascii="Arial" w:eastAsiaTheme="majorEastAsia" w:hAnsi="Arial" w:cstheme="majorBidi"/>
      <w:b/>
      <w:bCs/>
      <w:sz w:val="26"/>
      <w:szCs w:val="32"/>
      <w:lang w:val="pt-BR"/>
    </w:rPr>
  </w:style>
  <w:style w:type="paragraph" w:styleId="Ttulo3">
    <w:name w:val="heading 3"/>
    <w:basedOn w:val="Normal"/>
    <w:next w:val="Corpodetexto"/>
    <w:uiPriority w:val="9"/>
    <w:unhideWhenUsed/>
    <w:qFormat/>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B460B7"/>
    <w:pPr>
      <w:spacing w:before="180" w:after="180"/>
      <w:ind w:firstLine="576"/>
      <w:jc w:val="both"/>
    </w:pPr>
    <w:rPr>
      <w:rFonts w:ascii="Arial" w:hAnsi="Arial"/>
      <w:lang w:val="pt-BR"/>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482010"/>
    <w:pPr>
      <w:jc w:val="center"/>
    </w:pPr>
    <w:rPr>
      <w:rFonts w:ascii="Arial" w:hAnsi="Arial" w:cs="Arial"/>
      <w:i w:val="0"/>
      <w:iCs/>
      <w:sz w:val="16"/>
      <w:szCs w:val="16"/>
      <w:lang w:val="pt-BR"/>
    </w:rPr>
  </w:style>
  <w:style w:type="paragraph" w:customStyle="1" w:styleId="Figure">
    <w:name w:val="Figure"/>
    <w:basedOn w:val="Normal"/>
  </w:style>
  <w:style w:type="paragraph" w:customStyle="1" w:styleId="CaptionedFigure">
    <w:name w:val="Captioned Figure"/>
    <w:basedOn w:val="Figure"/>
    <w:rsid w:val="00482010"/>
    <w:pPr>
      <w:keepNext/>
      <w:jc w:val="center"/>
    </w:pPr>
    <w:rPr>
      <w:noProof/>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odetextoChar">
    <w:name w:val="Corpo de texto Char"/>
    <w:basedOn w:val="Fontepargpadro"/>
    <w:link w:val="Corpodetexto"/>
    <w:rsid w:val="00B460B7"/>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0" Target="media/rId40.jp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952</Words>
  <Characters>5146</Characters>
  <Application>Microsoft Office Word</Application>
  <DocSecurity>0</DocSecurity>
  <Lines>42</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2019-10-30T18:06:02Z</dcterms:created>
  <dcterms:modified xsi:type="dcterms:W3CDTF">2019-10-30T18:06:02Z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eq</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pPrefix">
    <vt:lpwstr>fig.</vt:lpwstr>
  </property>
  <property fmtid="{D5CDD505-2E9C-101B-9397-08002B2CF9AE}" pid="20" name="figureTemplate">
    <vt:lpwstr>figureTitle ititleDelim t</vt:lpwstr>
  </property>
  <property fmtid="{D5CDD505-2E9C-101B-9397-08002B2CF9AE}" pid="21" name="figureTitle">
    <vt:lpwstr>Figura</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ftitle">
    <vt:lpwstr># Lista de Figuras</vt:lpwstr>
  </property>
  <property fmtid="{D5CDD505-2E9C-101B-9397-08002B2CF9AE}" pid="29" name="lolTitle">
    <vt:lpwstr>List of Listings</vt:lpwstr>
  </property>
  <property fmtid="{D5CDD505-2E9C-101B-9397-08002B2CF9AE}" pid="30" name="lotTitle">
    <vt:lpwstr># Lista de Tabelas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Tabela</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