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sya4y3gu5l1y" w:id="0"/>
      <w:bookmarkEnd w:id="0"/>
      <w:r w:rsidDel="00000000" w:rsidR="00000000" w:rsidRPr="00000000">
        <w:rPr>
          <w:rtl w:val="0"/>
        </w:rPr>
        <w:t xml:space="preserve">Model Proposal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lum2j31p6m3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PRISM Case Study : </w:t>
      </w:r>
      <w:r w:rsidDel="00000000" w:rsidR="00000000" w:rsidRPr="00000000">
        <w:rPr>
          <w:b w:val="1"/>
          <w:rtl w:val="0"/>
        </w:rPr>
        <w:t xml:space="preserve">Alternating Offers Protocol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http://www.prismmodelchecker.org/casestudies/negotiation.php</w:t>
        </w:r>
      </w:hyperlink>
      <w:r w:rsidDel="00000000" w:rsidR="00000000" w:rsidRPr="00000000">
        <w:rPr>
          <w:rtl w:val="0"/>
        </w:rPr>
        <w:br w:type="textWrapping"/>
        <w:t xml:space="preserve">Wikipedia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https://en.wikipedia.org/wiki/Rubinstein_bargaining_model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http://www.cs.ox.ac.uk/people/michael.wooldridge/pubs/entcs2006.pdf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nv6h65wqx1h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Implement </w:t>
      </w:r>
      <w:r w:rsidDel="00000000" w:rsidR="00000000" w:rsidRPr="00000000">
        <w:rPr>
          <w:b w:val="1"/>
          <w:rtl w:val="0"/>
        </w:rPr>
        <w:t xml:space="preserve">Alternating Offers Protocol </w:t>
      </w:r>
      <w:r w:rsidDel="00000000" w:rsidR="00000000" w:rsidRPr="00000000">
        <w:rPr>
          <w:rtl w:val="0"/>
        </w:rPr>
        <w:t xml:space="preserve">(AOP)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Extend model to have the new objectives and decisions below (deepens problem space explored by AOP).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Run optimizers (GA, DE, PSO, etc), collect data and compare to paper’s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Extend model to have multiple players (multiple buyers/sellers, models supply/demand effects on the AOP).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Run Step 3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js231bxafi9" w:id="3"/>
      <w:bookmarkEnd w:id="3"/>
      <w:r w:rsidDel="00000000" w:rsidR="00000000" w:rsidRPr="00000000">
        <w:rPr>
          <w:rtl w:val="0"/>
        </w:rPr>
        <w:br w:type="textWrapping"/>
        <w:t xml:space="preserve">Keywords </w:t>
      </w:r>
    </w:p>
    <w:tbl>
      <w:tblPr>
        <w:tblStyle w:val="Table1"/>
        <w:bidi w:val="0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80"/>
        <w:tblGridChange w:id="0">
          <w:tblGrid>
            <w:gridCol w:w="234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Buyer (b) and Seller(s)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(i) throwing a proposal (offer), or (ii) accepting the most recent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Strategy-</w:t>
            </w:r>
            <w:r w:rsidDel="00000000" w:rsidR="00000000" w:rsidRPr="00000000">
              <w:rPr>
                <w:rtl w:val="0"/>
              </w:rPr>
              <w:t xml:space="preserve">conceder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the player is willing to yield a lot in the early phase of negotiation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Strategy-</w:t>
            </w:r>
            <w:r w:rsidDel="00000000" w:rsidR="00000000" w:rsidRPr="00000000">
              <w:rPr>
                <w:rtl w:val="0"/>
              </w:rPr>
              <w:t xml:space="preserve">boulware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if a player is willing to concede considerably only when its time deadline is approaching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Negotiation Decision Function (NDF)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 function of time that determines a player's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T_b (Time-deadline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Agent b quits if no agreement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IP_b (Initial Price)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Agent b first offer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RP_b (Reserved Price)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threshold above (below) which player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will certainly reject offer</w:t>
              <w:br w:type="textWrapping"/>
              <w:t xml:space="preserve">player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offers </w:t>
            </w:r>
            <w:r w:rsidDel="00000000" w:rsidR="00000000" w:rsidRPr="00000000">
              <w:rPr>
                <w:rtl w:val="0"/>
              </w:rPr>
              <w:t xml:space="preserve">RP_b</w:t>
            </w:r>
            <w:r w:rsidDel="00000000" w:rsidR="00000000" w:rsidRPr="00000000">
              <w:rPr>
                <w:rtl w:val="0"/>
              </w:rPr>
              <w:t xml:space="preserve"> only at time </w:t>
            </w:r>
            <w:r w:rsidDel="00000000" w:rsidR="00000000" w:rsidRPr="00000000">
              <w:rPr>
                <w:rtl w:val="0"/>
              </w:rPr>
              <w:t xml:space="preserve">T_b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z77wrlzdhl2" w:id="4"/>
      <w:bookmarkEnd w:id="4"/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350"/>
        <w:gridCol w:w="1875"/>
        <w:gridCol w:w="5430"/>
        <w:tblGridChange w:id="0">
          <w:tblGrid>
            <w:gridCol w:w="705"/>
            <w:gridCol w:w="1350"/>
            <w:gridCol w:w="1875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Exists in the PRISM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Linear or non-linear (conceder / boulware)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a player wants to continue negotiation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Reserved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Threshold where a player rejects offer 100% of the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Time-deadline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that player will quit negotiation if no agreement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Goods-deadline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that the goods being negotiated expire causing pure loss for the seller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Price at which the buyer player wants to buy an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Counter Bid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Price at which the seller is willing to sell to a buyer who has bid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Agreement/non-agreement of the seller to a bid. This can result in the acceptance of a bid or a counter bid offer.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Boulware Strategy Switch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When a player begins to start conceding from a boulware strategy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Conceder Strategy Switch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When a player stops conceding based on the offered value based on reserved price and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Goods-Amount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amount of goods being sold by a seller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Goods-Needed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amount of goods needed by a buyer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amount of buyers and sellers in a marketplace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Strategy Gradient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Non-linear strategies are approximated and consist of conceder segments followed by a boulware segment in a conceder tactic or in a boulware strategy. Each player can have their own gradient.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lcsw9zgwyt9" w:id="5"/>
      <w:bookmarkEnd w:id="5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7.7854195323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.6176066024759"/>
        <w:gridCol w:w="1544.9793672627238"/>
        <w:gridCol w:w="1425"/>
        <w:gridCol w:w="1215"/>
        <w:gridCol w:w="4609.188445667125"/>
        <w:tblGridChange w:id="0">
          <w:tblGrid>
            <w:gridCol w:w="553.6176066024759"/>
            <w:gridCol w:w="1544.9793672627238"/>
            <w:gridCol w:w="1425"/>
            <w:gridCol w:w="1215"/>
            <w:gridCol w:w="4609.18844566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Exists in the PRISM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utility depends on the value at which an agreement is reached ( and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utility-time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For buyer and seller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utility-bought-price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For buyer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utility-sold-price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For seller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utility-amount-bought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For buyer, as % of need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utility-amount-sold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For seller, as % of stock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for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A/D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Agreement or disagreement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Appendix 1 : Discussion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Date: 10/20/16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Chose - Alternating Offers Protocol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Increase Number of Decisions ( 10-20 ) as per Professor.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Avoid binary decisions in the above 10-20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Objectives should be around 10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Add Task Run PRISM Model checker and visualize preliminary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Add Task Read paper to see which optimizers were tried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Add Task - Run optimizers and test using stat.py to see clustering.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2160" w:firstLine="720"/>
      <w:contextualSpacing w:val="0"/>
      <w:jc w:val="right"/>
    </w:pPr>
    <w:r w:rsidDel="00000000" w:rsidR="00000000" w:rsidRPr="00000000">
      <w:rPr>
        <w:rtl w:val="0"/>
      </w:rPr>
      <w:t xml:space="preserve">https://github.com/wddlz/fss16iad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rismmodelchecker.org/casestudies/negotiation.php" TargetMode="External"/><Relationship Id="rId6" Type="http://schemas.openxmlformats.org/officeDocument/2006/relationships/hyperlink" Target="https://en.wikipedia.org/wiki/Rubinstein_bargaining_model" TargetMode="External"/><Relationship Id="rId7" Type="http://schemas.openxmlformats.org/officeDocument/2006/relationships/hyperlink" Target="http://www.cs.ox.ac.uk/people/michael.wooldridge/pubs/entcs2006.pdf" TargetMode="External"/><Relationship Id="rId8" Type="http://schemas.openxmlformats.org/officeDocument/2006/relationships/footer" Target="footer1.xml"/></Relationships>
</file>