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"/>
        <w:jc w:val="center"/>
      </w:pPr>
      <w:r>
        <w:rPr>
          <w:b/>
          <w:bCs/>
          <w:color w:val="000000"/>
          <w:sz w:val="24"/>
          <w:szCs w:val="24"/>
        </w:rPr>
        <w:t xml:space="preserve">KARAN MANDAIR</w:t>
      </w:r>
    </w:p>
    <w:p>
      <w:pPr>
        <w:spacing w:after="30"/>
        <w:jc w:val="center"/>
      </w:pPr>
      <w:r>
        <w:rPr>
          <w:color w:val="000000"/>
          <w:sz w:val="15"/>
          <w:szCs w:val="15"/>
        </w:rPr>
        <w:t xml:space="preserve">(310) 647-7057 | karanmandair012@gmail.com | </w:t>
      </w:r>
      <w:hyperlink w:history="1" r:id="rIdlkcfjo5abg2f9vh7hi302">
        <w:r>
          <w:rPr>
            <w:rStyle w:val="Hyperlink"/>
            <w:color w:val="0563C1"/>
            <w:sz w:val="15"/>
            <w:szCs w:val="15"/>
          </w:rPr>
          <w:t xml:space="preserve">linkedin.com/in/karan-mandair-618095352</w:t>
        </w:r>
      </w:hyperlink>
      <w:r>
        <w:rPr>
          <w:color w:val="000000"/>
          <w:sz w:val="15"/>
          <w:szCs w:val="15"/>
        </w:rPr>
        <w:t xml:space="preserve"> | Virginia Beach, VA</w:t>
      </w:r>
    </w:p>
    <w:p>
      <w:pPr>
        <w:spacing w:before="50"/>
      </w:pPr>
      <w:r>
        <w:rPr>
          <w:b/>
          <w:bCs/>
          <w:color w:val="000000"/>
          <w:sz w:val="18"/>
          <w:szCs w:val="18"/>
        </w:rPr>
        <w:t xml:space="preserve">SUMMARY</w:t>
      </w:r>
    </w:p>
    <w:p>
      <w:pPr>
        <w:pBdr>
          <w:bottom w:val="single" w:color="000000" w:sz="4" w:space="1"/>
        </w:pBdr>
        <w:spacing w:after="20" w:before="10"/>
      </w:pPr>
    </w:p>
    <w:p>
      <w:pPr>
        <w:spacing w:after="20"/>
      </w:pPr>
      <w:r>
        <w:rPr>
          <w:color w:val="000000"/>
          <w:sz w:val="18"/>
          <w:szCs w:val="18"/>
        </w:rPr>
        <w:t xml:space="preserve">Finance and data analyst with hands-on experience in financial modeling, variance analysis, P&amp;L reporting, and revenue forecasting. Proficient in Advanced Excel, Python, SQL, and Tableau with a track record of building reporting pipelines that accelerate pricing and planning decisions. Former D1 Team Captain with strong cross-functional collaboration and a results-driven approach to problem solving.</w:t>
      </w:r>
    </w:p>
    <w:p>
      <w:pPr>
        <w:spacing w:before="50"/>
      </w:pPr>
      <w:r>
        <w:rPr>
          <w:b/>
          <w:bCs/>
          <w:color w:val="000000"/>
          <w:sz w:val="18"/>
          <w:szCs w:val="18"/>
        </w:rPr>
        <w:t xml:space="preserve">PROFESSIONAL EXPERIENCE</w:t>
      </w:r>
    </w:p>
    <w:p>
      <w:pPr>
        <w:pBdr>
          <w:bottom w:val="single" w:color="000000" w:sz="4" w:space="1"/>
        </w:pBdr>
        <w:spacing w:after="20" w:before="10"/>
      </w:pPr>
    </w:p>
    <w:p>
      <w:pPr>
        <w:tabs>
          <w:tab w:val="right" w:pos="10800"/>
        </w:tabs>
        <w:spacing w:before="40"/>
      </w:pPr>
      <w:r>
        <w:rPr>
          <w:b/>
          <w:bCs/>
          <w:color w:val="000000"/>
          <w:sz w:val="17"/>
          <w:szCs w:val="17"/>
        </w:rPr>
        <w:t xml:space="preserve">Business and Financial Analyst Intern</w:t>
      </w:r>
      <w:r>
        <w:rPr>
          <w:color w:val="000000"/>
          <w:sz w:val="17"/>
          <w:szCs w:val="17"/>
        </w:rPr>
        <w:t xml:space="preserve"> | </w:t>
      </w:r>
      <w:r>
        <w:rPr>
          <w:i/>
          <w:iCs/>
          <w:color w:val="000000"/>
          <w:sz w:val="17"/>
          <w:szCs w:val="17"/>
        </w:rPr>
        <w:t xml:space="preserve">MP Foods, Commercial Food Distributor</w:t>
      </w:r>
      <w:r>
        <w:rPr>
          <w:sz w:val="17"/>
          <w:szCs w:val="17"/>
        </w:rPr>
        <w:t xml:space="preserve">	</w:t>
      </w:r>
      <w:r>
        <w:rPr>
          <w:color w:val="000000"/>
        </w:rPr>
        <w:t xml:space="preserve">May 2023 – Aug 2023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color w:val="000000"/>
          <w:sz w:val="18"/>
          <w:szCs w:val="18"/>
        </w:rPr>
        <w:t xml:space="preserve">Engineered automated reporting pipelines in Python and SQL across 1,000+ SKUs, reducing manual processing time by 30% and accelerating weekly pricing decisions from 3 days to same-day turnaround.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color w:val="000000"/>
          <w:sz w:val="18"/>
          <w:szCs w:val="18"/>
        </w:rPr>
        <w:t xml:space="preserve">Identified that 22% of customers generated 40% of total revenue through Pareto analysis; findings directly informed account prioritization strategy and Q4 revenue planning.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color w:val="000000"/>
          <w:sz w:val="18"/>
          <w:szCs w:val="18"/>
        </w:rPr>
        <w:t xml:space="preserve">Built and maintained executive dashboards in Tableau to track operational KPIs and financial performance metrics; used directly by leadership for weekly strategic planning.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color w:val="000000"/>
          <w:sz w:val="18"/>
          <w:szCs w:val="18"/>
        </w:rPr>
        <w:t xml:space="preserve">Designed quantitative forecasting models for inventory and revenue, validating outputs against 12 months of historical data to support Q4 financial planning.</w:t>
      </w:r>
    </w:p>
    <w:p>
      <w:pPr>
        <w:tabs>
          <w:tab w:val="right" w:pos="10800"/>
        </w:tabs>
        <w:spacing w:before="40"/>
      </w:pPr>
      <w:r>
        <w:rPr>
          <w:b/>
          <w:bCs/>
          <w:color w:val="000000"/>
          <w:sz w:val="17"/>
          <w:szCs w:val="17"/>
        </w:rPr>
        <w:t xml:space="preserve">Business Analyst Intern</w:t>
      </w:r>
      <w:r>
        <w:rPr>
          <w:color w:val="000000"/>
          <w:sz w:val="17"/>
          <w:szCs w:val="17"/>
        </w:rPr>
        <w:t xml:space="preserve"> | </w:t>
      </w:r>
      <w:r>
        <w:rPr>
          <w:i/>
          <w:iCs/>
          <w:color w:val="000000"/>
          <w:sz w:val="17"/>
          <w:szCs w:val="17"/>
        </w:rPr>
        <w:t xml:space="preserve">Brookfields Winery</w:t>
      </w:r>
      <w:r>
        <w:rPr>
          <w:sz w:val="17"/>
          <w:szCs w:val="17"/>
        </w:rPr>
        <w:t xml:space="preserve">	</w:t>
      </w:r>
      <w:r>
        <w:rPr>
          <w:color w:val="000000"/>
        </w:rPr>
        <w:t xml:space="preserve">May 2022 – Aug 2022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color w:val="000000"/>
          <w:sz w:val="18"/>
          <w:szCs w:val="18"/>
        </w:rPr>
        <w:t xml:space="preserve">Analyzed seasonal revenue trends and production costs across 8–12 SKUs, identifying key margin drivers that informed pricing strategy for wholesale and cellar door channels.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color w:val="000000"/>
          <w:sz w:val="18"/>
          <w:szCs w:val="18"/>
        </w:rPr>
        <w:t xml:space="preserve">Built Excel financial models to forecast harvest-season cash flow and conducted variance analysis on a ~$400K annual operating budget across grape sourcing, processing, and bottling.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color w:val="000000"/>
          <w:sz w:val="18"/>
          <w:szCs w:val="18"/>
        </w:rPr>
        <w:t xml:space="preserve">Built KPI dashboards in Excel tracking sales volume, margin per label, and channel performance; used weekly by owner for inventory and pricing decisions.</w:t>
      </w:r>
    </w:p>
    <w:p>
      <w:pPr>
        <w:tabs>
          <w:tab w:val="right" w:pos="10800"/>
        </w:tabs>
        <w:spacing w:before="40"/>
      </w:pPr>
      <w:r>
        <w:rPr>
          <w:b/>
          <w:bCs/>
          <w:color w:val="000000"/>
          <w:sz w:val="17"/>
          <w:szCs w:val="17"/>
        </w:rPr>
        <w:t xml:space="preserve">Graduate Research &amp; Teaching Assistant</w:t>
      </w:r>
      <w:r>
        <w:rPr>
          <w:color w:val="000000"/>
          <w:sz w:val="17"/>
          <w:szCs w:val="17"/>
        </w:rPr>
        <w:t xml:space="preserve"> | </w:t>
      </w:r>
      <w:r>
        <w:rPr>
          <w:i/>
          <w:iCs/>
          <w:color w:val="000000"/>
          <w:sz w:val="17"/>
          <w:szCs w:val="17"/>
        </w:rPr>
        <w:t xml:space="preserve">Old Dominion University</w:t>
      </w:r>
      <w:r>
        <w:rPr>
          <w:sz w:val="17"/>
          <w:szCs w:val="17"/>
        </w:rPr>
        <w:t xml:space="preserve">	</w:t>
      </w:r>
      <w:r>
        <w:rPr>
          <w:color w:val="000000"/>
        </w:rPr>
        <w:t xml:space="preserve">Aug 2024 – Present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color w:val="000000"/>
          <w:sz w:val="18"/>
          <w:szCs w:val="18"/>
        </w:rPr>
        <w:t xml:space="preserve">Delivers ad hoc data analysis for senior faculty using Excel (dynamic arrays, XLOOKUP, pivot tables), transforming raw datasets into actionable insights under 24–48 hour turnarounds.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color w:val="000000"/>
          <w:sz w:val="18"/>
          <w:szCs w:val="18"/>
        </w:rPr>
        <w:t xml:space="preserve">Analyzes marketing performance across Instagram and LinkedIn, delivering monthly reports with content strategy recommendations to department leadership.</w:t>
      </w:r>
    </w:p>
    <w:p>
      <w:pPr>
        <w:spacing w:after="10"/>
      </w:pPr>
    </w:p>
    <w:p>
      <w:pPr>
        <w:spacing w:before="50"/>
      </w:pPr>
      <w:r>
        <w:rPr>
          <w:b/>
          <w:bCs/>
          <w:color w:val="000000"/>
          <w:sz w:val="18"/>
          <w:szCs w:val="18"/>
        </w:rPr>
        <w:t xml:space="preserve">FINANCIAL &amp; QUANTITATIVE PROJECTS</w:t>
      </w:r>
    </w:p>
    <w:p>
      <w:pPr>
        <w:pBdr>
          <w:bottom w:val="single" w:color="000000" w:sz="4" w:space="1"/>
        </w:pBdr>
        <w:spacing w:after="20" w:before="10"/>
      </w:pPr>
    </w:p>
    <w:p>
      <w:pPr>
        <w:tabs>
          <w:tab w:val="right" w:pos="10800"/>
        </w:tabs>
        <w:spacing w:before="40"/>
      </w:pPr>
      <w:r>
        <w:rPr>
          <w:b/>
          <w:bCs/>
          <w:color w:val="000000"/>
          <w:sz w:val="17"/>
          <w:szCs w:val="17"/>
        </w:rPr>
        <w:t xml:space="preserve">Causal Inference &amp; Labor Market Analysis</w:t>
      </w:r>
      <w:r>
        <w:rPr>
          <w:color w:val="000000"/>
          <w:sz w:val="17"/>
          <w:szCs w:val="17"/>
        </w:rPr>
        <w:t xml:space="preserve"> | </w:t>
      </w:r>
      <w:r>
        <w:rPr>
          <w:i/>
          <w:iCs/>
          <w:color w:val="000000"/>
          <w:sz w:val="17"/>
          <w:szCs w:val="17"/>
        </w:rPr>
        <w:t xml:space="preserve">M.A. Capstone</w:t>
      </w:r>
      <w:r>
        <w:rPr>
          <w:sz w:val="17"/>
          <w:szCs w:val="17"/>
        </w:rPr>
        <w:t xml:space="preserve">	</w:t>
      </w:r>
      <w:r>
        <w:rPr>
          <w:color w:val="000000"/>
        </w:rPr>
        <w:t xml:space="preserve">2025 – 2026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color w:val="000000"/>
          <w:sz w:val="18"/>
          <w:szCs w:val="18"/>
        </w:rPr>
        <w:t xml:space="preserve">Built a production-ready data pipeline processing 37M+ observations from ACS/IPUMS microdata, executing data cleaning, variable construction, and sample filtering to support causal analysis of healthcare labor market outcomes.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color w:val="000000"/>
          <w:sz w:val="18"/>
          <w:szCs w:val="18"/>
        </w:rPr>
        <w:t xml:space="preserve">Applied difference-in-differences methodology to estimate policy impact on healthcare wages; validated findings through robustness checks and presented results to faculty stakeholders.</w:t>
      </w:r>
    </w:p>
    <w:p>
      <w:pPr>
        <w:tabs>
          <w:tab w:val="right" w:pos="10800"/>
        </w:tabs>
        <w:spacing w:before="40"/>
      </w:pPr>
      <w:r>
        <w:rPr>
          <w:b/>
          <w:bCs/>
          <w:color w:val="000000"/>
          <w:sz w:val="17"/>
          <w:szCs w:val="17"/>
        </w:rPr>
        <w:t xml:space="preserve">Predictive Macroeconomic Modeling for Strategic Planning</w:t>
      </w:r>
      <w:r>
        <w:rPr>
          <w:color w:val="000000"/>
          <w:sz w:val="17"/>
          <w:szCs w:val="17"/>
        </w:rPr>
        <w:t xml:space="preserve"> | </w:t>
      </w:r>
      <w:r>
        <w:rPr>
          <w:i/>
          <w:iCs/>
          <w:color w:val="000000"/>
          <w:sz w:val="17"/>
          <w:szCs w:val="17"/>
        </w:rPr>
        <w:t xml:space="preserve">Time Series Analysis | ECON 707</w:t>
      </w:r>
      <w:r>
        <w:rPr>
          <w:sz w:val="17"/>
          <w:szCs w:val="17"/>
        </w:rPr>
        <w:t xml:space="preserve">	</w:t>
      </w:r>
      <w:r>
        <w:rPr>
          <w:color w:val="000000"/>
        </w:rPr>
        <w:t xml:space="preserve">Spring 2026</w:t>
      </w:r>
    </w:p>
    <w:p>
      <w:pPr>
        <w:pStyle w:val="ListParagraph"/>
        <w:numPr>
          <w:ilvl w:val="0"/>
          <w:numId w:val="2"/>
        </w:numPr>
        <w:spacing w:after="4"/>
      </w:pPr>
      <w:r>
        <w:rPr>
          <w:color w:val="000000"/>
          <w:sz w:val="18"/>
          <w:szCs w:val="18"/>
        </w:rPr>
        <w:t xml:space="preserve">Developed ARIMA, VAR, and state-space models in R to forecast CPI trends; created automated summary tables and charts to visualize economic forecasts for policy analysis.</w:t>
      </w:r>
    </w:p>
    <w:p>
      <w:pPr>
        <w:spacing w:after="10"/>
      </w:pPr>
    </w:p>
    <w:p>
      <w:pPr>
        <w:spacing w:before="50"/>
      </w:pPr>
      <w:r>
        <w:rPr>
          <w:b/>
          <w:bCs/>
          <w:color w:val="000000"/>
          <w:sz w:val="18"/>
          <w:szCs w:val="18"/>
        </w:rPr>
        <w:t xml:space="preserve">EDUCATION</w:t>
      </w:r>
    </w:p>
    <w:p>
      <w:pPr>
        <w:pBdr>
          <w:bottom w:val="single" w:color="000000" w:sz="4" w:space="1"/>
        </w:pBdr>
        <w:spacing w:after="20" w:before="10"/>
      </w:pPr>
    </w:p>
    <w:p>
      <w:pPr>
        <w:tabs>
          <w:tab w:val="right" w:pos="10800"/>
        </w:tabs>
        <w:spacing w:before="40"/>
      </w:pPr>
      <w:r>
        <w:rPr>
          <w:b/>
          <w:bCs/>
          <w:color w:val="000000"/>
          <w:sz w:val="17"/>
          <w:szCs w:val="17"/>
        </w:rPr>
        <w:t xml:space="preserve">M.A., Econometrics and Quantitative Economics</w:t>
      </w:r>
      <w:r>
        <w:rPr>
          <w:color w:val="000000"/>
          <w:sz w:val="17"/>
          <w:szCs w:val="17"/>
        </w:rPr>
        <w:t xml:space="preserve"> | </w:t>
      </w:r>
      <w:r>
        <w:rPr>
          <w:i/>
          <w:iCs/>
          <w:color w:val="000000"/>
          <w:sz w:val="17"/>
          <w:szCs w:val="17"/>
        </w:rPr>
        <w:t xml:space="preserve">Old Dominion University</w:t>
      </w:r>
      <w:r>
        <w:rPr>
          <w:sz w:val="17"/>
          <w:szCs w:val="17"/>
        </w:rPr>
        <w:t xml:space="preserve">	</w:t>
      </w:r>
      <w:r>
        <w:rPr>
          <w:color w:val="000000"/>
        </w:rPr>
        <w:t xml:space="preserve">May 2026</w:t>
      </w:r>
    </w:p>
    <w:p>
      <w:pPr>
        <w:spacing w:after="0"/>
      </w:pPr>
      <w:r>
        <w:rPr>
          <w:i/>
          <w:iCs/>
          <w:color w:val="000000"/>
          <w:sz w:val="18"/>
          <w:szCs w:val="18"/>
        </w:rPr>
        <w:t xml:space="preserve">GPA: 3.63/4.0</w:t>
      </w:r>
    </w:p>
    <w:p>
      <w:pPr>
        <w:tabs>
          <w:tab w:val="right" w:pos="10800"/>
        </w:tabs>
        <w:spacing w:before="30"/>
      </w:pPr>
      <w:r>
        <w:rPr>
          <w:b/>
          <w:bCs/>
          <w:color w:val="000000"/>
          <w:sz w:val="17"/>
          <w:szCs w:val="17"/>
        </w:rPr>
        <w:t xml:space="preserve">B.S., Business Administration</w:t>
      </w:r>
      <w:r>
        <w:rPr>
          <w:color w:val="000000"/>
          <w:sz w:val="17"/>
          <w:szCs w:val="17"/>
        </w:rPr>
        <w:t xml:space="preserve"> | Old Dominion University</w:t>
      </w:r>
      <w:r>
        <w:rPr>
          <w:sz w:val="17"/>
          <w:szCs w:val="17"/>
        </w:rPr>
        <w:t xml:space="preserve">	</w:t>
      </w:r>
      <w:r>
        <w:rPr>
          <w:color w:val="000000"/>
        </w:rPr>
        <w:t xml:space="preserve">May 2024</w:t>
      </w:r>
    </w:p>
    <w:p>
      <w:pPr>
        <w:spacing w:after="0"/>
      </w:pPr>
      <w:r>
        <w:rPr>
          <w:i/>
          <w:iCs/>
          <w:color w:val="000000"/>
          <w:sz w:val="18"/>
          <w:szCs w:val="18"/>
        </w:rPr>
        <w:t xml:space="preserve">GPA: 3.56/4.0 | Cum Laude</w:t>
      </w:r>
    </w:p>
    <w:p>
      <w:pPr>
        <w:pStyle w:val="ListParagraph"/>
        <w:numPr>
          <w:ilvl w:val="0"/>
          <w:numId w:val="2"/>
        </w:numPr>
        <w:spacing w:after="4" w:before="20"/>
      </w:pPr>
      <w:r>
        <w:rPr>
          <w:b/>
          <w:bCs/>
          <w:color w:val="000000"/>
          <w:sz w:val="18"/>
          <w:szCs w:val="18"/>
        </w:rPr>
        <w:t xml:space="preserve">Division I Team Captain</w:t>
      </w:r>
      <w:r>
        <w:rPr>
          <w:color w:val="000000"/>
          <w:sz w:val="18"/>
          <w:szCs w:val="18"/>
        </w:rPr>
        <w:t xml:space="preserve"> – ODU Men's Soccer (Aug 2020 – Dec 2024): Directed resource allocation for 30 Division I athletes; led cross-functional collaboration while simultaneously completing two degrees.</w:t>
      </w:r>
    </w:p>
    <w:p>
      <w:pPr>
        <w:spacing w:after="10"/>
      </w:pPr>
    </w:p>
    <w:p>
      <w:pPr>
        <w:spacing w:before="50"/>
      </w:pPr>
      <w:r>
        <w:rPr>
          <w:b/>
          <w:bCs/>
          <w:color w:val="000000"/>
          <w:sz w:val="18"/>
          <w:szCs w:val="18"/>
        </w:rPr>
        <w:t xml:space="preserve">TECHNICAL SKILLS</w:t>
      </w:r>
    </w:p>
    <w:p>
      <w:pPr>
        <w:pBdr>
          <w:bottom w:val="single" w:color="000000" w:sz="4" w:space="1"/>
        </w:pBdr>
        <w:spacing w:after="20" w:before="10"/>
      </w:pPr>
    </w:p>
    <w:p>
      <w:pPr>
        <w:spacing w:after="6"/>
      </w:pPr>
      <w:r>
        <w:rPr>
          <w:b/>
          <w:bCs/>
          <w:color w:val="000000"/>
          <w:sz w:val="18"/>
          <w:szCs w:val="18"/>
        </w:rPr>
        <w:t xml:space="preserve">Excel &amp; Financial Modeling: </w:t>
      </w:r>
      <w:r>
        <w:rPr>
          <w:color w:val="000000"/>
          <w:sz w:val="18"/>
          <w:szCs w:val="18"/>
        </w:rPr>
        <w:t xml:space="preserve">Dynamic Arrays, XLOOKUP, Power Query, Pivot Tables, Macros, Financial Modeling, Scenario Analysis</w:t>
      </w:r>
    </w:p>
    <w:p>
      <w:pPr>
        <w:spacing w:after="6"/>
      </w:pPr>
      <w:r>
        <w:rPr>
          <w:b/>
          <w:bCs/>
          <w:color w:val="000000"/>
          <w:sz w:val="18"/>
          <w:szCs w:val="18"/>
        </w:rPr>
        <w:t xml:space="preserve">Programming &amp; Data: </w:t>
      </w:r>
      <w:r>
        <w:rPr>
          <w:color w:val="000000"/>
          <w:sz w:val="18"/>
          <w:szCs w:val="18"/>
        </w:rPr>
        <w:t xml:space="preserve">Python (pandas, NumPy), SQL (CTEs, Window Functions), R (ggplot2, forecast), ETL</w:t>
      </w:r>
    </w:p>
    <w:p>
      <w:pPr>
        <w:spacing w:after="6"/>
      </w:pPr>
      <w:r>
        <w:rPr>
          <w:b/>
          <w:bCs/>
          <w:color w:val="000000"/>
          <w:sz w:val="18"/>
          <w:szCs w:val="18"/>
        </w:rPr>
        <w:t xml:space="preserve">BI &amp; Visualization: </w:t>
      </w:r>
      <w:r>
        <w:rPr>
          <w:color w:val="000000"/>
          <w:sz w:val="18"/>
          <w:szCs w:val="18"/>
        </w:rPr>
        <w:t xml:space="preserve">Tableau, Power BI, Executive Dashboards, Automated Reporting</w:t>
      </w:r>
    </w:p>
    <w:p>
      <w:pPr>
        <w:spacing w:after="6"/>
      </w:pPr>
      <w:r>
        <w:rPr>
          <w:b/>
          <w:bCs/>
          <w:color w:val="000000"/>
          <w:sz w:val="18"/>
          <w:szCs w:val="18"/>
        </w:rPr>
        <w:t xml:space="preserve">Analytical Methods: </w:t>
      </w:r>
      <w:r>
        <w:rPr>
          <w:color w:val="000000"/>
          <w:sz w:val="18"/>
          <w:szCs w:val="18"/>
        </w:rPr>
        <w:t xml:space="preserve">Variance Analysis, Cash Flow Forecasting, Budgeting, Margin Analysis, Time Series (ARIMA/VAR)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kcfjo5abg2f9vh7hi302" Type="http://schemas.openxmlformats.org/officeDocument/2006/relationships/hyperlink" Target="https://www.linkedin.com/in/karan-mandair-618095352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2026-04-23T17:48:13.851Z</dcterms:created>
  <dcterms:modified xsi:type="dcterms:W3CDTF">2026-04-23T17:48:13.851Z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