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60" w:after="520"/>
        <w:rPr/>
      </w:pPr>
      <w:bookmarkStart w:id="0" w:name="_nvndswdyvzhn"/>
      <w:bookmarkEnd w:id="0"/>
      <w:r>
        <w:rPr>
          <w:rFonts w:eastAsia="League Spartan Medium" w:cs="League Spartan Medium"/>
          <w:color w:val="FFFFFF"/>
          <w:sz w:val="32"/>
          <w:szCs w:val="32"/>
        </w:rPr>
        <w:t>Table of Contents</w:t>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ind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IndexLink"/>
              <w:rFonts w:eastAsia="Roboto" w:cs="Roboto"/>
              <w:b/>
              <w:bCs/>
              <w:i w:val="false"/>
              <w:iCs w:val="false"/>
              <w:caps w:val="false"/>
              <w:smallCaps w:val="false"/>
              <w:strike w:val="false"/>
              <w:dstrike w:val="false"/>
              <w:webHidden/>
              <w:color w:val="000000"/>
              <w:position w:val="0"/>
              <w:sz w:val="22"/>
              <w:szCs w:val="22"/>
              <w:u w:val="none"/>
              <w:shd w:fill="auto" w:val="clear"/>
              <w:vertAlign w:val="baseline"/>
            </w:rPr>
            <w:instrText xml:space="preserve"> TOC \z \o "1-9" \u \t "heading 1,1,heading 2,2,heading 3,3,heading 4,4,heading 5,5,heading 6,6" \h</w:instrText>
          </w:r>
          <w:r>
            <w:rPr>
              <w:rStyle w:val="IndexLink"/>
              <w:rFonts w:eastAsia="Roboto" w:cs="Roboto"/>
              <w:b/>
              <w:bCs/>
              <w:i w:val="false"/>
              <w:iCs w:val="false"/>
              <w:caps w:val="false"/>
              <w:smallCaps w:val="false"/>
              <w:strike w:val="false"/>
              <w:dstrike w:val="false"/>
              <w:webHidden/>
              <w:color w:val="000000"/>
              <w:position w:val="0"/>
              <w:sz w:val="22"/>
              <w:szCs w:val="22"/>
              <w:u w:val="none"/>
              <w:shd w:fill="auto" w:val="clear"/>
              <w:vertAlign w:val="baseline"/>
            </w:rPr>
            <w:fldChar w:fldCharType="separate"/>
          </w:r>
          <w:hyperlink w:anchor="_nvndswdyvzhn">
            <w:r>
              <w:rPr>
                <w:rStyle w:val="IndexLink"/>
                <w:rFonts w:eastAsia="Roboto" w:cs="Roboto"/>
                <w:b/>
                <w:bCs/>
                <w:i w:val="false"/>
                <w:iCs w:val="false"/>
                <w:caps w:val="false"/>
                <w:smallCaps w:val="false"/>
                <w:strike w:val="false"/>
                <w:dstrike w:val="false"/>
                <w:webHidden/>
                <w:color w:val="000000"/>
                <w:position w:val="0"/>
                <w:sz w:val="22"/>
                <w:szCs w:val="22"/>
                <w:u w:val="none"/>
                <w:shd w:fill="auto" w:val="clear"/>
                <w:vertAlign w:val="baseline"/>
              </w:rPr>
              <w:t>Table of Contents</w:t>
              <w:tab/>
              <w:t>2</w:t>
            </w:r>
          </w:hyperlink>
        </w:p>
        <w:p>
          <w:pPr>
            <w:pStyle w:val="normal1"/>
            <w:widowControl w:val="false"/>
            <w:tabs>
              <w:tab w:val="clear" w:pos="720"/>
              <w:tab w:val="right" w:pos="12000" w:leader="dot"/>
            </w:tabs>
            <w:spacing w:lineRule="auto" w:line="240" w:before="60" w:after="0"/>
            <w:ind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sbwa1v9u5knu">
            <w:r>
              <w:rPr>
                <w:rStyle w:val="IndexLink"/>
                <w:rFonts w:eastAsia="Roboto" w:cs="Roboto"/>
                <w:b/>
                <w:bCs/>
                <w:i w:val="false"/>
                <w:iCs w:val="false"/>
                <w:caps w:val="false"/>
                <w:smallCaps w:val="false"/>
                <w:strike w:val="false"/>
                <w:dstrike w:val="false"/>
                <w:webHidden/>
                <w:color w:val="000000"/>
                <w:position w:val="0"/>
                <w:sz w:val="22"/>
                <w:szCs w:val="22"/>
                <w:u w:val="none"/>
                <w:shd w:fill="auto" w:val="clear"/>
                <w:vertAlign w:val="baseline"/>
              </w:rPr>
              <w:t>Compliance Matrix - Evaluation Criteria</w:t>
              <w:tab/>
              <w:t>4</w:t>
            </w:r>
          </w:hyperlink>
        </w:p>
        <w:p>
          <w:pPr>
            <w:pStyle w:val="normal1"/>
            <w:widowControl w:val="false"/>
            <w:tabs>
              <w:tab w:val="clear" w:pos="720"/>
              <w:tab w:val="right" w:pos="12000" w:leader="dot"/>
            </w:tabs>
            <w:spacing w:lineRule="auto" w:line="240" w:before="60" w:after="0"/>
            <w:ind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mp4g1epy9t10">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t>About the Organisation - Argusoft India Ltd</w:t>
              <w:tab/>
              <w:t>8</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s9jtar42xzv1">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Company Profile</w:t>
              <w:tab/>
              <w:t>8</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pqh3lb5a140t">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Why we do, what we do</w:t>
              <w:tab/>
              <w:t>9</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f0rj4tzb37mh">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Registration Certificate and GST Certificate</w:t>
              <w:tab/>
              <w:t>10</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2btyz75x1le4">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Geographical Presence</w:t>
              <w:tab/>
              <w:t>12</w:t>
            </w:r>
          </w:hyperlink>
        </w:p>
        <w:p>
          <w:pPr>
            <w:pStyle w:val="normal1"/>
            <w:widowControl w:val="false"/>
            <w:tabs>
              <w:tab w:val="clear" w:pos="720"/>
              <w:tab w:val="right" w:pos="12000" w:leader="dot"/>
            </w:tabs>
            <w:spacing w:lineRule="auto" w:line="240" w:before="60" w:after="0"/>
            <w:ind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cybi04z7d65l">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t>Relevant Experience  (Past Project References)</w:t>
              <w:tab/>
              <w:t>13</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zuszabtjpvc">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Public Health Management Platform (PHMP / MEDplat-based Implementations)</w:t>
              <w:tab/>
              <w:t>13</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lpyrfdxsctx7">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TeCHO+ – Government of Gujarat, India</w:t>
              <w:tab/>
              <w:t>14</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8q8438fpgpfl">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eKavach – National Health Mission, Uttar Pradesh, India</w:t>
              <w:tab/>
              <w:t>14</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lyd9sqexc4x5">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EWARS – World Health Organization (Global Deployment)</w:t>
              <w:tab/>
              <w:t>15</w:t>
            </w:r>
          </w:hyperlink>
        </w:p>
        <w:p>
          <w:pPr>
            <w:pStyle w:val="normal1"/>
            <w:widowControl w:val="false"/>
            <w:tabs>
              <w:tab w:val="clear" w:pos="720"/>
              <w:tab w:val="right" w:pos="12000" w:leader="dot"/>
            </w:tabs>
            <w:spacing w:lineRule="auto" w:line="240" w:before="60" w:after="0"/>
            <w:ind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hyperlink w:anchor="_yuenpzdnj6hy">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t>Technical Proposal / Methodology Proposed in the Proposal</w:t>
              <w:tab/>
              <w:t>16</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39typq309v7g">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Scope of Work - Our Understanding</w:t>
              <w:tab/>
              <w:t>16</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n3b3v18udn1a">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Background</w:t>
              <w:tab/>
              <w:t>16</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vgf0fhutw9v4">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Objectives of the RFP</w:t>
              <w:tab/>
              <w:t>16</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9meleqwy34p">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Our Understanding of Tasks to be Done</w:t>
              <w:tab/>
              <w:t>17</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n81vnoygo0le">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Key Deliverables</w:t>
              <w:tab/>
              <w:t>19</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fi8jj13s8oc9">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Why Argusoft?</w:t>
              <w:tab/>
              <w:t>20</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nocw1gz0v3k4">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Deep Experience in Government Digitization and Social Sector Platforms</w:t>
              <w:tab/>
              <w:t>20</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fdk3f0qxtaey">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Proven Capability in Building Scalable, Mission-Critical Platforms</w:t>
              <w:tab/>
              <w:t>21</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s5lp4by6chkt">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Strong Expertise in Workflow-Driven System Design</w:t>
              <w:tab/>
              <w:t>21</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fb8i7zwe5qt">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Interoperability and Integration Expertise</w:t>
              <w:tab/>
              <w:t>21</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iugva9sajhx1">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User-Centric Design and Field-Level Practicality</w:t>
              <w:tab/>
              <w:t>22</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e99swk2oim3c">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Proven Ability to Successfully Deliver and Operationalize Systems on the Ground</w:t>
              <w:tab/>
              <w:t>22</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674dh7z5dzd">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Commitment to Capacity Building and Sustainability</w:t>
              <w:tab/>
              <w:t>23</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t306eqrm34qh">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Proven Track Record with Global and Government Stakeholders</w:t>
              <w:tab/>
              <w:t>23</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a7ykfx5vg8de">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Conclusion</w:t>
              <w:tab/>
              <w:t>23</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ige1k16gr914">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Approach</w:t>
              <w:tab/>
              <w:t>24</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w8sils7evgzk">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Methodology</w:t>
              <w:tab/>
              <w:t>26</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gb3p7iwth96p">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Functional Landscape Diagram</w:t>
              <w:tab/>
              <w:t>28</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tw3brpm7kwfg">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Proposed Solution</w:t>
              <w:tab/>
              <w:t>28</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3l18frh">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Front-end (Presentation Layer/Tier)</w:t>
              <w:tab/>
              <w:t>30</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206ipza">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API - Application Programming Interface Layer/Tier</w:t>
              <w:tab/>
              <w:t>32</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2zbgiuw">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Data Access Layer</w:t>
              <w:tab/>
              <w:t>33</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1egqt2p">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Important Modules</w:t>
              <w:tab/>
              <w:t>33</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t4djaphzp0wv">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Administrative module, Roles and RBAC (Role-based access controls)</w:t>
              <w:tab/>
              <w:t>36</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yklzzyf7kwyk">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Beneficiary Management</w:t>
              <w:tab/>
              <w:t>37</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qf06lo9ptt4l">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Benefit &amp; Payment Management</w:t>
              <w:tab/>
              <w:t>40</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wm4sya9hbo0e">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VWB Program-Specific Modules</w:t>
              <w:tab/>
              <w:t>42</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z68z6afv90gi">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Grievance Redress System (GRS)</w:t>
              <w:tab/>
              <w:t>44</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4f4y6c9l8c4s">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Monitoring, Evaluation &amp; Reporting</w:t>
              <w:tab/>
              <w:t>46</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6kojdludv86g">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External API Integrations</w:t>
              <w:tab/>
              <w:t>47</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1orx3lyx0vww">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Additional Features</w:t>
              <w:tab/>
              <w:t>48</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1mnatqcrnb2g">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Security Features</w:t>
              <w:tab/>
              <w:t>49</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liocj2r3te1">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Data Governance Framework and Data Protection Impact Assessment (DPIA)</w:t>
              <w:tab/>
              <w:t>50</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frnkofxrazg0">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Helpdesk &amp; Support Module</w:t>
              <w:tab/>
              <w:t>52</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qmvfhruqpdvv">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Mobile Application</w:t>
              <w:tab/>
              <w:t>52</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vlw1wlawkn2w">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Proposed Tech Stack</w:t>
              <w:tab/>
              <w:t>54</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x0tbrj1aphib">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Hosting</w:t>
              <w:tab/>
              <w:t>56</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snjnh8y3ipdh">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Proposed Work Plan</w:t>
              <w:tab/>
              <w:t>57</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yhkjvzy6jar4">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Phase 1: Inception, Requirement Finalization &amp; Detailed Planning (Month 1)</w:t>
              <w:tab/>
              <w:t>58</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sa5idzckn54">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Phase 2: System Design, Architecture &amp; Prototyping (Month 2)</w:t>
              <w:tab/>
              <w:t>58</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gtneagl0f3mn">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Phase 3: Development &amp; Integration (Months 3–4)</w:t>
              <w:tab/>
              <w:t>59</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voxdhp6xh4ms">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Phase 4: Testing, UAT &amp; Security Validation (Months 4–6)</w:t>
              <w:tab/>
              <w:t>60</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350inz5jw8u">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Phase 5: Deployment, Training &amp; Go-Live (Month 7)</w:t>
              <w:tab/>
              <w:t>60</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qvmuuugmskgz">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Phase 6: Post-Go-Live Support &amp; Maintenance (Months 7–18)</w:t>
              <w:tab/>
              <w:t>60</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tac5zgyy18g6">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Quality Assurance Management</w:t>
              <w:tab/>
              <w:t>62</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gwtox5hu0ewt">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Training and Capacity Building</w:t>
              <w:tab/>
              <w:t>66</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6sak568wo2ag">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Documentation</w:t>
              <w:tab/>
              <w:t>69</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vld61qeew898">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Support, Maintenance &amp; SLA Requirements</w:t>
              <w:tab/>
              <w:t>72</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m072w51e2p7d">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Key Personnels</w:t>
              <w:tab/>
              <w:t>76</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nmjcdmem6gls">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Mayank Modi - Project Manager (PMP Certified)</w:t>
              <w:tab/>
              <w:t>76</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mi1dmyno77g">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Nihar Patel - Sr. Full Stack Developer</w:t>
              <w:tab/>
              <w:t>80</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qgpy0hroykp">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Shrey Vyas - Sr. Full Stack Developer</w:t>
              <w:tab/>
              <w:t>84</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dexoh5oalj0e">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Yashvi Pomal - Lead Business Analyst</w:t>
              <w:tab/>
              <w:t>88</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fwdvpks3kyk">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Anjali Gajjar - Lead Software Quality Analyst</w:t>
              <w:tab/>
              <w:t>91</w:t>
            </w:r>
          </w:hyperlink>
        </w:p>
        <w:p>
          <w:pPr>
            <w:pStyle w:val="normal1"/>
            <w:widowControl w:val="false"/>
            <w:tabs>
              <w:tab w:val="clear" w:pos="720"/>
              <w:tab w:val="right" w:pos="12000" w:leader="dot"/>
            </w:tabs>
            <w:spacing w:lineRule="auto" w:line="240" w:before="60" w:after="0"/>
            <w:ind w:hanging="0" w:start="72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d1j0ui1g2a0q">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Manoj John - UI/UX Specialist</w:t>
              <w:tab/>
              <w:t>94</w:t>
            </w:r>
          </w:hyperlink>
        </w:p>
        <w:p>
          <w:pPr>
            <w:pStyle w:val="normal1"/>
            <w:widowControl w:val="false"/>
            <w:tabs>
              <w:tab w:val="clear" w:pos="720"/>
              <w:tab w:val="right" w:pos="12000" w:leader="dot"/>
            </w:tabs>
            <w:spacing w:lineRule="auto" w:line="240" w:before="60" w:after="0"/>
            <w:ind w:hanging="0" w:start="36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l9efmngc468f">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Documentary Proofs - Projects</w:t>
              <w:tab/>
              <w:t>98</w:t>
            </w:r>
          </w:hyperlink>
        </w:p>
        <w:p>
          <w:pPr>
            <w:pStyle w:val="normal1"/>
            <w:widowControl w:val="false"/>
            <w:tabs>
              <w:tab w:val="clear" w:pos="720"/>
              <w:tab w:val="right" w:pos="12000" w:leader="dot"/>
            </w:tabs>
            <w:spacing w:lineRule="auto" w:line="240" w:before="60" w:after="0"/>
            <w:ind w:hanging="0" w:start="108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uqp7scygga68">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Techo + - DNHDD _UT Admin</w:t>
              <w:tab/>
              <w:t>98</w:t>
            </w:r>
          </w:hyperlink>
        </w:p>
        <w:p>
          <w:pPr>
            <w:pStyle w:val="normal1"/>
            <w:widowControl w:val="false"/>
            <w:tabs>
              <w:tab w:val="clear" w:pos="720"/>
              <w:tab w:val="right" w:pos="12000" w:leader="dot"/>
            </w:tabs>
            <w:spacing w:lineRule="auto" w:line="240" w:before="60" w:after="0"/>
            <w:ind w:hanging="0" w:start="108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d63mb57u64lz">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CHIP - Zambia</w:t>
              <w:tab/>
              <w:t>100</w:t>
            </w:r>
          </w:hyperlink>
        </w:p>
        <w:p>
          <w:pPr>
            <w:pStyle w:val="normal1"/>
            <w:widowControl w:val="false"/>
            <w:tabs>
              <w:tab w:val="clear" w:pos="720"/>
              <w:tab w:val="right" w:pos="12000" w:leader="dot"/>
            </w:tabs>
            <w:spacing w:lineRule="auto" w:line="240" w:before="60" w:after="0"/>
            <w:ind w:hanging="0" w:start="108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slv082almaun">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EWARS</w:t>
              <w:tab/>
              <w:t>101</w:t>
            </w:r>
          </w:hyperlink>
        </w:p>
        <w:p>
          <w:pPr>
            <w:pStyle w:val="normal1"/>
            <w:widowControl w:val="false"/>
            <w:tabs>
              <w:tab w:val="clear" w:pos="720"/>
              <w:tab w:val="right" w:pos="12000" w:leader="dot"/>
            </w:tabs>
            <w:spacing w:lineRule="auto" w:line="240" w:before="60" w:after="0"/>
            <w:ind w:hanging="0" w:start="108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fszlc6tga5uc">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PPC, Jamaica</w:t>
              <w:tab/>
              <w:t>110</w:t>
            </w:r>
          </w:hyperlink>
        </w:p>
        <w:p>
          <w:pPr>
            <w:pStyle w:val="normal1"/>
            <w:widowControl w:val="false"/>
            <w:tabs>
              <w:tab w:val="clear" w:pos="720"/>
              <w:tab w:val="right" w:pos="12000" w:leader="dot"/>
            </w:tabs>
            <w:spacing w:lineRule="auto" w:line="240" w:before="60" w:after="0"/>
            <w:ind w:hanging="0" w:start="108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te3xfxf9rx6s">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SOFY, KPMG</w:t>
              <w:tab/>
              <w:t>111</w:t>
            </w:r>
          </w:hyperlink>
          <w:r>
            <w:rPr>
              <w:rStyle w:val="IndexLink"/>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p>
      </w:sdtContent>
    </w:sdt>
    <w:p>
      <w:pPr>
        <w:pStyle w:val="normal1"/>
        <w:jc w:val="both"/>
        <w:rPr>
          <w:rFonts w:ascii="Roboto" w:hAnsi="Roboto" w:eastAsia="Roboto" w:cs="Roboto"/>
        </w:rPr>
      </w:pPr>
      <w:r>
        <w:rPr/>
      </w:r>
    </w:p>
    <w:p>
      <w:pPr>
        <w:sectPr>
          <w:headerReference w:type="even" r:id="rId2"/>
          <w:headerReference w:type="default" r:id="rId3"/>
          <w:headerReference w:type="first" r:id="rId4"/>
          <w:type w:val="nextPage"/>
          <w:pgSz w:w="12240" w:h="15840"/>
          <w:pgMar w:left="1440" w:right="1440" w:gutter="0" w:header="720" w:top="1440" w:footer="0" w:bottom="1440"/>
          <w:pgNumType w:start="1" w:fmt="decimal"/>
          <w:formProt w:val="false"/>
          <w:textDirection w:val="lrTb"/>
          <w:docGrid w:type="default" w:linePitch="100" w:charSpace="0"/>
        </w:sectPr>
      </w:pPr>
    </w:p>
    <w:p>
      <w:pPr>
        <w:pStyle w:val="normal1"/>
        <w:rPr/>
      </w:pPr>
      <w:r>
        <w:rPr/>
      </w:r>
      <w:r>
        <w:br w:type="page"/>
      </w:r>
    </w:p>
    <w:p>
      <w:pPr>
        <w:pStyle w:val="Heading1"/>
        <w:rPr/>
      </w:pPr>
      <w:bookmarkStart w:id="1" w:name="_yuenpzdnj6hy"/>
      <w:bookmarkEnd w:id="1"/>
      <w:r>
        <w:rPr/>
        <w:t>Technical Proposal / Methodology Proposed in the Proposal</w:t>
      </w:r>
    </w:p>
    <w:p>
      <w:pPr>
        <w:pStyle w:val="Heading2"/>
        <w:rPr>
          <w:rFonts w:ascii="League Spartan Medium" w:hAnsi="League Spartan Medium" w:eastAsia="League Spartan Medium" w:cs="League Spartan Medium"/>
          <w:color w:val="7D2B74"/>
          <w:sz w:val="30"/>
          <w:szCs w:val="30"/>
        </w:rPr>
      </w:pPr>
      <w:bookmarkStart w:id="2" w:name="_39typq309v7g"/>
      <w:bookmarkEnd w:id="2"/>
      <w:r>
        <w:rPr>
          <w:rFonts w:eastAsia="League Spartan Medium" w:cs="League Spartan Medium"/>
          <w:color w:val="7D2B74"/>
          <w:sz w:val="30"/>
          <w:szCs w:val="30"/>
        </w:rPr>
        <w:t>Scope of Work - Our Understanding</w:t>
      </w:r>
    </w:p>
    <w:p>
      <w:pPr>
        <w:pStyle w:val="Heading3"/>
        <w:rPr>
          <w:rFonts w:ascii="League Spartan Medium" w:hAnsi="League Spartan Medium" w:eastAsia="League Spartan Medium" w:cs="League Spartan Medium"/>
          <w:color w:val="7D2B74"/>
          <w:sz w:val="30"/>
          <w:szCs w:val="30"/>
        </w:rPr>
      </w:pPr>
      <w:bookmarkStart w:id="3" w:name="_n3b3v18udn1a"/>
      <w:bookmarkEnd w:id="3"/>
      <w:r>
        <w:rPr>
          <w:rFonts w:eastAsia="League Spartan Medium" w:cs="League Spartan Medium"/>
          <w:color w:val="7D2B74"/>
          <w:sz w:val="30"/>
          <w:szCs w:val="30"/>
        </w:rPr>
        <w:t>Background</w:t>
      </w:r>
    </w:p>
    <w:p>
      <w:pPr>
        <w:pStyle w:val="normal1"/>
        <w:spacing w:lineRule="auto" w:line="360" w:before="240" w:after="240"/>
        <w:jc w:val="both"/>
        <w:rPr>
          <w:rFonts w:ascii="Roboto" w:hAnsi="Roboto" w:eastAsia="Roboto" w:cs="Roboto"/>
        </w:rPr>
      </w:pPr>
      <w:r>
        <w:rPr>
          <w:rFonts w:eastAsia="Roboto" w:cs="Roboto"/>
        </w:rPr>
        <w:t>The Ministry of Women and Children Affairs (MoWCA) aims to implement an integrated Management Information System (MIS) to support the Mother and Child Benefit Programme (MCBP) and the Vulnerable Women Benefit (VWB) program.</w:t>
      </w:r>
    </w:p>
    <w:p>
      <w:pPr>
        <w:pStyle w:val="normal1"/>
        <w:spacing w:lineRule="auto" w:line="360" w:before="240" w:after="240"/>
        <w:jc w:val="both"/>
        <w:rPr>
          <w:rFonts w:ascii="Roboto" w:hAnsi="Roboto" w:eastAsia="Roboto" w:cs="Roboto"/>
        </w:rPr>
      </w:pPr>
      <w:r>
        <w:rPr>
          <w:rFonts w:eastAsia="Roboto" w:cs="Roboto"/>
        </w:rPr>
        <w:t>As highlighted in the TOR, the current legacy MIS has limitations in scalability, integration, and functionality, leading to fragmented workflows and data silos across programs .</w:t>
      </w:r>
    </w:p>
    <w:p>
      <w:pPr>
        <w:pStyle w:val="normal1"/>
        <w:spacing w:lineRule="auto" w:line="360" w:before="240" w:after="240"/>
        <w:jc w:val="both"/>
        <w:rPr>
          <w:rFonts w:ascii="Roboto" w:hAnsi="Roboto" w:eastAsia="Roboto" w:cs="Roboto"/>
        </w:rPr>
      </w:pPr>
      <w:r>
        <w:rPr>
          <w:rFonts w:eastAsia="Roboto" w:cs="Roboto"/>
        </w:rPr>
        <w:t>The proposed solution will establish a unified, scalable, and interoperable digital platform that enables end-to-end program management—from beneficiary enrollment to benefit disbursement, grievance handling, and monitoring.</w:t>
      </w:r>
    </w:p>
    <w:p>
      <w:pPr>
        <w:pStyle w:val="Heading3"/>
        <w:rPr>
          <w:rFonts w:ascii="League Spartan Medium" w:hAnsi="League Spartan Medium" w:eastAsia="League Spartan Medium" w:cs="League Spartan Medium"/>
          <w:color w:val="7D2B74"/>
          <w:sz w:val="30"/>
          <w:szCs w:val="30"/>
        </w:rPr>
      </w:pPr>
      <w:bookmarkStart w:id="4" w:name="_vgf0fhutw9v4"/>
      <w:bookmarkEnd w:id="4"/>
      <w:r>
        <w:rPr>
          <w:rFonts w:eastAsia="League Spartan Medium" w:cs="League Spartan Medium"/>
          <w:color w:val="7D2B74"/>
          <w:sz w:val="30"/>
          <w:szCs w:val="30"/>
        </w:rPr>
        <w:t>Objectives of the RFP</w:t>
      </w:r>
    </w:p>
    <w:p>
      <w:pPr>
        <w:pStyle w:val="normal1"/>
        <w:spacing w:lineRule="auto" w:line="240" w:before="240" w:after="240"/>
        <w:jc w:val="both"/>
        <w:rPr>
          <w:rFonts w:ascii="Roboto" w:hAnsi="Roboto" w:eastAsia="Roboto" w:cs="Roboto"/>
        </w:rPr>
      </w:pPr>
      <w:r>
        <w:rPr>
          <w:rFonts w:eastAsia="Roboto" w:cs="Roboto"/>
        </w:rPr>
        <w:t>Our understanding is that the key objectives of this engagement are to:</w:t>
      </w:r>
    </w:p>
    <w:p>
      <w:pPr>
        <w:pStyle w:val="normal1"/>
        <w:numPr>
          <w:ilvl w:val="0"/>
          <w:numId w:val="21"/>
        </w:numPr>
        <w:spacing w:lineRule="auto" w:line="240" w:before="240" w:after="240"/>
        <w:ind w:hanging="360" w:start="720" w:end="-90"/>
        <w:rPr>
          <w:rFonts w:ascii="Roboto" w:hAnsi="Roboto" w:eastAsia="Roboto" w:cs="Roboto"/>
        </w:rPr>
      </w:pPr>
      <w:r>
        <w:rPr>
          <w:rFonts w:eastAsia="Roboto" w:cs="Roboto"/>
        </w:rPr>
        <w:t xml:space="preserve">Develop a </w:t>
      </w:r>
      <w:r>
        <w:rPr>
          <w:rFonts w:eastAsia="Roboto" w:cs="Roboto"/>
          <w:b/>
          <w:bCs/>
        </w:rPr>
        <w:t>centralized MIS platform</w:t>
      </w:r>
      <w:r>
        <w:rPr>
          <w:rFonts w:eastAsia="Roboto" w:cs="Roboto"/>
        </w:rPr>
        <w:t xml:space="preserve"> supporting the full lifecycle of beneficiaries across MCBP and VWB.</w:t>
      </w:r>
    </w:p>
    <w:p>
      <w:pPr>
        <w:pStyle w:val="normal1"/>
        <w:numPr>
          <w:ilvl w:val="0"/>
          <w:numId w:val="21"/>
        </w:numPr>
        <w:spacing w:lineRule="auto" w:line="240" w:before="240" w:after="240"/>
        <w:ind w:hanging="360" w:start="720" w:end="-90"/>
        <w:rPr>
          <w:rFonts w:ascii="Roboto" w:hAnsi="Roboto" w:eastAsia="Roboto" w:cs="Roboto"/>
        </w:rPr>
      </w:pPr>
      <w:r>
        <w:rPr>
          <w:rFonts w:eastAsia="Roboto" w:cs="Roboto"/>
        </w:rPr>
        <w:t xml:space="preserve">Enable </w:t>
      </w:r>
      <w:r>
        <w:rPr>
          <w:rFonts w:eastAsia="Roboto" w:cs="Roboto"/>
          <w:b/>
          <w:bCs/>
        </w:rPr>
        <w:t>end-to-end digitization and automation</w:t>
      </w:r>
      <w:r>
        <w:rPr>
          <w:rFonts w:eastAsia="Roboto" w:cs="Roboto"/>
        </w:rPr>
        <w:t xml:space="preserve"> of program workflows.</w:t>
      </w:r>
    </w:p>
    <w:p>
      <w:pPr>
        <w:pStyle w:val="normal1"/>
        <w:numPr>
          <w:ilvl w:val="0"/>
          <w:numId w:val="21"/>
        </w:numPr>
        <w:spacing w:lineRule="auto" w:line="240" w:before="240" w:after="240"/>
        <w:ind w:hanging="360" w:start="720" w:end="-90"/>
        <w:rPr>
          <w:rFonts w:ascii="Roboto" w:hAnsi="Roboto" w:eastAsia="Roboto" w:cs="Roboto"/>
        </w:rPr>
      </w:pPr>
      <w:r>
        <w:rPr>
          <w:rFonts w:eastAsia="Roboto" w:cs="Roboto"/>
        </w:rPr>
        <w:t xml:space="preserve">Ensure </w:t>
      </w:r>
      <w:r>
        <w:rPr>
          <w:rFonts w:eastAsia="Roboto" w:cs="Roboto"/>
          <w:b/>
          <w:bCs/>
        </w:rPr>
        <w:t>real-time data visibility</w:t>
      </w:r>
      <w:r>
        <w:rPr>
          <w:rFonts w:eastAsia="Roboto" w:cs="Roboto"/>
        </w:rPr>
        <w:t xml:space="preserve"> through dashboards and reporting for informed decision-making.</w:t>
      </w:r>
    </w:p>
    <w:p>
      <w:pPr>
        <w:pStyle w:val="normal1"/>
        <w:numPr>
          <w:ilvl w:val="0"/>
          <w:numId w:val="21"/>
        </w:numPr>
        <w:spacing w:lineRule="auto" w:line="240" w:before="240" w:after="240"/>
        <w:ind w:hanging="360" w:start="720" w:end="-90"/>
        <w:rPr>
          <w:rFonts w:ascii="Roboto" w:hAnsi="Roboto" w:eastAsia="Roboto" w:cs="Roboto"/>
        </w:rPr>
      </w:pPr>
      <w:r>
        <w:rPr>
          <w:rFonts w:eastAsia="Roboto" w:cs="Roboto"/>
        </w:rPr>
        <w:t xml:space="preserve">Facilitate </w:t>
      </w:r>
      <w:r>
        <w:rPr>
          <w:rFonts w:eastAsia="Roboto" w:cs="Roboto"/>
          <w:b/>
          <w:bCs/>
        </w:rPr>
        <w:t>interoperability with national systems</w:t>
      </w:r>
      <w:r>
        <w:rPr>
          <w:rFonts w:eastAsia="Roboto" w:cs="Roboto"/>
        </w:rPr>
        <w:t xml:space="preserve"> (e.g., NID, health systems, G2P payment platforms).</w:t>
      </w:r>
    </w:p>
    <w:p>
      <w:pPr>
        <w:pStyle w:val="normal1"/>
        <w:numPr>
          <w:ilvl w:val="0"/>
          <w:numId w:val="21"/>
        </w:numPr>
        <w:spacing w:lineRule="auto" w:line="240" w:before="240" w:after="240"/>
        <w:ind w:hanging="360" w:start="720" w:end="-90"/>
        <w:rPr>
          <w:rFonts w:ascii="Roboto" w:hAnsi="Roboto" w:eastAsia="Roboto" w:cs="Roboto"/>
        </w:rPr>
      </w:pPr>
      <w:r>
        <w:rPr>
          <w:rFonts w:eastAsia="Roboto" w:cs="Roboto"/>
        </w:rPr>
        <w:t xml:space="preserve">Strengthen </w:t>
      </w:r>
      <w:r>
        <w:rPr>
          <w:rFonts w:eastAsia="Roboto" w:cs="Roboto"/>
          <w:b/>
          <w:bCs/>
        </w:rPr>
        <w:t>transparency, auditability, and accountability</w:t>
      </w:r>
      <w:r>
        <w:rPr>
          <w:rFonts w:eastAsia="Roboto" w:cs="Roboto"/>
        </w:rPr>
        <w:t xml:space="preserve"> through system-driven controls.</w:t>
      </w:r>
    </w:p>
    <w:p>
      <w:pPr>
        <w:pStyle w:val="normal1"/>
        <w:numPr>
          <w:ilvl w:val="0"/>
          <w:numId w:val="21"/>
        </w:numPr>
        <w:spacing w:lineRule="auto" w:line="240" w:before="240" w:after="240"/>
        <w:ind w:hanging="360" w:start="720" w:end="-90"/>
        <w:rPr>
          <w:rFonts w:ascii="Roboto" w:hAnsi="Roboto" w:eastAsia="Roboto" w:cs="Roboto"/>
        </w:rPr>
      </w:pPr>
      <w:r>
        <w:rPr>
          <w:rFonts w:eastAsia="Roboto" w:cs="Roboto"/>
        </w:rPr>
        <w:t xml:space="preserve">Ensure </w:t>
      </w:r>
      <w:r>
        <w:rPr>
          <w:rFonts w:eastAsia="Roboto" w:cs="Roboto"/>
          <w:b/>
          <w:bCs/>
        </w:rPr>
        <w:t>data security, privacy compliance, and system sustainability</w:t>
      </w:r>
      <w:r>
        <w:rPr>
          <w:rFonts w:eastAsia="Roboto" w:cs="Roboto"/>
        </w:rPr>
        <w:t xml:space="preserve"> with knowledge transfer to MoWCA.</w:t>
      </w:r>
    </w:p>
    <w:p>
      <w:pPr>
        <w:pStyle w:val="normal1"/>
        <w:rPr/>
      </w:pPr>
      <w:r>
        <w:rPr/>
      </w:r>
    </w:p>
    <w:p>
      <w:pPr>
        <w:pStyle w:val="normal1"/>
        <w:spacing w:lineRule="auto" w:line="240" w:before="60" w:after="240"/>
        <w:jc w:val="both"/>
        <w:rPr>
          <w:rFonts w:ascii="Roboto" w:hAnsi="Roboto" w:eastAsia="Roboto" w:cs="Roboto"/>
        </w:rPr>
      </w:pPr>
      <w:r>
        <w:rPr>
          <w:rFonts w:eastAsia="Roboto" w:cs="Roboto"/>
        </w:rPr>
      </w:r>
    </w:p>
    <w:p>
      <w:pPr>
        <w:pStyle w:val="Heading3"/>
        <w:rPr>
          <w:rFonts w:ascii="League Spartan Medium" w:hAnsi="League Spartan Medium" w:eastAsia="League Spartan Medium" w:cs="League Spartan Medium"/>
          <w:color w:val="7D2B74"/>
          <w:sz w:val="30"/>
          <w:szCs w:val="30"/>
        </w:rPr>
      </w:pPr>
      <w:bookmarkStart w:id="5" w:name="_9meleqwy34p"/>
      <w:bookmarkEnd w:id="5"/>
      <w:r>
        <w:rPr>
          <w:rFonts w:eastAsia="League Spartan Medium" w:cs="League Spartan Medium"/>
          <w:color w:val="7D2B74"/>
          <w:sz w:val="30"/>
          <w:szCs w:val="30"/>
        </w:rPr>
        <w:t>Our Understanding of Tasks to be Done</w:t>
      </w:r>
    </w:p>
    <w:p>
      <w:pPr>
        <w:pStyle w:val="normal1"/>
        <w:spacing w:lineRule="auto" w:line="240" w:before="240" w:after="240"/>
        <w:jc w:val="both"/>
        <w:rPr>
          <w:rFonts w:ascii="Roboto" w:hAnsi="Roboto" w:eastAsia="Roboto" w:cs="Roboto"/>
        </w:rPr>
      </w:pPr>
      <w:r>
        <w:rPr>
          <w:rFonts w:eastAsia="Roboto" w:cs="Roboto"/>
        </w:rPr>
        <w:t>We understand that the selected vendor will be responsible for delivering a turnkey MIS solution, including design, development, deployment, and maintenance. The key responsibilities include:</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1. End-to-End MIS Implementation</w:t>
      </w:r>
    </w:p>
    <w:p>
      <w:pPr>
        <w:pStyle w:val="normal1"/>
        <w:numPr>
          <w:ilvl w:val="0"/>
          <w:numId w:val="2"/>
        </w:numPr>
        <w:spacing w:lineRule="auto" w:line="240" w:before="240" w:after="240"/>
        <w:ind w:hanging="360" w:start="720" w:end="-90"/>
        <w:jc w:val="both"/>
        <w:rPr>
          <w:rFonts w:ascii="Roboto" w:hAnsi="Roboto" w:eastAsia="Roboto" w:cs="Roboto"/>
        </w:rPr>
      </w:pPr>
      <w:r>
        <w:rPr>
          <w:rFonts w:eastAsia="Roboto" w:cs="Roboto"/>
        </w:rPr>
        <w:t>Design and develop an integrated MIS covering both MCBP and VWB programs.</w:t>
      </w:r>
    </w:p>
    <w:p>
      <w:pPr>
        <w:pStyle w:val="normal1"/>
        <w:numPr>
          <w:ilvl w:val="0"/>
          <w:numId w:val="2"/>
        </w:numPr>
        <w:spacing w:lineRule="auto" w:line="240" w:before="240" w:after="240"/>
        <w:ind w:hanging="360" w:start="720" w:end="-90"/>
        <w:jc w:val="both"/>
        <w:rPr>
          <w:rFonts w:ascii="Roboto" w:hAnsi="Roboto" w:eastAsia="Roboto" w:cs="Roboto"/>
        </w:rPr>
      </w:pPr>
      <w:r>
        <w:rPr>
          <w:rFonts w:eastAsia="Roboto" w:cs="Roboto"/>
        </w:rPr>
        <w:t>Ensure configurability to support program-specific rules and workflows within a unified system.</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2. Beneficiary Lifecycle Management</w:t>
      </w:r>
    </w:p>
    <w:p>
      <w:pPr>
        <w:pStyle w:val="normal1"/>
        <w:numPr>
          <w:ilvl w:val="0"/>
          <w:numId w:val="18"/>
        </w:numPr>
        <w:spacing w:lineRule="auto" w:line="240" w:before="240" w:after="240"/>
        <w:ind w:hanging="360" w:start="720" w:end="-90"/>
        <w:jc w:val="both"/>
        <w:rPr>
          <w:rFonts w:ascii="Roboto" w:hAnsi="Roboto" w:eastAsia="Roboto" w:cs="Roboto"/>
        </w:rPr>
      </w:pPr>
      <w:r>
        <w:rPr>
          <w:rFonts w:eastAsia="Roboto" w:cs="Roboto"/>
        </w:rPr>
        <w:t>Enable digital application, verification, approval, and enrollment processes.</w:t>
      </w:r>
    </w:p>
    <w:p>
      <w:pPr>
        <w:pStyle w:val="normal1"/>
        <w:numPr>
          <w:ilvl w:val="0"/>
          <w:numId w:val="18"/>
        </w:numPr>
        <w:spacing w:lineRule="auto" w:line="240" w:before="240" w:after="240"/>
        <w:ind w:hanging="360" w:start="720" w:end="-90"/>
        <w:jc w:val="both"/>
        <w:rPr>
          <w:rFonts w:ascii="Roboto" w:hAnsi="Roboto" w:eastAsia="Roboto" w:cs="Roboto"/>
        </w:rPr>
      </w:pPr>
      <w:r>
        <w:rPr>
          <w:rFonts w:eastAsia="Roboto" w:cs="Roboto"/>
        </w:rPr>
        <w:t>Maintain comprehensive beneficiary profiles with lifecycle tracking and audit logs.</w:t>
      </w:r>
    </w:p>
    <w:p>
      <w:pPr>
        <w:pStyle w:val="normal1"/>
        <w:numPr>
          <w:ilvl w:val="0"/>
          <w:numId w:val="18"/>
        </w:numPr>
        <w:spacing w:lineRule="auto" w:line="240" w:before="240" w:after="240"/>
        <w:ind w:hanging="360" w:start="720" w:end="-90"/>
        <w:jc w:val="both"/>
        <w:rPr>
          <w:rFonts w:ascii="Roboto" w:hAnsi="Roboto" w:eastAsia="Roboto" w:cs="Roboto"/>
        </w:rPr>
      </w:pPr>
      <w:r>
        <w:rPr>
          <w:rFonts w:eastAsia="Roboto" w:cs="Roboto"/>
        </w:rPr>
        <w:t>Support program entry, continuation, and exit workflows.</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3. Benefit Processing &amp; Disbursement</w:t>
      </w:r>
    </w:p>
    <w:p>
      <w:pPr>
        <w:pStyle w:val="normal1"/>
        <w:numPr>
          <w:ilvl w:val="0"/>
          <w:numId w:val="17"/>
        </w:numPr>
        <w:spacing w:lineRule="auto" w:line="240" w:before="240" w:after="240"/>
        <w:ind w:hanging="360" w:start="720" w:end="-90"/>
        <w:jc w:val="both"/>
        <w:rPr>
          <w:rFonts w:ascii="Roboto" w:hAnsi="Roboto" w:eastAsia="Roboto" w:cs="Roboto"/>
        </w:rPr>
      </w:pPr>
      <w:r>
        <w:rPr>
          <w:rFonts w:eastAsia="Roboto" w:cs="Roboto"/>
        </w:rPr>
        <w:t>Automate benefit calculation and payment processing (cash and in-kind).</w:t>
      </w:r>
    </w:p>
    <w:p>
      <w:pPr>
        <w:pStyle w:val="normal1"/>
        <w:numPr>
          <w:ilvl w:val="0"/>
          <w:numId w:val="17"/>
        </w:numPr>
        <w:spacing w:lineRule="auto" w:line="240" w:before="240" w:after="240"/>
        <w:ind w:hanging="360" w:start="720" w:end="-90"/>
        <w:jc w:val="both"/>
        <w:rPr>
          <w:rFonts w:ascii="Roboto" w:hAnsi="Roboto" w:eastAsia="Roboto" w:cs="Roboto"/>
        </w:rPr>
      </w:pPr>
      <w:r>
        <w:rPr>
          <w:rFonts w:eastAsia="Roboto" w:cs="Roboto"/>
        </w:rPr>
        <w:t>Integrate with G2P platforms, iBAS++, and Mobile Financial Services (MFS).</w:t>
      </w:r>
    </w:p>
    <w:p>
      <w:pPr>
        <w:pStyle w:val="normal1"/>
        <w:numPr>
          <w:ilvl w:val="0"/>
          <w:numId w:val="17"/>
        </w:numPr>
        <w:spacing w:lineRule="auto" w:line="240" w:before="240" w:after="240"/>
        <w:ind w:hanging="360" w:start="720" w:end="-90"/>
        <w:jc w:val="both"/>
        <w:rPr>
          <w:rFonts w:ascii="Roboto" w:hAnsi="Roboto" w:eastAsia="Roboto" w:cs="Roboto"/>
        </w:rPr>
      </w:pPr>
      <w:r>
        <w:rPr>
          <w:rFonts w:eastAsia="Roboto" w:cs="Roboto"/>
        </w:rPr>
        <w:t>Enable payment tracking, reconciliation, and exception handling.</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4. Program-Specific Modules</w:t>
      </w:r>
    </w:p>
    <w:p>
      <w:pPr>
        <w:pStyle w:val="normal1"/>
        <w:numPr>
          <w:ilvl w:val="0"/>
          <w:numId w:val="25"/>
        </w:numPr>
        <w:spacing w:lineRule="auto" w:line="240" w:before="240" w:after="240"/>
        <w:ind w:hanging="360" w:start="720" w:end="-90"/>
        <w:jc w:val="both"/>
        <w:rPr>
          <w:rFonts w:ascii="Roboto" w:hAnsi="Roboto" w:eastAsia="Roboto" w:cs="Roboto"/>
        </w:rPr>
      </w:pPr>
      <w:r>
        <w:rPr>
          <w:rFonts w:eastAsia="Roboto" w:cs="Roboto"/>
        </w:rPr>
        <w:t>Implement modules for:</w:t>
      </w:r>
    </w:p>
    <w:p>
      <w:pPr>
        <w:pStyle w:val="normal1"/>
        <w:numPr>
          <w:ilvl w:val="1"/>
          <w:numId w:val="25"/>
        </w:numPr>
        <w:spacing w:lineRule="auto" w:line="240" w:before="240" w:after="240"/>
        <w:ind w:hanging="360" w:start="1440" w:end="-90"/>
        <w:jc w:val="both"/>
        <w:rPr>
          <w:rFonts w:ascii="Roboto" w:hAnsi="Roboto" w:eastAsia="Roboto" w:cs="Roboto"/>
        </w:rPr>
      </w:pPr>
      <w:r>
        <w:rPr>
          <w:rFonts w:eastAsia="Roboto" w:cs="Roboto"/>
        </w:rPr>
        <w:t>Savings Management (VWB)</w:t>
      </w:r>
    </w:p>
    <w:p>
      <w:pPr>
        <w:pStyle w:val="normal1"/>
        <w:numPr>
          <w:ilvl w:val="1"/>
          <w:numId w:val="25"/>
        </w:numPr>
        <w:spacing w:lineRule="auto" w:line="240" w:before="240" w:after="240"/>
        <w:ind w:hanging="360" w:start="1440" w:end="-90"/>
        <w:jc w:val="both"/>
        <w:rPr>
          <w:rFonts w:ascii="Roboto" w:hAnsi="Roboto" w:eastAsia="Roboto" w:cs="Roboto"/>
        </w:rPr>
      </w:pPr>
      <w:r>
        <w:rPr>
          <w:rFonts w:eastAsia="Roboto" w:cs="Roboto"/>
        </w:rPr>
        <w:t>Food Distribution Management (VWB)</w:t>
      </w:r>
    </w:p>
    <w:p>
      <w:pPr>
        <w:pStyle w:val="normal1"/>
        <w:numPr>
          <w:ilvl w:val="1"/>
          <w:numId w:val="25"/>
        </w:numPr>
        <w:spacing w:lineRule="auto" w:line="240" w:before="240" w:after="240"/>
        <w:ind w:hanging="360" w:start="1440" w:end="-90"/>
        <w:jc w:val="both"/>
        <w:rPr>
          <w:rFonts w:ascii="Roboto" w:hAnsi="Roboto" w:eastAsia="Roboto" w:cs="Roboto"/>
        </w:rPr>
      </w:pPr>
      <w:r>
        <w:rPr>
          <w:rFonts w:eastAsia="Roboto" w:cs="Roboto"/>
        </w:rPr>
        <w:t>Training &amp; Capacity Building</w:t>
      </w:r>
    </w:p>
    <w:p>
      <w:pPr>
        <w:pStyle w:val="normal1"/>
        <w:numPr>
          <w:ilvl w:val="0"/>
          <w:numId w:val="25"/>
        </w:numPr>
        <w:spacing w:lineRule="auto" w:line="240" w:before="240" w:after="240"/>
        <w:ind w:hanging="360" w:start="720" w:end="-90"/>
        <w:jc w:val="both"/>
        <w:rPr>
          <w:rFonts w:ascii="Roboto" w:hAnsi="Roboto" w:eastAsia="Roboto" w:cs="Roboto"/>
        </w:rPr>
      </w:pPr>
      <w:r>
        <w:rPr>
          <w:rFonts w:eastAsia="Roboto" w:cs="Roboto"/>
        </w:rPr>
        <w:t>Ensure linkage between program compliance and benefit eligibility.</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5. Grievance Redress System (GRS)</w:t>
      </w:r>
    </w:p>
    <w:p>
      <w:pPr>
        <w:pStyle w:val="normal1"/>
        <w:numPr>
          <w:ilvl w:val="0"/>
          <w:numId w:val="26"/>
        </w:numPr>
        <w:spacing w:lineRule="auto" w:line="240" w:before="240" w:after="240"/>
        <w:ind w:hanging="360" w:start="720" w:end="-90"/>
        <w:jc w:val="both"/>
        <w:rPr>
          <w:rFonts w:ascii="Roboto" w:hAnsi="Roboto" w:eastAsia="Roboto" w:cs="Roboto"/>
        </w:rPr>
      </w:pPr>
      <w:r>
        <w:rPr>
          <w:rFonts w:eastAsia="Roboto" w:cs="Roboto"/>
        </w:rPr>
        <w:t>Provide a structured grievance management system with:</w:t>
      </w:r>
    </w:p>
    <w:p>
      <w:pPr>
        <w:pStyle w:val="normal1"/>
        <w:numPr>
          <w:ilvl w:val="1"/>
          <w:numId w:val="26"/>
        </w:numPr>
        <w:spacing w:lineRule="auto" w:line="240" w:before="240" w:after="240"/>
        <w:ind w:hanging="360" w:start="1440" w:end="-90"/>
        <w:jc w:val="both"/>
        <w:rPr>
          <w:rFonts w:ascii="Roboto" w:hAnsi="Roboto" w:eastAsia="Roboto" w:cs="Roboto"/>
        </w:rPr>
      </w:pPr>
      <w:r>
        <w:rPr>
          <w:rFonts w:eastAsia="Roboto" w:cs="Roboto"/>
        </w:rPr>
        <w:t>Ticketing, workflow routing, and escalation</w:t>
      </w:r>
    </w:p>
    <w:p>
      <w:pPr>
        <w:pStyle w:val="normal1"/>
        <w:numPr>
          <w:ilvl w:val="1"/>
          <w:numId w:val="26"/>
        </w:numPr>
        <w:spacing w:lineRule="auto" w:line="240" w:before="240" w:after="240"/>
        <w:ind w:hanging="360" w:start="1440" w:end="-90"/>
        <w:jc w:val="both"/>
        <w:rPr>
          <w:rFonts w:ascii="Roboto" w:hAnsi="Roboto" w:eastAsia="Roboto" w:cs="Roboto"/>
        </w:rPr>
      </w:pPr>
      <w:r>
        <w:rPr>
          <w:rFonts w:eastAsia="Roboto" w:cs="Roboto"/>
        </w:rPr>
        <w:t>SLA-based resolution tracking</w:t>
      </w:r>
    </w:p>
    <w:p>
      <w:pPr>
        <w:pStyle w:val="normal1"/>
        <w:numPr>
          <w:ilvl w:val="1"/>
          <w:numId w:val="26"/>
        </w:numPr>
        <w:spacing w:lineRule="auto" w:line="240" w:before="240" w:after="240"/>
        <w:ind w:hanging="360" w:start="1440" w:end="-90"/>
        <w:jc w:val="both"/>
        <w:rPr>
          <w:rFonts w:ascii="Roboto" w:hAnsi="Roboto" w:eastAsia="Roboto" w:cs="Roboto"/>
        </w:rPr>
      </w:pPr>
      <w:r>
        <w:rPr>
          <w:rFonts w:eastAsia="Roboto" w:cs="Roboto"/>
        </w:rPr>
        <w:t>Multi-channel grievance intake</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6. Monitoring, Evaluation &amp; Reporting</w:t>
      </w:r>
    </w:p>
    <w:p>
      <w:pPr>
        <w:pStyle w:val="normal1"/>
        <w:numPr>
          <w:ilvl w:val="0"/>
          <w:numId w:val="12"/>
        </w:numPr>
        <w:spacing w:lineRule="auto" w:line="240" w:before="240" w:after="240"/>
        <w:ind w:hanging="360" w:start="720" w:end="-90"/>
        <w:jc w:val="both"/>
        <w:rPr>
          <w:rFonts w:ascii="Roboto" w:hAnsi="Roboto" w:eastAsia="Roboto" w:cs="Roboto"/>
        </w:rPr>
      </w:pPr>
      <w:r>
        <w:rPr>
          <w:rFonts w:eastAsia="Roboto" w:cs="Roboto"/>
        </w:rPr>
        <w:t>Develop real-time dashboards and analytical reports.</w:t>
      </w:r>
    </w:p>
    <w:p>
      <w:pPr>
        <w:pStyle w:val="normal1"/>
        <w:numPr>
          <w:ilvl w:val="0"/>
          <w:numId w:val="12"/>
        </w:numPr>
        <w:spacing w:lineRule="auto" w:line="240" w:before="240" w:after="240"/>
        <w:ind w:hanging="360" w:start="720" w:end="-90"/>
        <w:jc w:val="both"/>
        <w:rPr>
          <w:rFonts w:ascii="Roboto" w:hAnsi="Roboto" w:eastAsia="Roboto" w:cs="Roboto"/>
        </w:rPr>
      </w:pPr>
      <w:r>
        <w:rPr>
          <w:rFonts w:eastAsia="Roboto" w:cs="Roboto"/>
        </w:rPr>
        <w:t>Enable data-driven decision-making through configurable MIS reports.</w:t>
      </w:r>
    </w:p>
    <w:p>
      <w:pPr>
        <w:pStyle w:val="normal1"/>
        <w:numPr>
          <w:ilvl w:val="0"/>
          <w:numId w:val="12"/>
        </w:numPr>
        <w:spacing w:lineRule="auto" w:line="240" w:before="240" w:after="240"/>
        <w:ind w:hanging="360" w:start="720" w:end="-90"/>
        <w:jc w:val="both"/>
        <w:rPr>
          <w:rFonts w:ascii="Roboto" w:hAnsi="Roboto" w:eastAsia="Roboto" w:cs="Roboto"/>
        </w:rPr>
      </w:pPr>
      <w:r>
        <w:rPr>
          <w:rFonts w:eastAsia="Roboto" w:cs="Roboto"/>
        </w:rPr>
        <w:t>Support data export and advanced analytics capabilities.</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7. User Management &amp; Access Control</w:t>
      </w:r>
    </w:p>
    <w:p>
      <w:pPr>
        <w:pStyle w:val="normal1"/>
        <w:numPr>
          <w:ilvl w:val="0"/>
          <w:numId w:val="13"/>
        </w:numPr>
        <w:spacing w:lineRule="auto" w:line="240" w:before="240" w:after="240"/>
        <w:ind w:hanging="360" w:start="720" w:end="-90"/>
        <w:jc w:val="both"/>
        <w:rPr>
          <w:rFonts w:ascii="Roboto" w:hAnsi="Roboto" w:eastAsia="Roboto" w:cs="Roboto"/>
        </w:rPr>
      </w:pPr>
      <w:r>
        <w:rPr>
          <w:rFonts w:eastAsia="Roboto" w:cs="Roboto"/>
        </w:rPr>
        <w:t>Implement Role-Based Access Control (RBAC) aligned with administrative hierarchy.</w:t>
      </w:r>
    </w:p>
    <w:p>
      <w:pPr>
        <w:pStyle w:val="normal1"/>
        <w:numPr>
          <w:ilvl w:val="0"/>
          <w:numId w:val="13"/>
        </w:numPr>
        <w:spacing w:lineRule="auto" w:line="240" w:before="240" w:after="240"/>
        <w:ind w:hanging="360" w:start="720" w:end="-90"/>
        <w:jc w:val="both"/>
        <w:rPr>
          <w:rFonts w:ascii="Roboto" w:hAnsi="Roboto" w:eastAsia="Roboto" w:cs="Roboto"/>
        </w:rPr>
      </w:pPr>
      <w:r>
        <w:rPr>
          <w:rFonts w:eastAsia="Roboto" w:cs="Roboto"/>
        </w:rPr>
        <w:t>Enable secure authentication mechanisms, including SSO readiness.</w:t>
      </w:r>
    </w:p>
    <w:p>
      <w:pPr>
        <w:pStyle w:val="normal1"/>
        <w:numPr>
          <w:ilvl w:val="0"/>
          <w:numId w:val="13"/>
        </w:numPr>
        <w:spacing w:lineRule="auto" w:line="240" w:before="240" w:after="240"/>
        <w:ind w:hanging="360" w:start="720" w:end="-90"/>
        <w:jc w:val="both"/>
        <w:rPr>
          <w:rFonts w:ascii="Roboto" w:hAnsi="Roboto" w:eastAsia="Roboto" w:cs="Roboto"/>
        </w:rPr>
      </w:pPr>
      <w:r>
        <w:rPr>
          <w:rFonts w:eastAsia="Roboto" w:cs="Roboto"/>
        </w:rPr>
        <w:t>Maintain comprehensive audit trails.</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8. Interoperability &amp; Integration</w:t>
      </w:r>
    </w:p>
    <w:p>
      <w:pPr>
        <w:pStyle w:val="normal1"/>
        <w:numPr>
          <w:ilvl w:val="0"/>
          <w:numId w:val="4"/>
        </w:numPr>
        <w:spacing w:lineRule="auto" w:line="240" w:before="240" w:after="240"/>
        <w:ind w:hanging="360" w:start="720" w:end="-90"/>
        <w:jc w:val="both"/>
        <w:rPr>
          <w:rFonts w:ascii="Roboto" w:hAnsi="Roboto" w:eastAsia="Roboto" w:cs="Roboto"/>
        </w:rPr>
      </w:pPr>
      <w:r>
        <w:rPr>
          <w:rFonts w:eastAsia="Roboto" w:cs="Roboto"/>
        </w:rPr>
        <w:t>Ensure API-based integration with:</w:t>
      </w:r>
    </w:p>
    <w:p>
      <w:pPr>
        <w:pStyle w:val="normal1"/>
        <w:numPr>
          <w:ilvl w:val="1"/>
          <w:numId w:val="4"/>
        </w:numPr>
        <w:spacing w:lineRule="auto" w:line="240" w:before="240" w:after="240"/>
        <w:ind w:hanging="360" w:start="1440" w:end="-90"/>
        <w:jc w:val="both"/>
        <w:rPr>
          <w:rFonts w:ascii="Roboto" w:hAnsi="Roboto" w:eastAsia="Roboto" w:cs="Roboto"/>
        </w:rPr>
      </w:pPr>
      <w:r>
        <w:rPr>
          <w:rFonts w:eastAsia="Roboto" w:cs="Roboto"/>
        </w:rPr>
        <w:t>National ID (NID) systems</w:t>
      </w:r>
    </w:p>
    <w:p>
      <w:pPr>
        <w:pStyle w:val="normal1"/>
        <w:numPr>
          <w:ilvl w:val="1"/>
          <w:numId w:val="4"/>
        </w:numPr>
        <w:spacing w:lineRule="auto" w:line="240" w:before="240" w:after="240"/>
        <w:ind w:hanging="360" w:start="1440" w:end="-90"/>
        <w:jc w:val="both"/>
        <w:rPr>
          <w:rFonts w:ascii="Roboto" w:hAnsi="Roboto" w:eastAsia="Roboto" w:cs="Roboto"/>
        </w:rPr>
      </w:pPr>
      <w:r>
        <w:rPr>
          <w:rFonts w:eastAsia="Roboto" w:cs="Roboto"/>
        </w:rPr>
        <w:t>Health systems (DGHS, DGFP)</w:t>
      </w:r>
    </w:p>
    <w:p>
      <w:pPr>
        <w:pStyle w:val="normal1"/>
        <w:numPr>
          <w:ilvl w:val="1"/>
          <w:numId w:val="4"/>
        </w:numPr>
        <w:spacing w:lineRule="auto" w:line="240" w:before="240" w:after="240"/>
        <w:ind w:hanging="360" w:start="1440" w:end="-90"/>
        <w:jc w:val="both"/>
        <w:rPr>
          <w:rFonts w:ascii="Roboto" w:hAnsi="Roboto" w:eastAsia="Roboto" w:cs="Roboto"/>
        </w:rPr>
      </w:pPr>
      <w:r>
        <w:rPr>
          <w:rFonts w:eastAsia="Roboto" w:cs="Roboto"/>
        </w:rPr>
        <w:t>Financial systems (iBAS++, G2P)</w:t>
      </w:r>
    </w:p>
    <w:p>
      <w:pPr>
        <w:pStyle w:val="normal1"/>
        <w:numPr>
          <w:ilvl w:val="1"/>
          <w:numId w:val="4"/>
        </w:numPr>
        <w:spacing w:lineRule="auto" w:line="240" w:before="240" w:after="240"/>
        <w:ind w:hanging="360" w:start="1440" w:end="-90"/>
        <w:jc w:val="both"/>
        <w:rPr>
          <w:rFonts w:ascii="Roboto" w:hAnsi="Roboto" w:eastAsia="Roboto" w:cs="Roboto"/>
        </w:rPr>
      </w:pPr>
      <w:r>
        <w:rPr>
          <w:rFonts w:eastAsia="Roboto" w:cs="Roboto"/>
        </w:rPr>
        <w:t>Other government registries</w:t>
      </w:r>
    </w:p>
    <w:p>
      <w:pPr>
        <w:pStyle w:val="normal1"/>
        <w:numPr>
          <w:ilvl w:val="0"/>
          <w:numId w:val="4"/>
        </w:numPr>
        <w:spacing w:lineRule="auto" w:line="240" w:before="240" w:after="240"/>
        <w:ind w:hanging="360" w:start="720" w:end="-90"/>
        <w:jc w:val="both"/>
        <w:rPr>
          <w:rFonts w:ascii="Roboto" w:hAnsi="Roboto" w:eastAsia="Roboto" w:cs="Roboto"/>
        </w:rPr>
      </w:pPr>
      <w:r>
        <w:rPr>
          <w:rFonts w:eastAsia="Roboto" w:cs="Roboto"/>
        </w:rPr>
        <w:t>Align with national interoperability frameworks (NDGIO, BeGA).</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9. Security, Compliance &amp; Data Protection</w:t>
      </w:r>
    </w:p>
    <w:p>
      <w:pPr>
        <w:pStyle w:val="normal1"/>
        <w:numPr>
          <w:ilvl w:val="0"/>
          <w:numId w:val="23"/>
        </w:numPr>
        <w:spacing w:lineRule="auto" w:line="240" w:before="240" w:after="240"/>
        <w:ind w:hanging="360" w:start="720" w:end="-90"/>
        <w:jc w:val="both"/>
        <w:rPr>
          <w:rFonts w:ascii="Roboto" w:hAnsi="Roboto" w:eastAsia="Roboto" w:cs="Roboto"/>
        </w:rPr>
      </w:pPr>
      <w:r>
        <w:rPr>
          <w:rFonts w:eastAsia="Roboto" w:cs="Roboto"/>
        </w:rPr>
        <w:t>Implement end-to-end data security, including encryption and access control.</w:t>
      </w:r>
    </w:p>
    <w:p>
      <w:pPr>
        <w:pStyle w:val="normal1"/>
        <w:numPr>
          <w:ilvl w:val="0"/>
          <w:numId w:val="23"/>
        </w:numPr>
        <w:spacing w:lineRule="auto" w:line="240" w:before="240" w:after="240"/>
        <w:ind w:hanging="360" w:start="720" w:end="-90"/>
        <w:jc w:val="both"/>
        <w:rPr>
          <w:rFonts w:ascii="Roboto" w:hAnsi="Roboto" w:eastAsia="Roboto" w:cs="Roboto"/>
        </w:rPr>
      </w:pPr>
      <w:r>
        <w:rPr>
          <w:rFonts w:eastAsia="Roboto" w:cs="Roboto"/>
        </w:rPr>
        <w:t>Ensure compliance with national data protection regulations and global standards.</w:t>
      </w:r>
    </w:p>
    <w:p>
      <w:pPr>
        <w:pStyle w:val="normal1"/>
        <w:numPr>
          <w:ilvl w:val="0"/>
          <w:numId w:val="23"/>
        </w:numPr>
        <w:spacing w:lineRule="auto" w:line="240" w:before="240" w:after="240"/>
        <w:ind w:hanging="360" w:start="720" w:end="-90"/>
        <w:jc w:val="both"/>
        <w:rPr>
          <w:rFonts w:ascii="Roboto" w:hAnsi="Roboto" w:eastAsia="Roboto" w:cs="Roboto"/>
        </w:rPr>
      </w:pPr>
      <w:r>
        <w:rPr>
          <w:rFonts w:eastAsia="Roboto" w:cs="Roboto"/>
        </w:rPr>
        <w:t>Conduct VAPT and security audits prior to go-live.</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10. Mobile &amp; Field Enablement</w:t>
      </w:r>
    </w:p>
    <w:p>
      <w:pPr>
        <w:pStyle w:val="normal1"/>
        <w:numPr>
          <w:ilvl w:val="0"/>
          <w:numId w:val="15"/>
        </w:numPr>
        <w:spacing w:lineRule="auto" w:line="240" w:before="240" w:after="240"/>
        <w:ind w:hanging="360" w:start="720" w:end="-90"/>
        <w:jc w:val="both"/>
        <w:rPr>
          <w:rFonts w:ascii="Roboto" w:hAnsi="Roboto" w:eastAsia="Roboto" w:cs="Roboto"/>
        </w:rPr>
      </w:pPr>
      <w:r>
        <w:rPr>
          <w:rFonts w:eastAsia="Roboto" w:cs="Roboto"/>
        </w:rPr>
        <w:t>Provide mobile application support for field-level operations.</w:t>
      </w:r>
    </w:p>
    <w:p>
      <w:pPr>
        <w:pStyle w:val="normal1"/>
        <w:numPr>
          <w:ilvl w:val="0"/>
          <w:numId w:val="15"/>
        </w:numPr>
        <w:spacing w:lineRule="auto" w:line="240" w:before="240" w:after="240"/>
        <w:ind w:hanging="360" w:start="720" w:end="-90"/>
        <w:jc w:val="both"/>
        <w:rPr>
          <w:rFonts w:ascii="Roboto" w:hAnsi="Roboto" w:eastAsia="Roboto" w:cs="Roboto"/>
        </w:rPr>
      </w:pPr>
      <w:r>
        <w:rPr>
          <w:rFonts w:eastAsia="Roboto" w:cs="Roboto"/>
        </w:rPr>
        <w:t>Enable offline data capture and synchronization for remote areas.</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11. Training &amp; Change Management</w:t>
      </w:r>
    </w:p>
    <w:p>
      <w:pPr>
        <w:pStyle w:val="normal1"/>
        <w:numPr>
          <w:ilvl w:val="0"/>
          <w:numId w:val="24"/>
        </w:numPr>
        <w:spacing w:lineRule="auto" w:line="240" w:before="240" w:after="240"/>
        <w:ind w:hanging="360" w:start="720" w:end="-90"/>
        <w:jc w:val="both"/>
        <w:rPr>
          <w:rFonts w:ascii="Roboto" w:hAnsi="Roboto" w:eastAsia="Roboto" w:cs="Roboto"/>
        </w:rPr>
      </w:pPr>
      <w:r>
        <w:rPr>
          <w:rFonts w:eastAsia="Roboto" w:cs="Roboto"/>
        </w:rPr>
        <w:t>Conduct comprehensive training programs for all user groups.</w:t>
      </w:r>
    </w:p>
    <w:p>
      <w:pPr>
        <w:pStyle w:val="normal1"/>
        <w:numPr>
          <w:ilvl w:val="0"/>
          <w:numId w:val="24"/>
        </w:numPr>
        <w:spacing w:lineRule="auto" w:line="240" w:before="240" w:after="240"/>
        <w:ind w:hanging="360" w:start="720" w:end="-90"/>
        <w:jc w:val="both"/>
        <w:rPr>
          <w:rFonts w:ascii="Roboto" w:hAnsi="Roboto" w:eastAsia="Roboto" w:cs="Roboto"/>
        </w:rPr>
      </w:pPr>
      <w:r>
        <w:rPr>
          <w:rFonts w:eastAsia="Roboto" w:cs="Roboto"/>
        </w:rPr>
        <w:t>Provide user manuals, SOPs, and training materials in relevant languages.</w:t>
      </w:r>
    </w:p>
    <w:p>
      <w:pPr>
        <w:pStyle w:val="normal1"/>
        <w:numPr>
          <w:ilvl w:val="0"/>
          <w:numId w:val="24"/>
        </w:numPr>
        <w:spacing w:lineRule="auto" w:line="240" w:before="240" w:after="240"/>
        <w:ind w:hanging="360" w:start="720" w:end="-90"/>
        <w:jc w:val="both"/>
        <w:rPr>
          <w:rFonts w:ascii="Roboto" w:hAnsi="Roboto" w:eastAsia="Roboto" w:cs="Roboto"/>
        </w:rPr>
      </w:pPr>
      <w:r>
        <w:rPr>
          <w:rFonts w:eastAsia="Roboto" w:cs="Roboto"/>
        </w:rPr>
        <w:t>Support adoption and transition from legacy systems.</w:t>
      </w:r>
    </w:p>
    <w:p>
      <w:pPr>
        <w:pStyle w:val="normal1"/>
        <w:keepNext w:val="false"/>
        <w:keepLines w:val="false"/>
        <w:spacing w:lineRule="auto" w:line="240" w:before="240" w:after="40"/>
        <w:jc w:val="both"/>
        <w:rPr>
          <w:rFonts w:ascii="Roboto" w:hAnsi="Roboto" w:eastAsia="Roboto" w:cs="Roboto"/>
          <w:b/>
          <w:bCs/>
        </w:rPr>
      </w:pPr>
      <w:r>
        <w:rPr>
          <w:rFonts w:eastAsia="Roboto" w:cs="Roboto"/>
          <w:b/>
          <w:bCs/>
        </w:rPr>
        <w:t>12. Deployment &amp; Post-Go-Live Support</w:t>
      </w:r>
    </w:p>
    <w:p>
      <w:pPr>
        <w:pStyle w:val="normal1"/>
        <w:numPr>
          <w:ilvl w:val="0"/>
          <w:numId w:val="10"/>
        </w:numPr>
        <w:spacing w:lineRule="auto" w:line="240" w:before="240" w:after="240"/>
        <w:ind w:hanging="360" w:start="720" w:end="-90"/>
        <w:jc w:val="both"/>
        <w:rPr>
          <w:rFonts w:ascii="Roboto" w:hAnsi="Roboto" w:eastAsia="Roboto" w:cs="Roboto"/>
        </w:rPr>
      </w:pPr>
      <w:r>
        <w:rPr>
          <w:rFonts w:eastAsia="Roboto" w:cs="Roboto"/>
        </w:rPr>
        <w:t>Deploy the solution at National Data Center (NDC)/cloud infrastructure.</w:t>
      </w:r>
    </w:p>
    <w:p>
      <w:pPr>
        <w:pStyle w:val="normal1"/>
        <w:numPr>
          <w:ilvl w:val="0"/>
          <w:numId w:val="10"/>
        </w:numPr>
        <w:spacing w:lineRule="auto" w:line="240" w:before="240" w:after="240"/>
        <w:ind w:hanging="360" w:start="720" w:end="-90"/>
        <w:jc w:val="both"/>
        <w:rPr>
          <w:rFonts w:ascii="Roboto" w:hAnsi="Roboto" w:eastAsia="Roboto" w:cs="Roboto"/>
        </w:rPr>
      </w:pPr>
      <w:r>
        <w:rPr>
          <w:rFonts w:eastAsia="Roboto" w:cs="Roboto"/>
        </w:rPr>
        <w:t>Perform data migration from legacy systems.</w:t>
      </w:r>
    </w:p>
    <w:p>
      <w:pPr>
        <w:pStyle w:val="normal1"/>
        <w:numPr>
          <w:ilvl w:val="0"/>
          <w:numId w:val="10"/>
        </w:numPr>
        <w:spacing w:lineRule="auto" w:line="240" w:before="240" w:after="240"/>
        <w:ind w:hanging="360" w:start="720" w:end="-90"/>
        <w:jc w:val="both"/>
        <w:rPr>
          <w:rFonts w:ascii="Roboto" w:hAnsi="Roboto" w:eastAsia="Roboto" w:cs="Roboto"/>
        </w:rPr>
      </w:pPr>
      <w:r>
        <w:rPr>
          <w:rFonts w:eastAsia="Roboto" w:cs="Roboto"/>
        </w:rPr>
        <w:t>Provide 12 months of maintenance and support, including:</w:t>
      </w:r>
    </w:p>
    <w:p>
      <w:pPr>
        <w:pStyle w:val="normal1"/>
        <w:numPr>
          <w:ilvl w:val="1"/>
          <w:numId w:val="10"/>
        </w:numPr>
        <w:spacing w:lineRule="auto" w:line="240" w:before="240" w:after="240"/>
        <w:ind w:hanging="360" w:start="1440" w:end="-90"/>
        <w:jc w:val="both"/>
        <w:rPr>
          <w:rFonts w:ascii="Roboto" w:hAnsi="Roboto" w:eastAsia="Roboto" w:cs="Roboto"/>
        </w:rPr>
      </w:pPr>
      <w:r>
        <w:rPr>
          <w:rFonts w:eastAsia="Roboto" w:cs="Roboto"/>
        </w:rPr>
        <w:t>Helpdesk and ticketing support</w:t>
      </w:r>
    </w:p>
    <w:p>
      <w:pPr>
        <w:pStyle w:val="normal1"/>
        <w:numPr>
          <w:ilvl w:val="1"/>
          <w:numId w:val="10"/>
        </w:numPr>
        <w:spacing w:lineRule="auto" w:line="240" w:before="240" w:after="240"/>
        <w:ind w:hanging="360" w:start="1440" w:end="-90"/>
        <w:jc w:val="both"/>
        <w:rPr>
          <w:rFonts w:ascii="Roboto" w:hAnsi="Roboto" w:eastAsia="Roboto" w:cs="Roboto"/>
        </w:rPr>
      </w:pPr>
      <w:r>
        <w:rPr>
          <w:rFonts w:eastAsia="Roboto" w:cs="Roboto"/>
        </w:rPr>
        <w:t>Bug fixes and minor enhancements</w:t>
      </w:r>
    </w:p>
    <w:p>
      <w:pPr>
        <w:pStyle w:val="normal1"/>
        <w:numPr>
          <w:ilvl w:val="1"/>
          <w:numId w:val="10"/>
        </w:numPr>
        <w:spacing w:lineRule="auto" w:line="240" w:before="240" w:after="240"/>
        <w:ind w:hanging="360" w:start="1440" w:end="-90"/>
        <w:jc w:val="both"/>
        <w:rPr>
          <w:rFonts w:ascii="Roboto" w:hAnsi="Roboto" w:eastAsia="Roboto" w:cs="Roboto"/>
        </w:rPr>
      </w:pPr>
      <w:r>
        <w:rPr>
          <w:rFonts w:eastAsia="Roboto" w:cs="Roboto"/>
        </w:rPr>
        <w:t>Performance monitoring and reporting</w:t>
      </w:r>
    </w:p>
    <w:p>
      <w:pPr>
        <w:pStyle w:val="Heading3"/>
        <w:rPr/>
      </w:pPr>
      <w:bookmarkStart w:id="6" w:name="_n81vnoygo0le"/>
      <w:bookmarkEnd w:id="6"/>
      <w:r>
        <w:rPr/>
        <w:t>Key Deliverables</w:t>
      </w:r>
    </w:p>
    <w:p>
      <w:pPr>
        <w:pStyle w:val="normal1"/>
        <w:numPr>
          <w:ilvl w:val="0"/>
          <w:numId w:val="22"/>
        </w:numPr>
        <w:spacing w:lineRule="auto" w:line="240" w:before="240" w:after="240"/>
        <w:ind w:hanging="360" w:start="720" w:end="-90"/>
        <w:jc w:val="both"/>
        <w:rPr>
          <w:rFonts w:ascii="Roboto" w:hAnsi="Roboto" w:eastAsia="Roboto" w:cs="Roboto"/>
        </w:rPr>
      </w:pPr>
      <w:r>
        <w:rPr>
          <w:rFonts w:eastAsia="Roboto" w:cs="Roboto"/>
        </w:rPr>
        <w:t>Inception Report &amp; System Requirement Specification (SRS)</w:t>
      </w:r>
    </w:p>
    <w:p>
      <w:pPr>
        <w:pStyle w:val="normal1"/>
        <w:numPr>
          <w:ilvl w:val="0"/>
          <w:numId w:val="22"/>
        </w:numPr>
        <w:spacing w:lineRule="auto" w:line="240" w:before="240" w:after="240"/>
        <w:ind w:hanging="360" w:start="720" w:end="-90"/>
        <w:jc w:val="both"/>
        <w:rPr>
          <w:rFonts w:ascii="Roboto" w:hAnsi="Roboto" w:eastAsia="Roboto" w:cs="Roboto"/>
        </w:rPr>
      </w:pPr>
      <w:r>
        <w:rPr>
          <w:rFonts w:eastAsia="Roboto" w:cs="Roboto"/>
        </w:rPr>
        <w:t>System Architecture &amp; Design Documents</w:t>
      </w:r>
    </w:p>
    <w:p>
      <w:pPr>
        <w:pStyle w:val="normal1"/>
        <w:numPr>
          <w:ilvl w:val="0"/>
          <w:numId w:val="22"/>
        </w:numPr>
        <w:spacing w:lineRule="auto" w:line="240" w:before="240" w:after="240"/>
        <w:ind w:hanging="360" w:start="720" w:end="-90"/>
        <w:jc w:val="both"/>
        <w:rPr>
          <w:rFonts w:ascii="Roboto" w:hAnsi="Roboto" w:eastAsia="Roboto" w:cs="Roboto"/>
        </w:rPr>
      </w:pPr>
      <w:r>
        <w:rPr>
          <w:rFonts w:eastAsia="Roboto" w:cs="Roboto"/>
        </w:rPr>
        <w:t>Configured MIS Modules (Web &amp; Mobile)</w:t>
      </w:r>
    </w:p>
    <w:p>
      <w:pPr>
        <w:pStyle w:val="normal1"/>
        <w:numPr>
          <w:ilvl w:val="0"/>
          <w:numId w:val="22"/>
        </w:numPr>
        <w:spacing w:lineRule="auto" w:line="240" w:before="240" w:after="240"/>
        <w:ind w:hanging="360" w:start="720" w:end="-90"/>
        <w:jc w:val="both"/>
        <w:rPr>
          <w:rFonts w:ascii="Roboto" w:hAnsi="Roboto" w:eastAsia="Roboto" w:cs="Roboto"/>
        </w:rPr>
      </w:pPr>
      <w:r>
        <w:rPr>
          <w:rFonts w:eastAsia="Roboto" w:cs="Roboto"/>
        </w:rPr>
        <w:t>API Integrations with External Systems</w:t>
      </w:r>
    </w:p>
    <w:p>
      <w:pPr>
        <w:pStyle w:val="normal1"/>
        <w:numPr>
          <w:ilvl w:val="0"/>
          <w:numId w:val="22"/>
        </w:numPr>
        <w:spacing w:lineRule="auto" w:line="240" w:before="240" w:after="240"/>
        <w:ind w:hanging="360" w:start="720" w:end="-90"/>
        <w:jc w:val="both"/>
        <w:rPr>
          <w:rFonts w:ascii="Roboto" w:hAnsi="Roboto" w:eastAsia="Roboto" w:cs="Roboto"/>
        </w:rPr>
      </w:pPr>
      <w:r>
        <w:rPr>
          <w:rFonts w:eastAsia="Roboto" w:cs="Roboto"/>
        </w:rPr>
        <w:t>Test Plans, Test Reports, and VAPT Certification</w:t>
      </w:r>
    </w:p>
    <w:p>
      <w:pPr>
        <w:pStyle w:val="normal1"/>
        <w:numPr>
          <w:ilvl w:val="0"/>
          <w:numId w:val="22"/>
        </w:numPr>
        <w:spacing w:lineRule="auto" w:line="240" w:before="240" w:after="240"/>
        <w:ind w:hanging="360" w:start="720" w:end="-90"/>
        <w:jc w:val="both"/>
        <w:rPr>
          <w:rFonts w:ascii="Roboto" w:hAnsi="Roboto" w:eastAsia="Roboto" w:cs="Roboto"/>
        </w:rPr>
      </w:pPr>
      <w:r>
        <w:rPr>
          <w:rFonts w:eastAsia="Roboto" w:cs="Roboto"/>
        </w:rPr>
        <w:t>User Manuals &amp; Training Materials</w:t>
      </w:r>
    </w:p>
    <w:p>
      <w:pPr>
        <w:pStyle w:val="normal1"/>
        <w:numPr>
          <w:ilvl w:val="0"/>
          <w:numId w:val="22"/>
        </w:numPr>
        <w:spacing w:lineRule="auto" w:line="240" w:before="240" w:after="240"/>
        <w:ind w:hanging="360" w:start="720" w:end="-90"/>
        <w:jc w:val="both"/>
        <w:rPr>
          <w:rFonts w:ascii="Roboto" w:hAnsi="Roboto" w:eastAsia="Roboto" w:cs="Roboto"/>
        </w:rPr>
      </w:pPr>
      <w:r>
        <w:rPr>
          <w:rFonts w:eastAsia="Roboto" w:cs="Roboto"/>
        </w:rPr>
        <w:t>UAT Sign-off and Go-Live Report</w:t>
      </w:r>
    </w:p>
    <w:p>
      <w:pPr>
        <w:pStyle w:val="normal1"/>
        <w:numPr>
          <w:ilvl w:val="0"/>
          <w:numId w:val="22"/>
        </w:numPr>
        <w:spacing w:lineRule="auto" w:line="240" w:before="240" w:after="240"/>
        <w:ind w:hanging="360" w:start="720" w:end="-90"/>
        <w:jc w:val="both"/>
        <w:rPr>
          <w:rFonts w:ascii="Roboto" w:hAnsi="Roboto" w:eastAsia="Roboto" w:cs="Roboto"/>
        </w:rPr>
      </w:pPr>
      <w:r>
        <w:rPr>
          <w:rFonts w:eastAsia="Roboto" w:cs="Roboto"/>
        </w:rPr>
        <w:t>Maintenance &amp; Support Reports</w:t>
      </w:r>
    </w:p>
    <w:p>
      <w:pPr>
        <w:pStyle w:val="normal1"/>
        <w:numPr>
          <w:ilvl w:val="0"/>
          <w:numId w:val="22"/>
        </w:numPr>
        <w:spacing w:lineRule="auto" w:line="240" w:before="240" w:after="240"/>
        <w:ind w:hanging="360" w:start="720" w:end="-90"/>
        <w:jc w:val="both"/>
        <w:rPr>
          <w:rFonts w:ascii="Roboto" w:hAnsi="Roboto" w:eastAsia="Roboto" w:cs="Roboto"/>
        </w:rPr>
      </w:pPr>
      <w:r>
        <w:rPr>
          <w:rFonts w:eastAsia="Roboto" w:cs="Roboto"/>
        </w:rPr>
        <w:t>Final Handover Documentation</w:t>
      </w:r>
    </w:p>
    <w:p>
      <w:pPr>
        <w:pStyle w:val="normal1"/>
        <w:keepNext w:val="false"/>
        <w:keepLines w:val="false"/>
        <w:spacing w:lineRule="auto" w:line="240" w:before="280" w:after="240"/>
        <w:jc w:val="both"/>
        <w:rPr>
          <w:rFonts w:ascii="Roboto" w:hAnsi="Roboto" w:eastAsia="Roboto" w:cs="Roboto"/>
          <w:b/>
          <w:bCs/>
        </w:rPr>
      </w:pPr>
      <w:r>
        <w:rPr>
          <w:rFonts w:eastAsia="Roboto" w:cs="Roboto"/>
          <w:b/>
          <w:bCs/>
        </w:rPr>
        <w:t>Conclusion</w:t>
      </w:r>
    </w:p>
    <w:p>
      <w:pPr>
        <w:pStyle w:val="normal1"/>
        <w:spacing w:lineRule="auto" w:line="240" w:before="240" w:after="240"/>
        <w:jc w:val="both"/>
        <w:rPr>
          <w:rFonts w:ascii="Roboto" w:hAnsi="Roboto" w:eastAsia="Roboto" w:cs="Roboto"/>
        </w:rPr>
      </w:pPr>
      <w:r>
        <w:rPr>
          <w:rFonts w:eastAsia="Roboto" w:cs="Roboto"/>
        </w:rPr>
        <w:t>In summary, we understand that this engagement requires the delivery of a robust, scalable, secure, and interoperable MIS platform that unifies multiple social protection programs under a single system. The solution must not only digitize operations but also enable data-driven governance, improved service delivery, and long-term sustainability for MoWCA.</w:t>
      </w:r>
    </w:p>
    <w:p>
      <w:pPr>
        <w:pStyle w:val="Heading2"/>
        <w:rPr/>
      </w:pPr>
      <w:bookmarkStart w:id="7" w:name="_fi8jj13s8oc9"/>
      <w:bookmarkEnd w:id="7"/>
      <w:r>
        <w:rPr/>
        <w:t>Why Argusoft?</w:t>
      </w:r>
    </w:p>
    <w:p>
      <w:pPr>
        <w:pStyle w:val="normal1"/>
        <w:pBdr/>
        <w:spacing w:lineRule="auto" w:line="360" w:before="240" w:after="240"/>
        <w:jc w:val="both"/>
        <w:rPr>
          <w:rFonts w:ascii="Roboto" w:hAnsi="Roboto" w:eastAsia="Roboto" w:cs="Roboto"/>
        </w:rPr>
      </w:pPr>
      <w:r>
        <w:rPr/>
        <w:drawing>
          <wp:inline distT="0" distB="0" distL="0" distR="0">
            <wp:extent cx="5943600" cy="2882900"/>
            <wp:effectExtent l="0" t="0" r="0" b="0"/>
            <wp:docPr id="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pic:cNvPicPr>
                      <a:picLocks noChangeAspect="1" noChangeArrowheads="1"/>
                    </pic:cNvPicPr>
                  </pic:nvPicPr>
                  <pic:blipFill>
                    <a:blip r:embed="rId5"/>
                    <a:srcRect l="0" t="696" r="0" b="696"/>
                    <a:stretch>
                      <a:fillRect/>
                    </a:stretch>
                  </pic:blipFill>
                  <pic:spPr bwMode="auto">
                    <a:xfrm>
                      <a:off x="0" y="0"/>
                      <a:ext cx="5943600" cy="2882900"/>
                    </a:xfrm>
                    <a:prstGeom prst="rect">
                      <a:avLst/>
                    </a:prstGeom>
                    <a:noFill/>
                  </pic:spPr>
                </pic:pic>
              </a:graphicData>
            </a:graphic>
          </wp:inline>
        </w:drawing>
      </w:r>
    </w:p>
    <w:p>
      <w:pPr>
        <w:pStyle w:val="normal1"/>
        <w:pBdr/>
        <w:spacing w:lineRule="auto" w:line="360" w:before="240" w:after="240"/>
        <w:jc w:val="both"/>
        <w:rPr>
          <w:rFonts w:ascii="Roboto" w:hAnsi="Roboto" w:eastAsia="Roboto" w:cs="Roboto"/>
        </w:rPr>
      </w:pPr>
      <w:r>
        <w:rPr>
          <w:rFonts w:eastAsia="Roboto" w:cs="Roboto"/>
        </w:rPr>
        <w:t>The MoWCA Integrated MIS initiative requires more than just a technology solution—it demands a partner who understands the realities of public sector program delivery, can design for scale and sustainability, and can successfully execute projects on the ground across multiple administrative levels. Argusoft is uniquely positioned to meet these requirements through its extensive experience in building and operationalizing large-scale, secure, and interoperable digital platforms for governments and international organizations.</w:t>
      </w:r>
    </w:p>
    <w:p>
      <w:pPr>
        <w:pStyle w:val="Heading3"/>
        <w:rPr/>
      </w:pPr>
      <w:bookmarkStart w:id="8" w:name="_nocw1gz0v3k4"/>
      <w:bookmarkEnd w:id="8"/>
      <w:r>
        <w:rPr/>
        <w:t>Deep Experience in Government Digitization and Social Sector Platforms</w:t>
      </w:r>
    </w:p>
    <w:p>
      <w:pPr>
        <w:pStyle w:val="normal1"/>
        <w:pBdr/>
        <w:spacing w:lineRule="auto" w:line="360" w:before="240" w:after="240"/>
        <w:jc w:val="both"/>
        <w:rPr>
          <w:rFonts w:ascii="Roboto" w:hAnsi="Roboto" w:eastAsia="Roboto" w:cs="Roboto"/>
        </w:rPr>
      </w:pPr>
      <w:r>
        <w:rPr>
          <w:rFonts w:eastAsia="Roboto" w:cs="Roboto"/>
        </w:rPr>
        <w:t>Argusoft brings over two decades of experience in designing and implementing digital systems that transform complex, manual government processes into efficient, transparent, and auditable platforms. Our work spans public health, social protection, financial governance, and regulatory systems—domains that closely align with the requirements of the MoWCA MIS.</w:t>
      </w:r>
    </w:p>
    <w:p>
      <w:pPr>
        <w:pStyle w:val="normal1"/>
        <w:pBdr/>
        <w:spacing w:lineRule="auto" w:line="360" w:before="240" w:after="240"/>
        <w:jc w:val="both"/>
        <w:rPr>
          <w:rFonts w:ascii="Roboto" w:hAnsi="Roboto" w:eastAsia="Roboto" w:cs="Roboto"/>
        </w:rPr>
      </w:pPr>
      <w:r>
        <w:rPr>
          <w:rFonts w:eastAsia="Roboto" w:cs="Roboto"/>
        </w:rPr>
        <w:t>We have successfully delivered systems involving:</w:t>
      </w:r>
    </w:p>
    <w:p>
      <w:pPr>
        <w:pStyle w:val="normal1"/>
        <w:numPr>
          <w:ilvl w:val="0"/>
          <w:numId w:val="1"/>
        </w:numPr>
        <w:pBdr/>
        <w:spacing w:lineRule="auto" w:line="360" w:before="240" w:after="240"/>
        <w:ind w:hanging="360" w:start="720" w:end="-90"/>
        <w:rPr>
          <w:rFonts w:ascii="Roboto" w:hAnsi="Roboto" w:eastAsia="Roboto" w:cs="Roboto"/>
        </w:rPr>
      </w:pPr>
      <w:r>
        <w:rPr>
          <w:rFonts w:eastAsia="Roboto" w:cs="Roboto"/>
        </w:rPr>
        <w:t>Beneficiary lifecycle management</w:t>
      </w:r>
    </w:p>
    <w:p>
      <w:pPr>
        <w:pStyle w:val="normal1"/>
        <w:numPr>
          <w:ilvl w:val="0"/>
          <w:numId w:val="1"/>
        </w:numPr>
        <w:pBdr/>
        <w:spacing w:lineRule="auto" w:line="360" w:before="240" w:after="240"/>
        <w:ind w:hanging="360" w:start="720" w:end="-90"/>
        <w:rPr>
          <w:rFonts w:ascii="Roboto" w:hAnsi="Roboto" w:eastAsia="Roboto" w:cs="Roboto"/>
        </w:rPr>
      </w:pPr>
      <w:r>
        <w:rPr>
          <w:rFonts w:eastAsia="Roboto" w:cs="Roboto"/>
        </w:rPr>
        <w:t>Multi-level verification and approval workflows</w:t>
      </w:r>
    </w:p>
    <w:p>
      <w:pPr>
        <w:pStyle w:val="normal1"/>
        <w:numPr>
          <w:ilvl w:val="0"/>
          <w:numId w:val="1"/>
        </w:numPr>
        <w:pBdr/>
        <w:spacing w:lineRule="auto" w:line="360" w:before="240" w:after="240"/>
        <w:ind w:hanging="360" w:start="720" w:end="-90"/>
        <w:rPr>
          <w:rFonts w:ascii="Roboto" w:hAnsi="Roboto" w:eastAsia="Roboto" w:cs="Roboto"/>
        </w:rPr>
      </w:pPr>
      <w:r>
        <w:rPr>
          <w:rFonts w:eastAsia="Roboto" w:cs="Roboto"/>
        </w:rPr>
        <w:t>Integration with national registries and financial systems</w:t>
      </w:r>
    </w:p>
    <w:p>
      <w:pPr>
        <w:pStyle w:val="normal1"/>
        <w:numPr>
          <w:ilvl w:val="0"/>
          <w:numId w:val="1"/>
        </w:numPr>
        <w:pBdr/>
        <w:spacing w:lineRule="auto" w:line="360" w:before="240" w:after="240"/>
        <w:ind w:hanging="360" w:start="720" w:end="-90"/>
        <w:rPr>
          <w:rFonts w:ascii="Roboto" w:hAnsi="Roboto" w:eastAsia="Roboto" w:cs="Roboto"/>
        </w:rPr>
      </w:pPr>
      <w:r>
        <w:rPr>
          <w:rFonts w:eastAsia="Roboto" w:cs="Roboto"/>
        </w:rPr>
        <w:t>Role-based access, audit trails, and compliance mechanisms</w:t>
      </w:r>
    </w:p>
    <w:p>
      <w:pPr>
        <w:pStyle w:val="normal1"/>
        <w:pBdr/>
        <w:spacing w:lineRule="auto" w:line="360" w:before="240" w:after="240"/>
        <w:jc w:val="both"/>
        <w:rPr>
          <w:rFonts w:ascii="Roboto" w:hAnsi="Roboto" w:eastAsia="Roboto" w:cs="Roboto"/>
        </w:rPr>
      </w:pPr>
      <w:r>
        <w:rPr>
          <w:rFonts w:eastAsia="Roboto" w:cs="Roboto"/>
        </w:rPr>
        <w:t>This experience directly aligns with MoWCA’s need to manage complex program workflows across field, district, and national levels.</w:t>
      </w:r>
    </w:p>
    <w:p>
      <w:pPr>
        <w:pStyle w:val="Heading3"/>
        <w:rPr/>
      </w:pPr>
      <w:bookmarkStart w:id="9" w:name="_fdk3f0qxtaey"/>
      <w:bookmarkEnd w:id="9"/>
      <w:r>
        <w:rPr/>
        <w:t>Proven Capability in Building Scalable, Mission-Critical Platforms</w:t>
      </w:r>
    </w:p>
    <w:p>
      <w:pPr>
        <w:pStyle w:val="normal1"/>
        <w:pBdr/>
        <w:spacing w:lineRule="auto" w:line="360" w:before="240" w:after="240"/>
        <w:jc w:val="both"/>
        <w:rPr>
          <w:rFonts w:ascii="Roboto" w:hAnsi="Roboto" w:eastAsia="Roboto" w:cs="Roboto"/>
        </w:rPr>
      </w:pPr>
      <w:r>
        <w:rPr>
          <w:rFonts w:eastAsia="Roboto" w:cs="Roboto"/>
        </w:rPr>
        <w:t>Argusoft has a strong track record of delivering platforms that operate reliably at scale. Our Digital Public Good platform, MEDplat, supports large user bases across multiple countries with real-time operations, offline functionality, and multi-agency coordination .</w:t>
      </w:r>
    </w:p>
    <w:p>
      <w:pPr>
        <w:pStyle w:val="normal1"/>
        <w:pBdr/>
        <w:spacing w:lineRule="auto" w:line="360" w:before="240" w:after="240"/>
        <w:jc w:val="both"/>
        <w:rPr>
          <w:rFonts w:ascii="Roboto" w:hAnsi="Roboto" w:eastAsia="Roboto" w:cs="Roboto"/>
        </w:rPr>
      </w:pPr>
      <w:r>
        <w:rPr>
          <w:rFonts w:eastAsia="Roboto" w:cs="Roboto"/>
        </w:rPr>
        <w:t>These capabilities—scalability, configurability, and resilience—are directly relevant to this RFP, ensuring that the MIS will perform effectively as beneficiary volumes grow and program needs evolve.</w:t>
      </w:r>
    </w:p>
    <w:p>
      <w:pPr>
        <w:pStyle w:val="Heading3"/>
        <w:rPr/>
      </w:pPr>
      <w:bookmarkStart w:id="10" w:name="_s5lp4by6chkt"/>
      <w:bookmarkEnd w:id="10"/>
      <w:r>
        <w:rPr/>
        <w:t>Strong Expertise in Workflow-Driven System Design</w:t>
      </w:r>
    </w:p>
    <w:p>
      <w:pPr>
        <w:pStyle w:val="normal1"/>
        <w:pBdr/>
        <w:spacing w:lineRule="auto" w:line="360" w:before="240" w:after="240"/>
        <w:jc w:val="both"/>
        <w:rPr>
          <w:rFonts w:ascii="Roboto" w:hAnsi="Roboto" w:eastAsia="Roboto" w:cs="Roboto"/>
        </w:rPr>
      </w:pPr>
      <w:r>
        <w:rPr>
          <w:rFonts w:eastAsia="Roboto" w:cs="Roboto"/>
        </w:rPr>
        <w:t>At the core of this RFP is the need to digitize and automate complex workflows. Argusoft has deep experience in building workflow-driven systems that manage multi-step processes, approvals, validations, and exception handling across multiple stakeholders .</w:t>
      </w:r>
    </w:p>
    <w:p>
      <w:pPr>
        <w:pStyle w:val="normal1"/>
        <w:pBdr/>
        <w:spacing w:lineRule="auto" w:line="360" w:before="240" w:after="240"/>
        <w:jc w:val="both"/>
        <w:rPr>
          <w:rFonts w:ascii="Roboto" w:hAnsi="Roboto" w:eastAsia="Roboto" w:cs="Roboto"/>
        </w:rPr>
      </w:pPr>
      <w:r>
        <w:rPr>
          <w:rFonts w:eastAsia="Roboto" w:cs="Roboto"/>
        </w:rPr>
        <w:t>Our solutions ensure that workflows are configurable, transparent, and aligned with program rules—enabling efficient and accountable service delivery.</w:t>
      </w:r>
    </w:p>
    <w:p>
      <w:pPr>
        <w:pStyle w:val="Heading3"/>
        <w:rPr/>
      </w:pPr>
      <w:bookmarkStart w:id="11" w:name="_fb8i7zwe5qt"/>
      <w:bookmarkEnd w:id="11"/>
      <w:r>
        <w:rPr/>
        <w:t>Interoperability and Integration Expertise</w:t>
      </w:r>
    </w:p>
    <w:p>
      <w:pPr>
        <w:pStyle w:val="normal1"/>
        <w:pBdr/>
        <w:spacing w:lineRule="auto" w:line="360" w:before="240" w:after="240"/>
        <w:jc w:val="both"/>
        <w:rPr>
          <w:rFonts w:ascii="Roboto" w:hAnsi="Roboto" w:eastAsia="Roboto" w:cs="Roboto"/>
        </w:rPr>
      </w:pPr>
      <w:r>
        <w:rPr>
          <w:rFonts w:eastAsia="Roboto" w:cs="Roboto"/>
        </w:rPr>
        <w:t>The MIS requires seamless integration with national systems such as identity, health, and payment platforms. Argusoft specializes in API-driven architectures that enable secure and reliable data exchange across systems.</w:t>
      </w:r>
    </w:p>
    <w:p>
      <w:pPr>
        <w:pStyle w:val="normal1"/>
        <w:pBdr/>
        <w:spacing w:lineRule="auto" w:line="360" w:before="240" w:after="240"/>
        <w:jc w:val="both"/>
        <w:rPr>
          <w:rFonts w:ascii="Roboto" w:hAnsi="Roboto" w:eastAsia="Roboto" w:cs="Roboto"/>
        </w:rPr>
      </w:pPr>
      <w:r>
        <w:rPr>
          <w:rFonts w:eastAsia="Roboto" w:cs="Roboto"/>
        </w:rPr>
        <w:t>Our experience in integrating with diverse government and third-party systems ensures that the MIS will function as part of a connected ecosystem, eliminating data silos and improving operational efficiency.</w:t>
      </w:r>
    </w:p>
    <w:p>
      <w:pPr>
        <w:pStyle w:val="normal1"/>
        <w:pBdr/>
        <w:spacing w:lineRule="auto" w:line="360" w:before="240" w:after="240"/>
        <w:jc w:val="both"/>
        <w:rPr>
          <w:rFonts w:ascii="Roboto" w:hAnsi="Roboto" w:eastAsia="Roboto" w:cs="Roboto"/>
        </w:rPr>
      </w:pPr>
      <w:r>
        <w:rPr>
          <w:rFonts w:eastAsia="Roboto" w:cs="Roboto"/>
        </w:rPr>
      </w:r>
    </w:p>
    <w:p>
      <w:pPr>
        <w:pStyle w:val="normal1"/>
        <w:rPr/>
      </w:pPr>
      <w:r>
        <w:rPr/>
        <w:t>Experience with Security, Compliance, and Global Standards</w:t>
      </w:r>
    </w:p>
    <w:p>
      <w:pPr>
        <w:pStyle w:val="normal1"/>
        <w:pBdr/>
        <w:spacing w:lineRule="auto" w:line="360" w:before="240" w:after="240"/>
        <w:jc w:val="both"/>
        <w:rPr>
          <w:rFonts w:ascii="Roboto" w:hAnsi="Roboto" w:eastAsia="Roboto" w:cs="Roboto"/>
        </w:rPr>
      </w:pPr>
      <w:r>
        <w:rPr>
          <w:rFonts w:eastAsia="Roboto" w:cs="Roboto"/>
        </w:rPr>
        <w:t>Argusoft follows a security-by-design approach, ensuring robust data protection, encryption, and access control mechanisms. Our experience working with global organizations such as WHO and other international agencies has required adherence to strict security and compliance standards, which we bring into every implementation.</w:t>
      </w:r>
    </w:p>
    <w:p>
      <w:pPr>
        <w:pStyle w:val="normal1"/>
        <w:pBdr/>
        <w:spacing w:lineRule="auto" w:line="360" w:before="240" w:after="240"/>
        <w:jc w:val="both"/>
        <w:rPr>
          <w:rFonts w:ascii="Roboto" w:hAnsi="Roboto" w:eastAsia="Roboto" w:cs="Roboto"/>
        </w:rPr>
      </w:pPr>
      <w:r>
        <w:rPr>
          <w:rFonts w:eastAsia="Roboto" w:cs="Roboto"/>
        </w:rPr>
        <w:t>This ensures that the MoWCA MIS will handle sensitive beneficiary data securely and responsibly.</w:t>
      </w:r>
    </w:p>
    <w:p>
      <w:pPr>
        <w:pStyle w:val="Heading3"/>
        <w:rPr/>
      </w:pPr>
      <w:bookmarkStart w:id="12" w:name="_iugva9sajhx1"/>
      <w:bookmarkEnd w:id="12"/>
      <w:r>
        <w:rPr/>
        <w:t>User-Centric Design and Field-Level Practicality</w:t>
      </w:r>
    </w:p>
    <w:p>
      <w:pPr>
        <w:pStyle w:val="normal1"/>
        <w:pBdr/>
        <w:spacing w:lineRule="auto" w:line="360" w:before="240" w:after="240"/>
        <w:jc w:val="both"/>
        <w:rPr>
          <w:rFonts w:ascii="Roboto" w:hAnsi="Roboto" w:eastAsia="Roboto" w:cs="Roboto"/>
        </w:rPr>
      </w:pPr>
      <w:r>
        <w:rPr>
          <w:rFonts w:eastAsia="Roboto" w:cs="Roboto"/>
        </w:rPr>
        <w:t>We understand that the success of this MIS depends on its adoption by field-level users. Argusoft designs systems that are simple, intuitive, and practical for real-world use.</w:t>
      </w:r>
    </w:p>
    <w:p>
      <w:pPr>
        <w:pStyle w:val="normal1"/>
        <w:pBdr/>
        <w:spacing w:lineRule="auto" w:line="360" w:before="240" w:after="240"/>
        <w:jc w:val="both"/>
        <w:rPr>
          <w:rFonts w:ascii="Roboto" w:hAnsi="Roboto" w:eastAsia="Roboto" w:cs="Roboto"/>
        </w:rPr>
      </w:pPr>
      <w:r>
        <w:rPr>
          <w:rFonts w:eastAsia="Roboto" w:cs="Roboto"/>
        </w:rPr>
        <w:t>Our solutions include:</w:t>
      </w:r>
    </w:p>
    <w:p>
      <w:pPr>
        <w:pStyle w:val="normal1"/>
        <w:numPr>
          <w:ilvl w:val="0"/>
          <w:numId w:val="30"/>
        </w:numPr>
        <w:pBdr/>
        <w:spacing w:lineRule="auto" w:line="360" w:before="240" w:after="240"/>
        <w:ind w:hanging="360" w:start="720" w:end="-90"/>
        <w:rPr>
          <w:rFonts w:ascii="Roboto" w:hAnsi="Roboto" w:eastAsia="Roboto" w:cs="Roboto"/>
        </w:rPr>
      </w:pPr>
      <w:r>
        <w:rPr>
          <w:rFonts w:eastAsia="Roboto" w:cs="Roboto"/>
        </w:rPr>
        <w:t>Mobile-first and offline capabilities</w:t>
      </w:r>
    </w:p>
    <w:p>
      <w:pPr>
        <w:pStyle w:val="normal1"/>
        <w:numPr>
          <w:ilvl w:val="0"/>
          <w:numId w:val="30"/>
        </w:numPr>
        <w:pBdr/>
        <w:spacing w:lineRule="auto" w:line="360" w:before="240" w:after="240"/>
        <w:ind w:hanging="360" w:start="720" w:end="-90"/>
        <w:rPr>
          <w:rFonts w:ascii="Roboto" w:hAnsi="Roboto" w:eastAsia="Roboto" w:cs="Roboto"/>
        </w:rPr>
      </w:pPr>
      <w:r>
        <w:rPr>
          <w:rFonts w:eastAsia="Roboto" w:cs="Roboto"/>
        </w:rPr>
        <w:t>Simple, role-based interfaces</w:t>
      </w:r>
    </w:p>
    <w:p>
      <w:pPr>
        <w:pStyle w:val="normal1"/>
        <w:numPr>
          <w:ilvl w:val="0"/>
          <w:numId w:val="30"/>
        </w:numPr>
        <w:pBdr/>
        <w:spacing w:lineRule="auto" w:line="360" w:before="240" w:after="240"/>
        <w:ind w:hanging="360" w:start="720" w:end="-90"/>
        <w:rPr>
          <w:rFonts w:ascii="Roboto" w:hAnsi="Roboto" w:eastAsia="Roboto" w:cs="Roboto"/>
        </w:rPr>
      </w:pPr>
      <w:r>
        <w:rPr>
          <w:rFonts w:eastAsia="Roboto" w:cs="Roboto"/>
        </w:rPr>
        <w:t>Localization support</w:t>
      </w:r>
    </w:p>
    <w:p>
      <w:pPr>
        <w:pStyle w:val="normal1"/>
        <w:pBdr/>
        <w:spacing w:lineRule="auto" w:line="360" w:before="240" w:after="240"/>
        <w:jc w:val="both"/>
        <w:rPr>
          <w:rFonts w:ascii="Roboto" w:hAnsi="Roboto" w:eastAsia="Roboto" w:cs="Roboto"/>
        </w:rPr>
      </w:pPr>
      <w:r>
        <w:rPr>
          <w:rFonts w:eastAsia="Roboto" w:cs="Roboto"/>
        </w:rPr>
        <w:t>This ensures that the system is accessible and effective for all users—from field officers to policymakers.</w:t>
      </w:r>
    </w:p>
    <w:p>
      <w:pPr>
        <w:pStyle w:val="Heading3"/>
        <w:rPr/>
      </w:pPr>
      <w:bookmarkStart w:id="13" w:name="_e99swk2oim3c"/>
      <w:bookmarkEnd w:id="13"/>
      <w:r>
        <w:rPr/>
        <w:t>Proven Ability to Successfully Deliver and Operationalize Systems on the Ground</w:t>
      </w:r>
    </w:p>
    <w:p>
      <w:pPr>
        <w:pStyle w:val="normal1"/>
        <w:pBdr/>
        <w:spacing w:lineRule="auto" w:line="360" w:before="240" w:after="240"/>
        <w:jc w:val="both"/>
        <w:rPr>
          <w:rFonts w:ascii="Roboto" w:hAnsi="Roboto" w:eastAsia="Roboto" w:cs="Roboto"/>
        </w:rPr>
      </w:pPr>
      <w:r>
        <w:rPr>
          <w:rFonts w:eastAsia="Roboto" w:cs="Roboto"/>
        </w:rPr>
        <w:t xml:space="preserve">A key strength of Argusoft is not just building systems, but </w:t>
      </w:r>
      <w:r>
        <w:rPr>
          <w:rFonts w:eastAsia="Roboto" w:cs="Roboto"/>
          <w:b/>
          <w:bCs/>
        </w:rPr>
        <w:t>successfully deploying and operationalizing them in real-world environments</w:t>
      </w:r>
      <w:r>
        <w:rPr>
          <w:rFonts w:eastAsia="Roboto" w:cs="Roboto"/>
        </w:rPr>
        <w:t>. We have extensive experience working closely with government departments, field staff, and partner organizations to ensure smooth implementation and adoption.</w:t>
      </w:r>
    </w:p>
    <w:p>
      <w:pPr>
        <w:pStyle w:val="normal1"/>
        <w:pBdr/>
        <w:spacing w:lineRule="auto" w:line="360" w:before="240" w:after="240"/>
        <w:jc w:val="both"/>
        <w:rPr>
          <w:rFonts w:ascii="Roboto" w:hAnsi="Roboto" w:eastAsia="Roboto" w:cs="Roboto"/>
        </w:rPr>
      </w:pPr>
      <w:r>
        <w:rPr>
          <w:rFonts w:eastAsia="Roboto" w:cs="Roboto"/>
        </w:rPr>
        <w:t>Our approach to on-ground delivery includes:</w:t>
      </w:r>
    </w:p>
    <w:p>
      <w:pPr>
        <w:pStyle w:val="normal1"/>
        <w:numPr>
          <w:ilvl w:val="0"/>
          <w:numId w:val="27"/>
        </w:numPr>
        <w:pBdr/>
        <w:spacing w:lineRule="auto" w:line="360" w:before="240" w:after="240"/>
        <w:ind w:hanging="360" w:start="720" w:end="-90"/>
        <w:rPr>
          <w:rFonts w:ascii="Roboto" w:hAnsi="Roboto" w:eastAsia="Roboto" w:cs="Roboto"/>
        </w:rPr>
      </w:pPr>
      <w:r>
        <w:rPr>
          <w:rFonts w:eastAsia="Roboto" w:cs="Roboto"/>
        </w:rPr>
        <w:t>Close coordination with stakeholders at national, district, and field levels</w:t>
      </w:r>
    </w:p>
    <w:p>
      <w:pPr>
        <w:pStyle w:val="normal1"/>
        <w:numPr>
          <w:ilvl w:val="0"/>
          <w:numId w:val="27"/>
        </w:numPr>
        <w:pBdr/>
        <w:spacing w:lineRule="auto" w:line="360" w:before="240" w:after="240"/>
        <w:ind w:hanging="360" w:start="720" w:end="-90"/>
        <w:rPr>
          <w:rFonts w:ascii="Roboto" w:hAnsi="Roboto" w:eastAsia="Roboto" w:cs="Roboto"/>
        </w:rPr>
      </w:pPr>
      <w:r>
        <w:rPr>
          <w:rFonts w:eastAsia="Roboto" w:cs="Roboto"/>
        </w:rPr>
        <w:t>Pilot implementations to validate system performance in real conditions</w:t>
      </w:r>
    </w:p>
    <w:p>
      <w:pPr>
        <w:pStyle w:val="normal1"/>
        <w:numPr>
          <w:ilvl w:val="0"/>
          <w:numId w:val="27"/>
        </w:numPr>
        <w:pBdr/>
        <w:spacing w:lineRule="auto" w:line="360" w:before="240" w:after="240"/>
        <w:ind w:hanging="360" w:start="720" w:end="-90"/>
        <w:rPr>
          <w:rFonts w:ascii="Roboto" w:hAnsi="Roboto" w:eastAsia="Roboto" w:cs="Roboto"/>
        </w:rPr>
      </w:pPr>
      <w:r>
        <w:rPr>
          <w:rFonts w:eastAsia="Roboto" w:cs="Roboto"/>
        </w:rPr>
        <w:t>Structured rollout strategies to ensure minimal disruption</w:t>
      </w:r>
    </w:p>
    <w:p>
      <w:pPr>
        <w:pStyle w:val="normal1"/>
        <w:numPr>
          <w:ilvl w:val="0"/>
          <w:numId w:val="27"/>
        </w:numPr>
        <w:pBdr/>
        <w:spacing w:lineRule="auto" w:line="360" w:before="240" w:after="240"/>
        <w:ind w:hanging="360" w:start="720" w:end="-90"/>
        <w:rPr>
          <w:rFonts w:ascii="Roboto" w:hAnsi="Roboto" w:eastAsia="Roboto" w:cs="Roboto"/>
        </w:rPr>
      </w:pPr>
      <w:r>
        <w:rPr>
          <w:rFonts w:eastAsia="Roboto" w:cs="Roboto"/>
        </w:rPr>
        <w:t>Hands-on training and capacity building for end users</w:t>
      </w:r>
    </w:p>
    <w:p>
      <w:pPr>
        <w:pStyle w:val="normal1"/>
        <w:numPr>
          <w:ilvl w:val="0"/>
          <w:numId w:val="27"/>
        </w:numPr>
        <w:pBdr/>
        <w:spacing w:lineRule="auto" w:line="360" w:before="240" w:after="240"/>
        <w:ind w:hanging="360" w:start="720" w:end="-90"/>
        <w:rPr>
          <w:rFonts w:ascii="Roboto" w:hAnsi="Roboto" w:eastAsia="Roboto" w:cs="Roboto"/>
        </w:rPr>
      </w:pPr>
      <w:r>
        <w:rPr>
          <w:rFonts w:eastAsia="Roboto" w:cs="Roboto"/>
        </w:rPr>
        <w:t>Continuous support during and after go-live to address real-time issues</w:t>
      </w:r>
    </w:p>
    <w:p>
      <w:pPr>
        <w:pStyle w:val="normal1"/>
        <w:pBdr/>
        <w:spacing w:lineRule="auto" w:line="360" w:before="240" w:after="240"/>
        <w:jc w:val="both"/>
        <w:rPr>
          <w:rFonts w:ascii="Roboto" w:hAnsi="Roboto" w:eastAsia="Roboto" w:cs="Roboto"/>
        </w:rPr>
      </w:pPr>
      <w:r>
        <w:rPr>
          <w:rFonts w:eastAsia="Roboto" w:cs="Roboto"/>
        </w:rPr>
        <w:t>In multiple country implementations, including large-scale public health and governance platforms, we have successfully navigated challenges such as limited connectivity, diverse user capabilities, and complex administrative structures. Our ability to combine technology delivery with strong on-ground execution ensures that systems are not only launched successfully but are also actively used and trusted by stakeholders.</w:t>
      </w:r>
    </w:p>
    <w:p>
      <w:pPr>
        <w:pStyle w:val="Heading3"/>
        <w:rPr/>
      </w:pPr>
      <w:bookmarkStart w:id="14" w:name="_674dh7z5dzd"/>
      <w:bookmarkEnd w:id="14"/>
      <w:r>
        <w:rPr/>
        <w:t>Commitment to Capacity Building and Sustainability</w:t>
      </w:r>
    </w:p>
    <w:p>
      <w:pPr>
        <w:pStyle w:val="normal1"/>
        <w:pBdr/>
        <w:spacing w:lineRule="auto" w:line="360" w:before="240" w:after="240"/>
        <w:jc w:val="both"/>
        <w:rPr>
          <w:rFonts w:ascii="Roboto" w:hAnsi="Roboto" w:eastAsia="Roboto" w:cs="Roboto"/>
        </w:rPr>
      </w:pPr>
      <w:r>
        <w:rPr>
          <w:rFonts w:eastAsia="Roboto" w:cs="Roboto"/>
        </w:rPr>
        <w:t>Argusoft emphasizes long-term sustainability by empowering client teams through training, documentation, and knowledge transfer. We ensure that MoWCA teams are fully equipped to manage and evolve the system independently, reducing long-term dependency.</w:t>
      </w:r>
    </w:p>
    <w:p>
      <w:pPr>
        <w:pStyle w:val="Heading3"/>
        <w:rPr/>
      </w:pPr>
      <w:bookmarkStart w:id="15" w:name="_t306eqrm34qh"/>
      <w:bookmarkEnd w:id="15"/>
      <w:r>
        <w:rPr/>
        <w:t>Proven Track Record with Global and Government Stakeholders</w:t>
      </w:r>
    </w:p>
    <w:p>
      <w:pPr>
        <w:pStyle w:val="normal1"/>
        <w:pBdr/>
        <w:spacing w:lineRule="auto" w:line="360" w:before="240" w:after="240"/>
        <w:jc w:val="both"/>
        <w:rPr>
          <w:rFonts w:ascii="Roboto" w:hAnsi="Roboto" w:eastAsia="Roboto" w:cs="Roboto"/>
        </w:rPr>
      </w:pPr>
      <w:r>
        <w:rPr>
          <w:rFonts w:eastAsia="Roboto" w:cs="Roboto"/>
        </w:rPr>
        <w:t>Argusoft has collaborated with leading global organizations such as WHO, the Bill &amp; Melinda Gates Foundation, the Global Fund, PATH, and multiple governments . These engagements demonstrate our ability to work effectively in complex, multi-stakeholder environments and deliver impactful solutions.</w:t>
      </w:r>
    </w:p>
    <w:p>
      <w:pPr>
        <w:pStyle w:val="Heading3"/>
        <w:rPr/>
      </w:pPr>
      <w:bookmarkStart w:id="16" w:name="_a7ykfx5vg8de"/>
      <w:bookmarkEnd w:id="16"/>
      <w:r>
        <w:rPr/>
        <w:t>Conclusion</w:t>
      </w:r>
    </w:p>
    <w:p>
      <w:pPr>
        <w:pStyle w:val="normal1"/>
        <w:pBdr/>
        <w:spacing w:lineRule="auto" w:line="360" w:before="240" w:after="240"/>
        <w:jc w:val="both"/>
        <w:rPr>
          <w:rFonts w:ascii="Roboto" w:hAnsi="Roboto" w:eastAsia="Roboto" w:cs="Roboto"/>
        </w:rPr>
      </w:pPr>
      <w:r>
        <w:rPr>
          <w:rFonts w:eastAsia="Roboto" w:cs="Roboto"/>
        </w:rPr>
        <w:t>In summary, Argusoft offers a strong combination of technical expertise, domain understanding, and proven on-ground delivery capability. Our ability to design, build, and successfully operationalize scalable and interoperable government platforms makes us a reliable partner for this initiative. We are committed to delivering a solution that is not only technically robust but also practical, sustainable, and impactful for MoWCA and its beneficiaries.</w:t>
      </w:r>
      <w:r>
        <w:br w:type="page"/>
      </w:r>
    </w:p>
    <w:p>
      <w:pPr>
        <w:pStyle w:val="Heading2"/>
        <w:rPr/>
      </w:pPr>
      <w:bookmarkStart w:id="17" w:name="_ige1k16gr914"/>
      <w:bookmarkEnd w:id="17"/>
      <w:r>
        <w:rPr/>
        <w:t>Approach</w:t>
      </w:r>
    </w:p>
    <w:p>
      <w:pPr>
        <w:pStyle w:val="normal1"/>
        <w:pBdr/>
        <w:spacing w:lineRule="auto" w:line="360" w:before="240" w:after="240"/>
        <w:jc w:val="both"/>
        <w:rPr>
          <w:rFonts w:ascii="Roboto" w:hAnsi="Roboto" w:eastAsia="Roboto" w:cs="Roboto"/>
        </w:rPr>
      </w:pPr>
      <w:r>
        <w:rPr>
          <w:rFonts w:eastAsia="Roboto" w:cs="Roboto"/>
        </w:rPr>
        <w:t>Argusoft’s approach to the MoWCA Integrated MIS is centered on delivering a solution that is not only technically robust but also practical, scalable, and effective in real-world program implementation. We recognize that this system will play a critical role in managing social protection programs that directly impact beneficiaries, and therefore, our focus is on building a platform that is reliable, easy to use, and adaptable to evolving program needs.</w:t>
      </w:r>
    </w:p>
    <w:p>
      <w:pPr>
        <w:pStyle w:val="normal1"/>
        <w:pBdr/>
        <w:spacing w:lineRule="auto" w:line="360" w:before="240" w:after="240"/>
        <w:jc w:val="both"/>
        <w:rPr>
          <w:rFonts w:ascii="Roboto" w:hAnsi="Roboto" w:eastAsia="Roboto" w:cs="Roboto"/>
        </w:rPr>
      </w:pPr>
      <w:r>
        <w:rPr>
          <w:rFonts w:eastAsia="Roboto" w:cs="Roboto"/>
        </w:rPr>
        <w:t xml:space="preserve">Rather than adopting a rigid, one-size-fits-all model, we propose a </w:t>
      </w:r>
      <w:r>
        <w:rPr>
          <w:rFonts w:eastAsia="Roboto" w:cs="Roboto"/>
          <w:b/>
          <w:bCs/>
        </w:rPr>
        <w:t>configurable, bespoke-enabled solution</w:t>
      </w:r>
      <w:r>
        <w:rPr>
          <w:rFonts w:eastAsia="Roboto" w:cs="Roboto"/>
        </w:rPr>
        <w:t>—leveraging our proven platforms and reusable components to accelerate delivery, while customizing key functionalities to align with the specific requirements of the MCBP and VWB programs. This ensures a balance between speed, flexibility, and long-term sustainability, while also enabling MoWCA to retain full ownership and control of the system.</w:t>
      </w:r>
    </w:p>
    <w:p>
      <w:pPr>
        <w:pStyle w:val="normal1"/>
        <w:pBdr/>
        <w:spacing w:lineRule="auto" w:line="360" w:before="240" w:after="240"/>
        <w:jc w:val="both"/>
        <w:rPr>
          <w:rFonts w:ascii="Roboto" w:hAnsi="Roboto" w:eastAsia="Roboto" w:cs="Roboto"/>
        </w:rPr>
      </w:pPr>
      <w:r>
        <w:rPr>
          <w:rFonts w:eastAsia="Roboto" w:cs="Roboto"/>
        </w:rPr>
        <w:t>Our approach is guided by a few key principles:</w:t>
      </w:r>
    </w:p>
    <w:p>
      <w:pPr>
        <w:pStyle w:val="normal1"/>
        <w:numPr>
          <w:ilvl w:val="0"/>
          <w:numId w:val="29"/>
        </w:numPr>
        <w:pBdr/>
        <w:spacing w:lineRule="auto" w:line="360" w:before="240" w:after="240"/>
        <w:ind w:hanging="360" w:start="720" w:end="-90"/>
        <w:rPr>
          <w:rFonts w:ascii="Roboto" w:hAnsi="Roboto" w:eastAsia="Roboto" w:cs="Roboto"/>
        </w:rPr>
      </w:pPr>
      <w:r>
        <w:rPr>
          <w:rFonts w:eastAsia="Roboto" w:cs="Roboto"/>
          <w:b/>
          <w:bCs/>
        </w:rPr>
        <w:t>User-first design:</w:t>
      </w:r>
      <w:r>
        <w:rPr>
          <w:rFonts w:eastAsia="Roboto" w:cs="Roboto"/>
        </w:rPr>
        <w:t xml:space="preserve"> Ensuring the system is intuitive and accessible for field staff, administrators, and policymakers</w:t>
      </w:r>
    </w:p>
    <w:p>
      <w:pPr>
        <w:pStyle w:val="normal1"/>
        <w:numPr>
          <w:ilvl w:val="0"/>
          <w:numId w:val="29"/>
        </w:numPr>
        <w:pBdr/>
        <w:spacing w:lineRule="auto" w:line="360" w:before="240" w:after="240"/>
        <w:ind w:hanging="360" w:start="720" w:end="-90"/>
        <w:rPr>
          <w:rFonts w:ascii="Roboto" w:hAnsi="Roboto" w:eastAsia="Roboto" w:cs="Roboto"/>
        </w:rPr>
      </w:pPr>
      <w:r>
        <w:rPr>
          <w:rFonts w:eastAsia="Roboto" w:cs="Roboto"/>
          <w:b/>
          <w:bCs/>
        </w:rPr>
        <w:t>Configuration over customization:</w:t>
      </w:r>
      <w:r>
        <w:rPr>
          <w:rFonts w:eastAsia="Roboto" w:cs="Roboto"/>
        </w:rPr>
        <w:t xml:space="preserve"> Allowing program rules and workflows to evolve without major redevelopment</w:t>
      </w:r>
    </w:p>
    <w:p>
      <w:pPr>
        <w:pStyle w:val="normal1"/>
        <w:numPr>
          <w:ilvl w:val="0"/>
          <w:numId w:val="29"/>
        </w:numPr>
        <w:pBdr/>
        <w:spacing w:lineRule="auto" w:line="360" w:before="240" w:after="240"/>
        <w:ind w:hanging="360" w:start="720" w:end="-90"/>
        <w:rPr>
          <w:rFonts w:ascii="Roboto" w:hAnsi="Roboto" w:eastAsia="Roboto" w:cs="Roboto"/>
        </w:rPr>
      </w:pPr>
      <w:r>
        <w:rPr>
          <w:rFonts w:eastAsia="Roboto" w:cs="Roboto"/>
          <w:b/>
          <w:bCs/>
        </w:rPr>
        <w:t>Interoperability by design:</w:t>
      </w:r>
      <w:r>
        <w:rPr>
          <w:rFonts w:eastAsia="Roboto" w:cs="Roboto"/>
        </w:rPr>
        <w:t xml:space="preserve"> Enabling seamless integration with national systems such as NID, health platforms, and G2P/payment systems</w:t>
      </w:r>
    </w:p>
    <w:p>
      <w:pPr>
        <w:pStyle w:val="normal1"/>
        <w:numPr>
          <w:ilvl w:val="0"/>
          <w:numId w:val="29"/>
        </w:numPr>
        <w:pBdr/>
        <w:spacing w:lineRule="auto" w:line="360" w:before="240" w:after="240"/>
        <w:ind w:hanging="360" w:start="720" w:end="-90"/>
        <w:rPr>
          <w:rFonts w:ascii="Roboto" w:hAnsi="Roboto" w:eastAsia="Roboto" w:cs="Roboto"/>
        </w:rPr>
      </w:pPr>
      <w:r>
        <w:rPr>
          <w:rFonts w:eastAsia="Roboto" w:cs="Roboto"/>
          <w:b/>
          <w:bCs/>
        </w:rPr>
        <w:t>Security and reliability:</w:t>
      </w:r>
      <w:r>
        <w:rPr>
          <w:rFonts w:eastAsia="Roboto" w:cs="Roboto"/>
        </w:rPr>
        <w:t xml:space="preserve"> Embedding data protection, auditability, and system resilience from the ground up</w:t>
      </w:r>
    </w:p>
    <w:p>
      <w:pPr>
        <w:pStyle w:val="normal1"/>
        <w:numPr>
          <w:ilvl w:val="0"/>
          <w:numId w:val="29"/>
        </w:numPr>
        <w:pBdr/>
        <w:spacing w:lineRule="auto" w:line="360" w:before="240" w:after="240"/>
        <w:ind w:hanging="360" w:start="720" w:end="-90"/>
        <w:rPr>
          <w:rFonts w:ascii="Roboto" w:hAnsi="Roboto" w:eastAsia="Roboto" w:cs="Roboto"/>
        </w:rPr>
      </w:pPr>
      <w:r>
        <w:rPr>
          <w:rFonts w:eastAsia="Roboto" w:cs="Roboto"/>
          <w:b/>
          <w:bCs/>
        </w:rPr>
        <w:t>Sustainability and ownership:</w:t>
      </w:r>
      <w:r>
        <w:rPr>
          <w:rFonts w:eastAsia="Roboto" w:cs="Roboto"/>
        </w:rPr>
        <w:t xml:space="preserve"> Ensuring MoWCA teams can independently manage and evolve the system</w:t>
      </w:r>
    </w:p>
    <w:p>
      <w:pPr>
        <w:pStyle w:val="normal1"/>
        <w:rPr>
          <w:b/>
          <w:bCs/>
        </w:rPr>
      </w:pPr>
      <w:r>
        <w:rPr>
          <w:b/>
          <w:bCs/>
        </w:rPr>
        <w:t>Key Implementation Activities</w:t>
      </w:r>
    </w:p>
    <w:p>
      <w:pPr>
        <w:pStyle w:val="normal1"/>
        <w:pBdr/>
        <w:spacing w:lineRule="auto" w:line="360" w:before="240" w:after="240"/>
        <w:jc w:val="both"/>
        <w:rPr>
          <w:rFonts w:ascii="Roboto" w:hAnsi="Roboto" w:eastAsia="Roboto" w:cs="Roboto"/>
        </w:rPr>
      </w:pPr>
      <w:r>
        <w:rPr>
          <w:rFonts w:eastAsia="Roboto" w:cs="Roboto"/>
        </w:rPr>
        <w:t>To translate this approach into execution, Argusoft will undertake the following high-impact activities:</w:t>
      </w:r>
    </w:p>
    <w:p>
      <w:pPr>
        <w:pStyle w:val="normal1"/>
        <w:keepNext w:val="false"/>
        <w:keepLines w:val="false"/>
        <w:pBdr/>
        <w:spacing w:lineRule="auto" w:line="360" w:before="240" w:after="40"/>
        <w:jc w:val="both"/>
        <w:rPr>
          <w:b/>
          <w:bCs/>
        </w:rPr>
      </w:pPr>
      <w:r>
        <w:rPr>
          <w:b/>
          <w:bCs/>
        </w:rPr>
        <w:t>1. Collaborative Requirement Finalization</w:t>
      </w:r>
    </w:p>
    <w:p>
      <w:pPr>
        <w:pStyle w:val="normal1"/>
        <w:pBdr/>
        <w:spacing w:lineRule="auto" w:line="360" w:before="240" w:after="240"/>
        <w:jc w:val="both"/>
        <w:rPr>
          <w:rFonts w:ascii="Roboto" w:hAnsi="Roboto" w:eastAsia="Roboto" w:cs="Roboto"/>
        </w:rPr>
      </w:pPr>
      <w:r>
        <w:rPr>
          <w:rFonts w:eastAsia="Roboto" w:cs="Roboto"/>
        </w:rPr>
        <w:t>We will conduct structured consultations with MoWCA, DWA, and field-level stakeholders to validate requirements, understand current workflows, and identify practical challenges. This ensures that the system reflects real operational needs and policy requirements.</w:t>
      </w:r>
    </w:p>
    <w:p>
      <w:pPr>
        <w:pStyle w:val="normal1"/>
        <w:keepNext w:val="false"/>
        <w:keepLines w:val="false"/>
        <w:pBdr/>
        <w:spacing w:lineRule="auto" w:line="360" w:before="240" w:after="40"/>
        <w:jc w:val="both"/>
        <w:rPr>
          <w:b/>
          <w:bCs/>
        </w:rPr>
      </w:pPr>
      <w:r>
        <w:rPr>
          <w:b/>
          <w:bCs/>
        </w:rPr>
        <w:t>2. User-Centric Design and Prototyping</w:t>
      </w:r>
    </w:p>
    <w:p>
      <w:pPr>
        <w:pStyle w:val="normal1"/>
        <w:pBdr/>
        <w:spacing w:lineRule="auto" w:line="360" w:before="240" w:after="240"/>
        <w:jc w:val="both"/>
        <w:rPr>
          <w:rFonts w:ascii="Roboto" w:hAnsi="Roboto" w:eastAsia="Roboto" w:cs="Roboto"/>
        </w:rPr>
      </w:pPr>
      <w:r>
        <w:rPr>
          <w:rFonts w:eastAsia="Roboto" w:cs="Roboto"/>
        </w:rPr>
        <w:t xml:space="preserve">We will develop </w:t>
      </w:r>
      <w:r>
        <w:rPr>
          <w:rFonts w:eastAsia="Roboto" w:cs="Roboto"/>
          <w:b/>
          <w:bCs/>
        </w:rPr>
        <w:t>interactive prototypes and wireframes</w:t>
      </w:r>
      <w:r>
        <w:rPr>
          <w:rFonts w:eastAsia="Roboto" w:cs="Roboto"/>
        </w:rPr>
        <w:t xml:space="preserve"> to visualize key modules such as beneficiary enrollment, payment processing, and grievance handling. Early validation through these prototypes helps ensure alignment and reduces rework.</w:t>
      </w:r>
    </w:p>
    <w:p>
      <w:pPr>
        <w:pStyle w:val="normal1"/>
        <w:keepNext w:val="false"/>
        <w:keepLines w:val="false"/>
        <w:pBdr/>
        <w:spacing w:lineRule="auto" w:line="360" w:before="240" w:after="40"/>
        <w:jc w:val="both"/>
        <w:rPr>
          <w:b/>
          <w:bCs/>
        </w:rPr>
      </w:pPr>
      <w:r>
        <w:rPr>
          <w:b/>
          <w:bCs/>
        </w:rPr>
        <w:t>3. Iterative Development with Continuous Feedback</w:t>
      </w:r>
    </w:p>
    <w:p>
      <w:pPr>
        <w:pStyle w:val="normal1"/>
        <w:pBdr/>
        <w:spacing w:lineRule="auto" w:line="360" w:before="240" w:after="240"/>
        <w:jc w:val="both"/>
        <w:rPr>
          <w:rFonts w:ascii="Roboto" w:hAnsi="Roboto" w:eastAsia="Roboto" w:cs="Roboto"/>
        </w:rPr>
      </w:pPr>
      <w:r>
        <w:rPr>
          <w:rFonts w:eastAsia="Roboto" w:cs="Roboto"/>
        </w:rPr>
        <w:t xml:space="preserve">Development will be carried out in </w:t>
      </w:r>
      <w:r>
        <w:rPr>
          <w:rFonts w:eastAsia="Roboto" w:cs="Roboto"/>
          <w:b/>
          <w:bCs/>
        </w:rPr>
        <w:t>phased, iterative cycles</w:t>
      </w:r>
      <w:r>
        <w:rPr>
          <w:rFonts w:eastAsia="Roboto" w:cs="Roboto"/>
        </w:rPr>
        <w:t>, with regular demonstrations to stakeholders. This allows for early feedback, faster issue resolution, and continuous alignment with expectations.</w:t>
      </w:r>
    </w:p>
    <w:p>
      <w:pPr>
        <w:pStyle w:val="normal1"/>
        <w:keepNext w:val="false"/>
        <w:keepLines w:val="false"/>
        <w:pBdr/>
        <w:spacing w:lineRule="auto" w:line="360" w:before="240" w:after="40"/>
        <w:jc w:val="both"/>
        <w:rPr>
          <w:b/>
          <w:bCs/>
        </w:rPr>
      </w:pPr>
      <w:r>
        <w:rPr>
          <w:b/>
          <w:bCs/>
        </w:rPr>
        <w:t>4. Integration and Interoperability Enablement</w:t>
      </w:r>
    </w:p>
    <w:p>
      <w:pPr>
        <w:pStyle w:val="normal1"/>
        <w:pBdr/>
        <w:spacing w:lineRule="auto" w:line="360" w:before="240" w:after="240"/>
        <w:jc w:val="both"/>
        <w:rPr>
          <w:rFonts w:ascii="Roboto" w:hAnsi="Roboto" w:eastAsia="Roboto" w:cs="Roboto"/>
        </w:rPr>
      </w:pPr>
      <w:r>
        <w:rPr>
          <w:rFonts w:eastAsia="Roboto" w:cs="Roboto"/>
        </w:rPr>
        <w:t>We will design and implement secure integrations with external systems (e.g., identity, health, and financial platforms), ensuring seamless data exchange and eliminating duplication.</w:t>
      </w:r>
    </w:p>
    <w:p>
      <w:pPr>
        <w:pStyle w:val="normal1"/>
        <w:keepNext w:val="false"/>
        <w:keepLines w:val="false"/>
        <w:pBdr/>
        <w:spacing w:lineRule="auto" w:line="360" w:before="240" w:after="40"/>
        <w:jc w:val="both"/>
        <w:rPr>
          <w:b/>
          <w:bCs/>
        </w:rPr>
      </w:pPr>
      <w:r>
        <w:rPr>
          <w:b/>
          <w:bCs/>
        </w:rPr>
        <w:t>5. Comprehensive Testing and Quality Assurance</w:t>
      </w:r>
    </w:p>
    <w:p>
      <w:pPr>
        <w:pStyle w:val="normal1"/>
        <w:pBdr/>
        <w:spacing w:lineRule="auto" w:line="360" w:before="240" w:after="240"/>
        <w:jc w:val="both"/>
        <w:rPr>
          <w:rFonts w:ascii="Roboto" w:hAnsi="Roboto" w:eastAsia="Roboto" w:cs="Roboto"/>
        </w:rPr>
      </w:pPr>
      <w:r>
        <w:rPr>
          <w:rFonts w:eastAsia="Roboto" w:cs="Roboto"/>
        </w:rPr>
        <w:t>A rigorous testing approach will be followed, covering:</w:t>
      </w:r>
    </w:p>
    <w:p>
      <w:pPr>
        <w:pStyle w:val="normal1"/>
        <w:numPr>
          <w:ilvl w:val="0"/>
          <w:numId w:val="8"/>
        </w:numPr>
        <w:pBdr/>
        <w:spacing w:lineRule="auto" w:line="360" w:before="240" w:after="240"/>
        <w:ind w:hanging="360" w:start="720" w:end="-90"/>
        <w:rPr>
          <w:rFonts w:ascii="Roboto" w:hAnsi="Roboto" w:eastAsia="Roboto" w:cs="Roboto"/>
        </w:rPr>
      </w:pPr>
      <w:r>
        <w:rPr>
          <w:rFonts w:eastAsia="Roboto" w:cs="Roboto"/>
        </w:rPr>
        <w:t>Functional and integration testing</w:t>
      </w:r>
    </w:p>
    <w:p>
      <w:pPr>
        <w:pStyle w:val="normal1"/>
        <w:numPr>
          <w:ilvl w:val="0"/>
          <w:numId w:val="8"/>
        </w:numPr>
        <w:pBdr/>
        <w:spacing w:lineRule="auto" w:line="360" w:before="240" w:after="240"/>
        <w:ind w:hanging="360" w:start="720" w:end="-90"/>
        <w:rPr>
          <w:rFonts w:ascii="Roboto" w:hAnsi="Roboto" w:eastAsia="Roboto" w:cs="Roboto"/>
        </w:rPr>
      </w:pPr>
      <w:r>
        <w:rPr>
          <w:rFonts w:eastAsia="Roboto" w:cs="Roboto"/>
        </w:rPr>
        <w:t>Performance and scalability testing</w:t>
      </w:r>
    </w:p>
    <w:p>
      <w:pPr>
        <w:pStyle w:val="normal1"/>
        <w:numPr>
          <w:ilvl w:val="0"/>
          <w:numId w:val="8"/>
        </w:numPr>
        <w:pBdr/>
        <w:spacing w:lineRule="auto" w:line="360" w:before="240" w:after="240"/>
        <w:ind w:hanging="360" w:start="720" w:end="-90"/>
        <w:rPr>
          <w:rFonts w:ascii="Roboto" w:hAnsi="Roboto" w:eastAsia="Roboto" w:cs="Roboto"/>
        </w:rPr>
      </w:pPr>
      <w:r>
        <w:rPr>
          <w:rFonts w:eastAsia="Roboto" w:cs="Roboto"/>
        </w:rPr>
        <w:t>Security testing (including VAPT)</w:t>
      </w:r>
    </w:p>
    <w:p>
      <w:pPr>
        <w:pStyle w:val="normal1"/>
        <w:numPr>
          <w:ilvl w:val="0"/>
          <w:numId w:val="8"/>
        </w:numPr>
        <w:pBdr/>
        <w:spacing w:lineRule="auto" w:line="360" w:before="240" w:after="240"/>
        <w:ind w:hanging="360" w:start="720" w:end="-90"/>
        <w:rPr>
          <w:rFonts w:ascii="Roboto" w:hAnsi="Roboto" w:eastAsia="Roboto" w:cs="Roboto"/>
        </w:rPr>
      </w:pPr>
      <w:r>
        <w:rPr>
          <w:rFonts w:eastAsia="Roboto" w:cs="Roboto"/>
        </w:rPr>
        <w:t>User Acceptance Testing (UAT)</w:t>
      </w:r>
    </w:p>
    <w:p>
      <w:pPr>
        <w:pStyle w:val="normal1"/>
        <w:pBdr/>
        <w:spacing w:lineRule="auto" w:line="360" w:before="240" w:after="240"/>
        <w:jc w:val="both"/>
        <w:rPr>
          <w:rFonts w:ascii="Roboto" w:hAnsi="Roboto" w:eastAsia="Roboto" w:cs="Roboto"/>
        </w:rPr>
      </w:pPr>
      <w:r>
        <w:rPr>
          <w:rFonts w:eastAsia="Roboto" w:cs="Roboto"/>
        </w:rPr>
        <w:t>This ensures that the system is stable, secure, and ready for production use.</w:t>
      </w:r>
    </w:p>
    <w:p>
      <w:pPr>
        <w:pStyle w:val="normal1"/>
        <w:keepNext w:val="false"/>
        <w:keepLines w:val="false"/>
        <w:pBdr/>
        <w:spacing w:lineRule="auto" w:line="360" w:before="240" w:after="40"/>
        <w:jc w:val="both"/>
        <w:rPr>
          <w:b/>
          <w:bCs/>
        </w:rPr>
      </w:pPr>
      <w:r>
        <w:rPr>
          <w:b/>
          <w:bCs/>
        </w:rPr>
        <w:t>6. Training, Change Management, and Rollout</w:t>
      </w:r>
    </w:p>
    <w:p>
      <w:pPr>
        <w:pStyle w:val="normal1"/>
        <w:pBdr/>
        <w:spacing w:lineRule="auto" w:line="360" w:before="240" w:after="240"/>
        <w:jc w:val="both"/>
        <w:rPr>
          <w:rFonts w:ascii="Roboto" w:hAnsi="Roboto" w:eastAsia="Roboto" w:cs="Roboto"/>
        </w:rPr>
      </w:pPr>
      <w:r>
        <w:rPr>
          <w:rFonts w:eastAsia="Roboto" w:cs="Roboto"/>
        </w:rPr>
        <w:t>We will support MoWCA through structured training programs, user manuals, and on-ground support during rollout. A phased deployment strategy (including pilot where needed) will ensure smooth adoption.</w:t>
      </w:r>
    </w:p>
    <w:p>
      <w:pPr>
        <w:pStyle w:val="normal1"/>
        <w:keepNext w:val="false"/>
        <w:keepLines w:val="false"/>
        <w:pBdr/>
        <w:spacing w:lineRule="auto" w:line="360" w:before="240" w:after="40"/>
        <w:jc w:val="both"/>
        <w:rPr>
          <w:b/>
          <w:bCs/>
        </w:rPr>
      </w:pPr>
      <w:r>
        <w:rPr>
          <w:b/>
          <w:bCs/>
        </w:rPr>
        <w:t>7. Post-Go-Live Support and Continuous Improvement</w:t>
      </w:r>
    </w:p>
    <w:p>
      <w:pPr>
        <w:pStyle w:val="normal1"/>
        <w:pBdr/>
        <w:spacing w:lineRule="auto" w:line="360" w:before="240" w:after="240"/>
        <w:jc w:val="both"/>
        <w:rPr>
          <w:rFonts w:ascii="Roboto" w:hAnsi="Roboto" w:eastAsia="Roboto" w:cs="Roboto"/>
        </w:rPr>
      </w:pPr>
      <w:r>
        <w:rPr>
          <w:rFonts w:eastAsia="Roboto" w:cs="Roboto"/>
        </w:rPr>
        <w:t>Following deployment, we will provide ongoing support, monitoring, and incremental enhancements to ensure system stability, performance, and responsiveness to evolving needs.</w:t>
      </w:r>
    </w:p>
    <w:p>
      <w:pPr>
        <w:pStyle w:val="normal1"/>
        <w:rPr>
          <w:b/>
          <w:bCs/>
        </w:rPr>
      </w:pPr>
      <w:r>
        <w:rPr>
          <w:b/>
          <w:bCs/>
        </w:rPr>
        <w:t>Delivery Team and Governance</w:t>
      </w:r>
    </w:p>
    <w:p>
      <w:pPr>
        <w:pStyle w:val="normal1"/>
        <w:pBdr/>
        <w:spacing w:lineRule="auto" w:line="360" w:before="240" w:after="240"/>
        <w:jc w:val="both"/>
        <w:rPr>
          <w:rFonts w:ascii="Roboto" w:hAnsi="Roboto" w:eastAsia="Roboto" w:cs="Roboto"/>
        </w:rPr>
      </w:pPr>
      <w:r>
        <w:rPr>
          <w:rFonts w:eastAsia="Roboto" w:cs="Roboto"/>
        </w:rPr>
        <w:t>Argusoft will deploy a dedicated, multidisciplinary team comprising:</w:t>
      </w:r>
    </w:p>
    <w:p>
      <w:pPr>
        <w:pStyle w:val="normal1"/>
        <w:numPr>
          <w:ilvl w:val="0"/>
          <w:numId w:val="14"/>
        </w:numPr>
        <w:pBdr/>
        <w:spacing w:lineRule="auto" w:line="360" w:before="240" w:after="240"/>
        <w:ind w:hanging="360" w:start="720" w:end="-90"/>
        <w:rPr>
          <w:rFonts w:ascii="Roboto" w:hAnsi="Roboto" w:eastAsia="Roboto" w:cs="Roboto"/>
        </w:rPr>
      </w:pPr>
      <w:r>
        <w:rPr>
          <w:rFonts w:eastAsia="Roboto" w:cs="Roboto"/>
        </w:rPr>
        <w:t>Project Manager (PMP-certified)</w:t>
      </w:r>
    </w:p>
    <w:p>
      <w:pPr>
        <w:pStyle w:val="normal1"/>
        <w:numPr>
          <w:ilvl w:val="0"/>
          <w:numId w:val="14"/>
        </w:numPr>
        <w:pBdr/>
        <w:spacing w:lineRule="auto" w:line="360" w:before="240" w:after="240"/>
        <w:ind w:hanging="360" w:start="720" w:end="-90"/>
        <w:rPr>
          <w:rFonts w:ascii="Roboto" w:hAnsi="Roboto" w:eastAsia="Roboto" w:cs="Roboto"/>
        </w:rPr>
      </w:pPr>
      <w:r>
        <w:rPr>
          <w:rFonts w:eastAsia="Roboto" w:cs="Roboto"/>
        </w:rPr>
        <w:t>Technical Architect and Tech Lead</w:t>
      </w:r>
    </w:p>
    <w:p>
      <w:pPr>
        <w:pStyle w:val="normal1"/>
        <w:numPr>
          <w:ilvl w:val="0"/>
          <w:numId w:val="14"/>
        </w:numPr>
        <w:pBdr/>
        <w:spacing w:lineRule="auto" w:line="360" w:before="240" w:after="240"/>
        <w:ind w:hanging="360" w:start="720" w:end="-90"/>
        <w:rPr>
          <w:rFonts w:ascii="Roboto" w:hAnsi="Roboto" w:eastAsia="Roboto" w:cs="Roboto"/>
        </w:rPr>
      </w:pPr>
      <w:r>
        <w:rPr>
          <w:rFonts w:eastAsia="Roboto" w:cs="Roboto"/>
        </w:rPr>
        <w:t>Frontend, Backend, and Mobile Developers</w:t>
      </w:r>
    </w:p>
    <w:p>
      <w:pPr>
        <w:pStyle w:val="normal1"/>
        <w:numPr>
          <w:ilvl w:val="0"/>
          <w:numId w:val="14"/>
        </w:numPr>
        <w:pBdr/>
        <w:spacing w:lineRule="auto" w:line="360" w:before="240" w:after="240"/>
        <w:ind w:hanging="360" w:start="720" w:end="-90"/>
        <w:rPr>
          <w:rFonts w:ascii="Roboto" w:hAnsi="Roboto" w:eastAsia="Roboto" w:cs="Roboto"/>
        </w:rPr>
      </w:pPr>
      <w:r>
        <w:rPr>
          <w:rFonts w:eastAsia="Roboto" w:cs="Roboto"/>
        </w:rPr>
        <w:t>QA and Security Specialists</w:t>
      </w:r>
    </w:p>
    <w:p>
      <w:pPr>
        <w:pStyle w:val="normal1"/>
        <w:numPr>
          <w:ilvl w:val="0"/>
          <w:numId w:val="14"/>
        </w:numPr>
        <w:pBdr/>
        <w:spacing w:lineRule="auto" w:line="360" w:before="240" w:after="240"/>
        <w:ind w:hanging="360" w:start="720" w:end="-90"/>
        <w:rPr>
          <w:rFonts w:ascii="Roboto" w:hAnsi="Roboto" w:eastAsia="Roboto" w:cs="Roboto"/>
        </w:rPr>
      </w:pPr>
      <w:r>
        <w:rPr>
          <w:rFonts w:eastAsia="Roboto" w:cs="Roboto"/>
        </w:rPr>
        <w:t>DevOps Engineers</w:t>
      </w:r>
    </w:p>
    <w:p>
      <w:pPr>
        <w:pStyle w:val="normal1"/>
        <w:numPr>
          <w:ilvl w:val="0"/>
          <w:numId w:val="14"/>
        </w:numPr>
        <w:pBdr/>
        <w:spacing w:lineRule="auto" w:line="360" w:before="240" w:after="240"/>
        <w:ind w:hanging="360" w:start="720" w:end="-90"/>
        <w:rPr>
          <w:rFonts w:ascii="Roboto" w:hAnsi="Roboto" w:eastAsia="Roboto" w:cs="Roboto"/>
        </w:rPr>
      </w:pPr>
      <w:r>
        <w:rPr>
          <w:rFonts w:eastAsia="Roboto" w:cs="Roboto"/>
        </w:rPr>
        <w:t>Business Analysts and Domain Experts</w:t>
      </w:r>
    </w:p>
    <w:p>
      <w:pPr>
        <w:pStyle w:val="normal1"/>
        <w:pBdr/>
        <w:spacing w:lineRule="auto" w:line="360" w:before="240" w:after="240"/>
        <w:jc w:val="both"/>
        <w:rPr>
          <w:rFonts w:ascii="Roboto" w:hAnsi="Roboto" w:eastAsia="Roboto" w:cs="Roboto"/>
        </w:rPr>
      </w:pPr>
      <w:r>
        <w:rPr>
          <w:rFonts w:eastAsia="Roboto" w:cs="Roboto"/>
        </w:rPr>
        <w:t>The team will work closely with MoWCA through a structured governance model, including regular review meetings, progress tracking, and risk management to ensure timely and high-quality delivery.</w:t>
      </w:r>
    </w:p>
    <w:p>
      <w:pPr>
        <w:pStyle w:val="Heading2"/>
        <w:rPr/>
      </w:pPr>
      <w:bookmarkStart w:id="18" w:name="_w8sils7evgzk"/>
      <w:bookmarkEnd w:id="18"/>
      <w:r>
        <w:rPr/>
        <w:t xml:space="preserve">Methodology </w:t>
      </w:r>
    </w:p>
    <w:p>
      <w:pPr>
        <w:pStyle w:val="normal1"/>
        <w:spacing w:lineRule="auto" w:line="300" w:before="240" w:after="240"/>
        <w:ind w:end="-90"/>
        <w:jc w:val="both"/>
        <w:rPr>
          <w:rFonts w:ascii="Roboto" w:hAnsi="Roboto" w:eastAsia="Roboto" w:cs="Roboto"/>
        </w:rPr>
      </w:pPr>
      <w:r>
        <w:rPr>
          <w:rFonts w:eastAsia="Roboto" w:cs="Roboto"/>
        </w:rPr>
        <w:t>Argusoft recognizes that any software development project's success depends on the methodology used as much as all the other components. In this regard, significant emphasis is laid on the methodology to be chosen based on the project's requirements and type.</w:t>
      </w:r>
    </w:p>
    <w:p>
      <w:pPr>
        <w:pStyle w:val="normal1"/>
        <w:rPr/>
      </w:pPr>
      <w:r>
        <w:rPr/>
        <w:t xml:space="preserve">At Argusoft, we have experience working with both waterfall and agile methodologies. For the proposed system, we plan to follow a hybrid approach. During the initial planning and design phases, we plan to follow a waterfall approach. Having the requirements at a fairly detailed level lends itself very well to building a clickable model. This will help all stakeholders have a 360-degree directional view. During the development stage, we plan to follow Agile. Two to four-week sprints will be defined, and the backlog will burn down. </w:t>
      </w:r>
    </w:p>
    <w:p>
      <w:pPr>
        <w:pStyle w:val="normal1"/>
        <w:spacing w:lineRule="auto" w:line="300" w:before="240" w:after="240"/>
        <w:ind w:end="-90"/>
        <w:jc w:val="both"/>
        <w:rPr>
          <w:rFonts w:ascii="Roboto" w:hAnsi="Roboto" w:eastAsia="Roboto" w:cs="Roboto"/>
        </w:rPr>
      </w:pPr>
      <w:r>
        <w:rPr>
          <w:rFonts w:eastAsia="Roboto" w:cs="Roboto"/>
        </w:rPr>
        <w:t>The following diagram depicts the flow of actions to be carried out during lifecycle:</w:t>
      </w:r>
    </w:p>
    <w:p>
      <w:pPr>
        <w:pStyle w:val="normal1"/>
        <w:spacing w:lineRule="auto" w:line="300" w:before="240" w:after="240"/>
        <w:ind w:end="-630"/>
        <w:jc w:val="both"/>
        <w:rPr>
          <w:rFonts w:ascii="Calibri" w:hAnsi="Calibri" w:eastAsia="Calibri" w:cs="Calibri"/>
        </w:rPr>
      </w:pPr>
      <w:r>
        <w:rPr/>
        <w:drawing>
          <wp:inline distT="0" distB="0" distL="0" distR="0">
            <wp:extent cx="5943600" cy="3251200"/>
            <wp:effectExtent l="0" t="0" r="0" b="0"/>
            <wp:docPr id="2"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png"/>
                    <pic:cNvPicPr>
                      <a:picLocks noChangeAspect="1" noChangeArrowheads="1"/>
                    </pic:cNvPicPr>
                  </pic:nvPicPr>
                  <pic:blipFill>
                    <a:blip r:embed="rId6"/>
                    <a:stretch>
                      <a:fillRect/>
                    </a:stretch>
                  </pic:blipFill>
                  <pic:spPr bwMode="auto">
                    <a:xfrm>
                      <a:off x="0" y="0"/>
                      <a:ext cx="5943600" cy="3251200"/>
                    </a:xfrm>
                    <a:prstGeom prst="rect">
                      <a:avLst/>
                    </a:prstGeom>
                    <a:noFill/>
                  </pic:spPr>
                </pic:pic>
              </a:graphicData>
            </a:graphic>
          </wp:inline>
        </w:drawing>
      </w:r>
    </w:p>
    <w:p>
      <w:pPr>
        <w:pStyle w:val="normal1"/>
        <w:pBdr/>
        <w:spacing w:lineRule="auto" w:line="360" w:before="240" w:after="240"/>
        <w:jc w:val="both"/>
        <w:rPr>
          <w:rFonts w:ascii="Roboto" w:hAnsi="Roboto" w:eastAsia="Roboto" w:cs="Roboto"/>
        </w:rPr>
      </w:pPr>
      <w:r>
        <w:rPr>
          <w:rFonts w:eastAsia="Roboto" w:cs="Roboto"/>
        </w:rPr>
      </w:r>
    </w:p>
    <w:p>
      <w:pPr>
        <w:pStyle w:val="Heading2"/>
        <w:rPr/>
      </w:pPr>
      <w:bookmarkStart w:id="19" w:name="_gb3p7iwth96p"/>
      <w:bookmarkEnd w:id="19"/>
      <w:r>
        <w:rPr/>
        <w:t>Functional Landscape Diagram</w:t>
      </w:r>
    </w:p>
    <w:p>
      <w:pPr>
        <w:pStyle w:val="normal1"/>
        <w:pBdr/>
        <w:spacing w:lineRule="auto" w:line="360" w:before="240" w:after="240"/>
        <w:jc w:val="both"/>
        <w:rPr>
          <w:rFonts w:ascii="Roboto" w:hAnsi="Roboto" w:eastAsia="Roboto" w:cs="Roboto"/>
        </w:rPr>
      </w:pPr>
      <w:r>
        <w:rPr/>
        <w:drawing>
          <wp:inline distT="0" distB="0" distL="0" distR="0">
            <wp:extent cx="5943600" cy="3048000"/>
            <wp:effectExtent l="0" t="0" r="0" b="0"/>
            <wp:docPr id="3"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8.png"/>
                    <pic:cNvPicPr>
                      <a:picLocks noChangeAspect="1" noChangeArrowheads="1"/>
                    </pic:cNvPicPr>
                  </pic:nvPicPr>
                  <pic:blipFill>
                    <a:blip r:embed="rId7"/>
                    <a:stretch>
                      <a:fillRect/>
                    </a:stretch>
                  </pic:blipFill>
                  <pic:spPr bwMode="auto">
                    <a:xfrm>
                      <a:off x="0" y="0"/>
                      <a:ext cx="5943600" cy="3048000"/>
                    </a:xfrm>
                    <a:prstGeom prst="rect">
                      <a:avLst/>
                    </a:prstGeom>
                    <a:noFill/>
                  </pic:spPr>
                </pic:pic>
              </a:graphicData>
            </a:graphic>
          </wp:inline>
        </w:drawing>
      </w:r>
    </w:p>
    <w:p>
      <w:pPr>
        <w:pStyle w:val="normal1"/>
        <w:pBdr/>
        <w:spacing w:lineRule="auto" w:line="360" w:before="240" w:after="240"/>
        <w:jc w:val="both"/>
        <w:rPr>
          <w:rFonts w:ascii="Roboto" w:hAnsi="Roboto" w:eastAsia="Roboto" w:cs="Roboto"/>
        </w:rPr>
      </w:pPr>
      <w:r>
        <w:rPr>
          <w:rFonts w:eastAsia="Roboto" w:cs="Roboto"/>
        </w:rPr>
      </w:r>
    </w:p>
    <w:p>
      <w:pPr>
        <w:pStyle w:val="Heading2"/>
        <w:rPr/>
      </w:pPr>
      <w:bookmarkStart w:id="20" w:name="_tw3brpm7kwfg"/>
      <w:bookmarkEnd w:id="20"/>
      <w:r>
        <w:rPr/>
        <w:t>Proposed Solution</w:t>
      </w:r>
    </w:p>
    <w:p>
      <w:pPr>
        <w:pStyle w:val="normal1"/>
        <w:keepNext w:val="false"/>
        <w:keepLines w:val="false"/>
        <w:pageBreakBefore w:val="false"/>
        <w:widowControl/>
        <w:pBdr/>
        <w:shd w:val="clear" w:fill="auto"/>
        <w:spacing w:lineRule="auto" w:line="336" w:before="240" w:after="240"/>
        <w:ind w:hanging="0" w:start="0" w:end="0"/>
        <w:jc w:val="both"/>
        <w:rPr>
          <w:rFonts w:ascii="Roboto" w:hAnsi="Roboto" w:eastAsia="Roboto" w:cs="Roboto"/>
          <w:color w:val="202124"/>
        </w:rPr>
      </w:pPr>
      <w:r>
        <w:rPr>
          <w:rFonts w:eastAsia="Roboto" w:cs="Roboto"/>
          <w:color w:val="202124"/>
        </w:rPr>
        <w:t>In response to the requirements outlined in the Terms of Reference, we propose a unified digital MIS solution comprising a responsive web application and a mobile application supported by a secure backend. The web application will serve as the primary platform for program administration, beneficiary management, payments, grievance handling, and monitoring, with role based access for users across Union, Upazila, District, and Ministry levels. The mobile application will support field level operations such as beneficiary enrollment, verification, grievance logging, and distribution tracking, with offline capability for low connectivity areas. A centralized API layer will ensure seamless integration and data flow across all modules and external systems such as NID, BDRS, health systems, and payment platforms. The solution will be hosted on a secure and scalable infrastructure, designed to support high availability, data security, and future expansion.</w:t>
      </w:r>
    </w:p>
    <w:p>
      <w:pPr>
        <w:pStyle w:val="normal1"/>
        <w:keepNext w:val="false"/>
        <w:keepLines w:val="false"/>
        <w:pageBreakBefore w:val="false"/>
        <w:widowControl/>
        <w:pBdr/>
        <w:shd w:val="clear" w:fill="auto"/>
        <w:spacing w:lineRule="auto" w:line="336" w:before="240" w:after="240"/>
        <w:ind w:hanging="0" w:start="0" w:end="0"/>
        <w:jc w:val="both"/>
        <w:rPr>
          <w:rFonts w:ascii="Roboto" w:hAnsi="Roboto" w:eastAsia="Roboto" w:cs="Roboto"/>
          <w:color w:val="202124"/>
        </w:rPr>
      </w:pPr>
      <w:r>
        <w:rPr>
          <w:rFonts w:eastAsia="Roboto" w:cs="Roboto"/>
          <w:color w:val="202124"/>
        </w:rPr>
        <w:t>The web app and mobile will be developed to ensure optimal performance even when operating on slow or unreliable network connections. To achieve this, we plan to incorporate local as well server caching. By storing frequently accessed data in the server cache layer, we can significantly reduce the need for repeated database queries. We will utilize technologies such as IndexedDB or Web Storage or redis to store data on a cache layer for better performance. Additionally, strategies such as lazy loading and pre-fetching will be implemented to minimize the amount of data to be cached and improve performance even further. We also suggest maintaining a small sqlite DB in the mobile app to support the offline functioning of the app.</w:t>
      </w:r>
    </w:p>
    <w:p>
      <w:pPr>
        <w:pStyle w:val="normal1"/>
        <w:keepNext w:val="false"/>
        <w:keepLines w:val="false"/>
        <w:pageBreakBefore w:val="false"/>
        <w:widowControl/>
        <w:pBdr/>
        <w:shd w:val="clear" w:fill="auto"/>
        <w:spacing w:lineRule="auto" w:line="336" w:before="240" w:after="240"/>
        <w:ind w:hanging="0" w:start="0" w:end="0"/>
        <w:jc w:val="both"/>
        <w:rPr>
          <w:rFonts w:ascii="Roboto" w:hAnsi="Roboto" w:eastAsia="Roboto" w:cs="Roboto"/>
          <w:color w:val="202124"/>
        </w:rPr>
      </w:pPr>
      <w:r>
        <w:rPr>
          <w:rFonts w:eastAsia="Roboto" w:cs="Roboto"/>
          <w:color w:val="202124"/>
        </w:rPr>
        <w:t>After a careful review of the scope of work and terms of reference provided in the RFP, we propose an n-tier architecture solution for this project. The first and most important highlight of this approach is the separation of service and UI layers, which means ease of maintenance and ease of extensibility.</w:t>
      </w:r>
    </w:p>
    <w:p>
      <w:pPr>
        <w:pStyle w:val="normal1"/>
        <w:keepNext w:val="false"/>
        <w:keepLines w:val="false"/>
        <w:pageBreakBefore w:val="false"/>
        <w:widowControl/>
        <w:pBdr/>
        <w:shd w:val="clear" w:fill="auto"/>
        <w:spacing w:lineRule="auto" w:line="336" w:before="240" w:after="240"/>
        <w:ind w:hanging="0" w:start="0" w:end="0"/>
        <w:jc w:val="both"/>
        <w:rPr>
          <w:rFonts w:ascii="Roboto" w:hAnsi="Roboto" w:eastAsia="Roboto" w:cs="Roboto"/>
          <w:color w:val="202124"/>
        </w:rPr>
      </w:pPr>
      <w:r>
        <w:rPr>
          <w:rFonts w:eastAsia="Roboto" w:cs="Roboto"/>
          <w:color w:val="202124"/>
        </w:rPr>
        <w:t>This architecture pattern ensures that the application is capable of extensibility without compromising on performance and accuracy while ensuring a high level of ease of maintenance. The solution’s Service Oriented Architecture enables the creation of applications by combining loosely coupled and interoperable services. These services inter-operate based on a formal definition (or contract) that is independent of the underlying platform and programming language. The presentation tier itself has been modeled on the MVC architecture.</w:t>
      </w:r>
    </w:p>
    <w:p>
      <w:pPr>
        <w:pStyle w:val="normal1"/>
        <w:keepNext w:val="false"/>
        <w:keepLines w:val="false"/>
        <w:pageBreakBefore w:val="false"/>
        <w:widowControl/>
        <w:pBdr/>
        <w:shd w:val="clear" w:fill="auto"/>
        <w:spacing w:lineRule="auto" w:line="336" w:before="240" w:after="240"/>
        <w:ind w:hanging="0" w:start="0" w:end="0"/>
        <w:jc w:val="both"/>
        <w:rPr>
          <w:rFonts w:ascii="Roboto" w:hAnsi="Roboto" w:eastAsia="Roboto" w:cs="Roboto"/>
        </w:rPr>
      </w:pPr>
      <w:r>
        <w:rPr>
          <w:rFonts w:eastAsia="Roboto" w:cs="Roboto"/>
          <w:color w:val="202124"/>
        </w:rPr>
        <w:t>More specifically, the MVC pattern in this project is not only robust but best suited considering that the core process and business rules have been thought through and documented and hence can be built, modified or enhanced in the Business Layer without the need to change any of the other layers. In addition to this, the Proposed solutions use ORM (Object-Relational Mapping) in the Model to make the system database agnostic.</w:t>
      </w:r>
    </w:p>
    <w:p>
      <w:pPr>
        <w:pStyle w:val="normal1"/>
        <w:keepNext w:val="true"/>
        <w:spacing w:lineRule="auto" w:line="336" w:before="240" w:after="240"/>
        <w:jc w:val="both"/>
        <w:rPr>
          <w:rFonts w:ascii="Roboto" w:hAnsi="Roboto" w:eastAsia="Roboto" w:cs="Roboto"/>
        </w:rPr>
      </w:pPr>
      <w:r>
        <w:rPr>
          <w:rFonts w:eastAsia="Roboto" w:cs="Roboto"/>
          <w:b/>
          <w:bCs/>
          <w:color w:val="7D2B74"/>
        </w:rPr>
        <w:t>Architecture Diagram</w:t>
      </w:r>
    </w:p>
    <w:p>
      <w:pPr>
        <w:pStyle w:val="normal1"/>
        <w:pBdr/>
        <w:spacing w:lineRule="auto" w:line="360" w:before="240" w:after="240"/>
        <w:jc w:val="both"/>
        <w:rPr>
          <w:rFonts w:ascii="Roboto" w:hAnsi="Roboto" w:eastAsia="Roboto" w:cs="Roboto"/>
        </w:rPr>
      </w:pPr>
      <w:r>
        <w:rPr/>
        <w:drawing>
          <wp:inline distT="0" distB="0" distL="0" distR="0">
            <wp:extent cx="6250940" cy="3997325"/>
            <wp:effectExtent l="0" t="0" r="0" b="0"/>
            <wp:docPr id="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3.png"/>
                    <pic:cNvPicPr>
                      <a:picLocks noChangeAspect="1" noChangeArrowheads="1"/>
                    </pic:cNvPicPr>
                  </pic:nvPicPr>
                  <pic:blipFill>
                    <a:blip r:embed="rId8"/>
                    <a:stretch>
                      <a:fillRect/>
                    </a:stretch>
                  </pic:blipFill>
                  <pic:spPr bwMode="auto">
                    <a:xfrm>
                      <a:off x="0" y="0"/>
                      <a:ext cx="6250940" cy="3997325"/>
                    </a:xfrm>
                    <a:prstGeom prst="rect">
                      <a:avLst/>
                    </a:prstGeom>
                    <a:noFill/>
                  </pic:spPr>
                </pic:pic>
              </a:graphicData>
            </a:graphic>
          </wp:inline>
        </w:drawing>
      </w:r>
    </w:p>
    <w:p>
      <w:pPr>
        <w:pStyle w:val="normal1"/>
        <w:pBdr/>
        <w:spacing w:lineRule="auto" w:line="360" w:before="240" w:after="240"/>
        <w:jc w:val="both"/>
        <w:rPr>
          <w:rFonts w:ascii="Roboto" w:hAnsi="Roboto" w:eastAsia="Roboto" w:cs="Roboto"/>
        </w:rPr>
      </w:pPr>
      <w:r>
        <w:rPr>
          <w:rFonts w:eastAsia="Roboto" w:cs="Roboto"/>
        </w:rPr>
      </w:r>
    </w:p>
    <w:p>
      <w:pPr>
        <w:pStyle w:val="normal1"/>
        <w:spacing w:lineRule="auto" w:line="276"/>
        <w:rPr>
          <w:rFonts w:ascii="Roboto" w:hAnsi="Roboto" w:eastAsia="Roboto" w:cs="Roboto"/>
          <w:b/>
          <w:bCs/>
          <w:i/>
          <w:iCs/>
        </w:rPr>
      </w:pPr>
      <w:r>
        <w:rPr>
          <w:rFonts w:eastAsia="Roboto" w:cs="Roboto"/>
          <w:b/>
          <w:bCs/>
          <w:i/>
          <w:iCs/>
        </w:rPr>
        <w:t xml:space="preserve">The app architecture will have the following layers: </w:t>
      </w:r>
    </w:p>
    <w:p>
      <w:pPr>
        <w:pStyle w:val="normal1"/>
        <w:spacing w:lineRule="auto" w:line="240"/>
        <w:jc w:val="both"/>
        <w:rPr>
          <w:rFonts w:ascii="Calibri" w:hAnsi="Calibri" w:eastAsia="Calibri" w:cs="Calibri"/>
        </w:rPr>
      </w:pPr>
      <w:r>
        <w:rPr>
          <w:rFonts w:eastAsia="Calibri" w:cs="Calibri" w:ascii="Calibri" w:hAnsi="Calibri"/>
        </w:rPr>
      </w:r>
    </w:p>
    <w:p>
      <w:pPr>
        <w:pStyle w:val="Heading3"/>
        <w:rPr>
          <w:rFonts w:ascii="League Spartan Medium" w:hAnsi="League Spartan Medium" w:eastAsia="League Spartan Medium" w:cs="League Spartan Medium"/>
          <w:color w:val="7D2B74"/>
          <w:sz w:val="30"/>
          <w:szCs w:val="30"/>
        </w:rPr>
      </w:pPr>
      <w:bookmarkStart w:id="21" w:name="_3l18frh"/>
      <w:bookmarkEnd w:id="21"/>
      <w:r>
        <w:rPr>
          <w:rFonts w:eastAsia="League Spartan Medium" w:cs="League Spartan Medium"/>
          <w:color w:val="7D2B74"/>
          <w:sz w:val="30"/>
          <w:szCs w:val="30"/>
        </w:rPr>
        <w:t>Front-end (Presentation Layer/Tier)</w:t>
      </w:r>
    </w:p>
    <w:p>
      <w:pPr>
        <w:pStyle w:val="normal1"/>
        <w:keepNext w:val="false"/>
        <w:keepLines w:val="false"/>
        <w:pageBreakBefore w:val="false"/>
        <w:widowControl/>
        <w:pBdr/>
        <w:shd w:val="clear" w:fill="auto"/>
        <w:spacing w:lineRule="auto" w:line="336" w:before="200" w:after="200"/>
        <w:ind w:hanging="0" w:start="0" w:end="0"/>
        <w:jc w:val="both"/>
        <w:rPr>
          <w:rFonts w:ascii="Roboto" w:hAnsi="Roboto" w:eastAsia="Roboto" w:cs="Roboto"/>
          <w:color w:val="202124"/>
        </w:rPr>
      </w:pPr>
      <w:r>
        <w:rPr>
          <w:rFonts w:eastAsia="Roboto" w:cs="Roboto"/>
          <w:color w:val="202124"/>
        </w:rPr>
        <w:t>The front-end, also known as the presentation layer, would handle the user interface and user experience for the MoWCA integrated MIS solution. It would consist of technologies like HTML, CSS and Javascript that can be rendered through a web browser on desktops and mobile devices.</w:t>
      </w:r>
    </w:p>
    <w:p>
      <w:pPr>
        <w:pStyle w:val="normal1"/>
        <w:keepNext w:val="false"/>
        <w:keepLines w:val="false"/>
        <w:pageBreakBefore w:val="false"/>
        <w:widowControl/>
        <w:pBdr/>
        <w:shd w:val="clear" w:fill="auto"/>
        <w:spacing w:lineRule="auto" w:line="336" w:before="200" w:after="200"/>
        <w:ind w:hanging="0" w:start="0" w:end="0"/>
        <w:jc w:val="both"/>
        <w:rPr>
          <w:rFonts w:ascii="Roboto" w:hAnsi="Roboto" w:eastAsia="Roboto" w:cs="Roboto"/>
          <w:color w:val="202124"/>
        </w:rPr>
      </w:pPr>
      <w:r>
        <w:rPr>
          <w:rFonts w:eastAsia="Roboto" w:cs="Roboto"/>
          <w:color w:val="202124"/>
        </w:rPr>
        <w:t>The front-end tier in a single page application (SPA) typically follows Model-View-Controller (MVC) architecture, which separates the concerns of the application into three distinct components - the data (model), the user interface (view), and the logic that binds the two (controller).</w:t>
      </w:r>
    </w:p>
    <w:p>
      <w:pPr>
        <w:pStyle w:val="normal1"/>
        <w:keepNext w:val="false"/>
        <w:keepLines w:val="false"/>
        <w:pageBreakBefore w:val="false"/>
        <w:widowControl/>
        <w:numPr>
          <w:ilvl w:val="0"/>
          <w:numId w:val="9"/>
        </w:numPr>
        <w:pBdr/>
        <w:shd w:val="clear" w:fill="auto"/>
        <w:spacing w:lineRule="auto" w:line="336" w:before="0" w:after="0"/>
        <w:ind w:hanging="360" w:start="720" w:end="0"/>
        <w:jc w:val="both"/>
        <w:rPr>
          <w:rFonts w:ascii="Roboto" w:hAnsi="Roboto" w:eastAsia="Roboto" w:cs="Roboto"/>
          <w:color w:val="202124"/>
          <w:u w:val="none"/>
        </w:rPr>
      </w:pPr>
      <w:r>
        <w:rPr>
          <w:rFonts w:eastAsia="Roboto" w:cs="Roboto"/>
          <w:color w:val="202124"/>
        </w:rPr>
        <w:t>The Model represents the data and the business logic of the application. It can retrieve data from the server via an API or manage data entered by the user.</w:t>
      </w:r>
    </w:p>
    <w:p>
      <w:pPr>
        <w:pStyle w:val="normal1"/>
        <w:keepNext w:val="false"/>
        <w:keepLines w:val="false"/>
        <w:pageBreakBefore w:val="false"/>
        <w:widowControl/>
        <w:numPr>
          <w:ilvl w:val="0"/>
          <w:numId w:val="9"/>
        </w:numPr>
        <w:pBdr/>
        <w:shd w:val="clear" w:fill="auto"/>
        <w:spacing w:lineRule="auto" w:line="336" w:before="0" w:after="0"/>
        <w:ind w:hanging="360" w:start="720" w:end="0"/>
        <w:jc w:val="both"/>
        <w:rPr>
          <w:rFonts w:ascii="Roboto" w:hAnsi="Roboto" w:eastAsia="Roboto" w:cs="Roboto"/>
          <w:color w:val="202124"/>
          <w:u w:val="none"/>
        </w:rPr>
      </w:pPr>
      <w:r>
        <w:rPr>
          <w:rFonts w:eastAsia="Roboto" w:cs="Roboto"/>
          <w:color w:val="202124"/>
        </w:rPr>
        <w:t>The View represents the user interface of the application. It is responsible for displaying the data to the user and collecting input from the user.</w:t>
      </w:r>
    </w:p>
    <w:p>
      <w:pPr>
        <w:pStyle w:val="normal1"/>
        <w:keepNext w:val="false"/>
        <w:keepLines w:val="false"/>
        <w:pageBreakBefore w:val="false"/>
        <w:widowControl/>
        <w:numPr>
          <w:ilvl w:val="0"/>
          <w:numId w:val="9"/>
        </w:numPr>
        <w:pBdr/>
        <w:shd w:val="clear" w:fill="auto"/>
        <w:spacing w:lineRule="auto" w:line="336" w:before="0" w:after="0"/>
        <w:ind w:hanging="360" w:start="720" w:end="0"/>
        <w:jc w:val="both"/>
        <w:rPr>
          <w:rFonts w:ascii="Roboto" w:hAnsi="Roboto" w:eastAsia="Roboto" w:cs="Roboto"/>
          <w:color w:val="202124"/>
          <w:u w:val="none"/>
        </w:rPr>
      </w:pPr>
      <w:r>
        <w:rPr>
          <w:rFonts w:eastAsia="Roboto" w:cs="Roboto"/>
          <w:color w:val="202124"/>
        </w:rPr>
        <w:t>The Controller is the component that sits between the Model and the View. It is responsible for receiving user input, updating the Model based on that input, and updating the View to reflect any changes in the data</w:t>
      </w:r>
      <w:r>
        <w:rPr>
          <w:rFonts w:eastAsia="Roboto" w:cs="Roboto"/>
        </w:rPr>
        <w:t>.</w:t>
      </w:r>
    </w:p>
    <w:p>
      <w:pPr>
        <w:pStyle w:val="normal1"/>
        <w:keepNext w:val="false"/>
        <w:keepLines w:val="false"/>
        <w:pageBreakBefore w:val="false"/>
        <w:widowControl/>
        <w:pBdr/>
        <w:shd w:val="clear" w:fill="auto"/>
        <w:spacing w:lineRule="auto" w:line="336" w:before="240" w:after="240"/>
        <w:ind w:hanging="0" w:start="0" w:end="0"/>
        <w:jc w:val="both"/>
        <w:rPr>
          <w:rFonts w:ascii="Roboto" w:hAnsi="Roboto" w:eastAsia="Roboto" w:cs="Roboto"/>
          <w:color w:val="202124"/>
        </w:rPr>
      </w:pPr>
      <w:r>
        <w:rPr>
          <w:rFonts w:eastAsia="Roboto" w:cs="Roboto"/>
          <w:color w:val="202124"/>
        </w:rPr>
        <w:t>In a SPA, the front-end tier communicates with the server via APIs to retrieve and update data. This allows the front-end to operate independently of the back-end, improving scalability and maintainability of the application.</w:t>
      </w:r>
    </w:p>
    <w:p>
      <w:pPr>
        <w:pStyle w:val="normal1"/>
        <w:keepNext w:val="false"/>
        <w:keepLines w:val="false"/>
        <w:pageBreakBefore w:val="false"/>
        <w:widowControl/>
        <w:pBdr/>
        <w:shd w:val="clear" w:fill="auto"/>
        <w:spacing w:lineRule="auto" w:line="336" w:before="240" w:after="240"/>
        <w:ind w:hanging="0" w:start="0" w:end="0"/>
        <w:jc w:val="both"/>
        <w:rPr>
          <w:rFonts w:ascii="Roboto" w:hAnsi="Roboto" w:eastAsia="Roboto" w:cs="Roboto"/>
          <w:color w:val="202124"/>
        </w:rPr>
      </w:pPr>
      <w:r>
        <w:rPr>
          <w:rFonts w:eastAsia="Roboto" w:cs="Roboto"/>
          <w:color w:val="202124"/>
        </w:rPr>
        <w:t>Such separation of concerns would allow for more modular and maintainable code and makes it easier to update the user interface without impacting the rest of the application.</w:t>
      </w:r>
    </w:p>
    <w:p>
      <w:pPr>
        <w:pStyle w:val="normal1"/>
        <w:spacing w:lineRule="auto" w:line="276"/>
        <w:rPr>
          <w:rFonts w:ascii="Calibri" w:hAnsi="Calibri" w:eastAsia="Calibri" w:cs="Calibri"/>
          <w:sz w:val="24"/>
          <w:szCs w:val="24"/>
        </w:rPr>
      </w:pPr>
      <w:r>
        <w:rPr>
          <w:rFonts w:eastAsia="Calibri" w:cs="Calibri" w:ascii="Calibri" w:hAnsi="Calibri"/>
          <w:sz w:val="24"/>
          <w:szCs w:val="24"/>
        </w:rPr>
      </w:r>
    </w:p>
    <w:p>
      <w:pPr>
        <w:pStyle w:val="normal1"/>
        <w:spacing w:lineRule="auto" w:line="276"/>
        <w:rPr>
          <w:rFonts w:ascii="Calibri" w:hAnsi="Calibri" w:eastAsia="Calibri" w:cs="Calibri"/>
          <w:b/>
          <w:bCs/>
          <w:sz w:val="28"/>
          <w:szCs w:val="28"/>
        </w:rPr>
      </w:pPr>
      <w:r>
        <w:rPr/>
        <w:drawing>
          <wp:inline distT="0" distB="0" distL="0" distR="0">
            <wp:extent cx="5943600" cy="4254500"/>
            <wp:effectExtent l="0" t="0" r="0" b="0"/>
            <wp:docPr id="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png"/>
                    <pic:cNvPicPr>
                      <a:picLocks noChangeAspect="1" noChangeArrowheads="1"/>
                    </pic:cNvPicPr>
                  </pic:nvPicPr>
                  <pic:blipFill>
                    <a:blip r:embed="rId9"/>
                    <a:stretch>
                      <a:fillRect/>
                    </a:stretch>
                  </pic:blipFill>
                  <pic:spPr bwMode="auto">
                    <a:xfrm>
                      <a:off x="0" y="0"/>
                      <a:ext cx="5943600" cy="4254500"/>
                    </a:xfrm>
                    <a:prstGeom prst="rect">
                      <a:avLst/>
                    </a:prstGeom>
                    <a:noFill/>
                  </pic:spPr>
                </pic:pic>
              </a:graphicData>
            </a:graphic>
          </wp:inline>
        </w:drawing>
      </w:r>
    </w:p>
    <w:p>
      <w:pPr>
        <w:pStyle w:val="normal1"/>
        <w:spacing w:lineRule="auto" w:line="276"/>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76"/>
        <w:rPr>
          <w:rFonts w:ascii="Calibri" w:hAnsi="Calibri" w:eastAsia="Calibri" w:cs="Calibri"/>
          <w:b/>
          <w:bCs/>
          <w:sz w:val="28"/>
          <w:szCs w:val="28"/>
        </w:rPr>
      </w:pPr>
      <w:r>
        <w:rPr>
          <w:rFonts w:eastAsia="Calibri" w:cs="Calibri" w:ascii="Calibri" w:hAnsi="Calibri"/>
          <w:b/>
          <w:bCs/>
          <w:sz w:val="28"/>
          <w:szCs w:val="28"/>
        </w:rPr>
      </w:r>
    </w:p>
    <w:p>
      <w:pPr>
        <w:pStyle w:val="normal1"/>
        <w:spacing w:lineRule="auto" w:line="240"/>
        <w:jc w:val="both"/>
        <w:rPr>
          <w:rFonts w:ascii="Calibri" w:hAnsi="Calibri" w:eastAsia="Calibri" w:cs="Calibri"/>
        </w:rPr>
      </w:pPr>
      <w:r>
        <w:rPr>
          <w:rFonts w:eastAsia="Calibri" w:cs="Calibri" w:ascii="Calibri" w:hAnsi="Calibri"/>
        </w:rPr>
      </w:r>
    </w:p>
    <w:p>
      <w:pPr>
        <w:pStyle w:val="Heading3"/>
        <w:rPr>
          <w:rFonts w:ascii="League Spartan Medium" w:hAnsi="League Spartan Medium" w:eastAsia="League Spartan Medium" w:cs="League Spartan Medium"/>
          <w:color w:val="7D2B74"/>
          <w:sz w:val="30"/>
          <w:szCs w:val="30"/>
        </w:rPr>
      </w:pPr>
      <w:bookmarkStart w:id="22" w:name="_206ipza"/>
      <w:bookmarkEnd w:id="22"/>
      <w:r>
        <w:rPr>
          <w:rFonts w:eastAsia="League Spartan Medium" w:cs="League Spartan Medium"/>
          <w:color w:val="7D2B74"/>
          <w:sz w:val="30"/>
          <w:szCs w:val="30"/>
        </w:rPr>
        <w:t xml:space="preserve">API - Application Programming Interface Layer/Tier </w:t>
      </w:r>
    </w:p>
    <w:p>
      <w:pPr>
        <w:pStyle w:val="normal1"/>
        <w:keepNext w:val="false"/>
        <w:keepLines w:val="false"/>
        <w:pageBreakBefore w:val="false"/>
        <w:widowControl/>
        <w:pBdr/>
        <w:shd w:val="clear" w:fill="auto"/>
        <w:spacing w:lineRule="auto" w:line="336" w:before="200" w:after="200"/>
        <w:ind w:hanging="0" w:start="0" w:end="0"/>
        <w:jc w:val="both"/>
        <w:rPr>
          <w:rFonts w:ascii="Roboto" w:hAnsi="Roboto" w:eastAsia="Roboto" w:cs="Roboto"/>
          <w:color w:val="202124"/>
        </w:rPr>
      </w:pPr>
      <w:r>
        <w:rPr>
          <w:rFonts w:eastAsia="Roboto" w:cs="Roboto"/>
          <w:color w:val="202124"/>
        </w:rPr>
        <w:t xml:space="preserve">The API acts as a standard channel for the application to interact with the Business Logic &amp; Rules. API Generally encompasses the Business Logic layer too, which is responsible for implementing the functionality required to support the business process. </w:t>
      </w:r>
    </w:p>
    <w:p>
      <w:pPr>
        <w:pStyle w:val="normal1"/>
        <w:keepNext w:val="false"/>
        <w:keepLines w:val="false"/>
        <w:pageBreakBefore w:val="false"/>
        <w:widowControl/>
        <w:pBdr/>
        <w:shd w:val="clear" w:fill="auto"/>
        <w:spacing w:lineRule="auto" w:line="336" w:before="200" w:after="200"/>
        <w:ind w:hanging="0" w:start="0" w:end="0"/>
        <w:jc w:val="both"/>
        <w:rPr>
          <w:rFonts w:ascii="Calibri" w:hAnsi="Calibri" w:eastAsia="Calibri" w:cs="Calibri"/>
        </w:rPr>
      </w:pPr>
      <w:r>
        <w:rPr>
          <w:rFonts w:eastAsia="Roboto" w:cs="Roboto"/>
          <w:color w:val="202124"/>
        </w:rPr>
        <w:t>The API Layer provides a reusable set of services that can be consumed by the front-end application. If required, the APIs can be used to exchange data with other external systems in an industry-standard manner. The API layer also provides help in decoupling the front-end and back-end layers of the application, allowing them to be developed and maintained independently. This means changes to one layer will not affect the other, allowing for more flexibility and scalability.</w:t>
      </w:r>
    </w:p>
    <w:p>
      <w:pPr>
        <w:pStyle w:val="Heading3"/>
        <w:rPr>
          <w:rFonts w:ascii="League Spartan Medium" w:hAnsi="League Spartan Medium" w:eastAsia="League Spartan Medium" w:cs="League Spartan Medium"/>
          <w:color w:val="7D2B74"/>
          <w:sz w:val="30"/>
          <w:szCs w:val="30"/>
        </w:rPr>
      </w:pPr>
      <w:bookmarkStart w:id="23" w:name="_2zbgiuw"/>
      <w:bookmarkEnd w:id="23"/>
      <w:r>
        <w:rPr>
          <w:rFonts w:eastAsia="League Spartan Medium" w:cs="League Spartan Medium"/>
          <w:color w:val="7D2B74"/>
          <w:sz w:val="30"/>
          <w:szCs w:val="30"/>
        </w:rPr>
        <w:t>Data Access Layer</w:t>
      </w:r>
    </w:p>
    <w:p>
      <w:pPr>
        <w:pStyle w:val="normal1"/>
        <w:keepNext w:val="false"/>
        <w:keepLines w:val="false"/>
        <w:pageBreakBefore w:val="false"/>
        <w:widowControl/>
        <w:pBdr/>
        <w:shd w:val="clear" w:fill="auto"/>
        <w:spacing w:lineRule="auto" w:line="336" w:before="200" w:after="200"/>
        <w:ind w:hanging="0" w:start="0" w:end="0"/>
        <w:jc w:val="both"/>
        <w:rPr>
          <w:rFonts w:ascii="Roboto" w:hAnsi="Roboto" w:eastAsia="Roboto" w:cs="Roboto"/>
          <w:color w:val="202124"/>
        </w:rPr>
      </w:pPr>
      <w:r>
        <w:rPr>
          <w:rFonts w:eastAsia="Roboto" w:cs="Roboto"/>
          <w:color w:val="202124"/>
        </w:rPr>
        <w:t>The data layer refers to the part of the application that deals with storing, retrieving and manipulating data. It abstracts the underlying data storage mechanism and provides a consistent way for the rest of the application to interact with the data. With abstraction, it automatically provides portability, where it is easier to port the application to a different data storage mechanism.</w:t>
      </w:r>
    </w:p>
    <w:p>
      <w:pPr>
        <w:pStyle w:val="normal1"/>
        <w:keepNext w:val="false"/>
        <w:keepLines w:val="false"/>
        <w:pageBreakBefore w:val="false"/>
        <w:widowControl/>
        <w:pBdr/>
        <w:shd w:val="clear" w:fill="auto"/>
        <w:spacing w:lineRule="auto" w:line="336" w:before="200" w:after="200"/>
        <w:ind w:hanging="0" w:start="0" w:end="0"/>
        <w:jc w:val="both"/>
        <w:rPr>
          <w:rFonts w:ascii="Roboto" w:hAnsi="Roboto" w:eastAsia="Roboto" w:cs="Roboto"/>
        </w:rPr>
      </w:pPr>
      <w:r>
        <w:rPr>
          <w:rFonts w:eastAsia="Roboto" w:cs="Roboto"/>
          <w:color w:val="202124"/>
        </w:rPr>
        <w:t>In the 3-tier architecture, the front-end tier is typically separate from the other two tiers (business logic and data) to allow for flexibility in design and implementation and to make it easier to update, maintain and modify components without impacting the other parts of the application. The front-end, API, and data tiers can be scaled independently, making it easier to handle increased user traffic or changes in system requirements.</w:t>
      </w:r>
    </w:p>
    <w:p>
      <w:pPr>
        <w:pStyle w:val="Heading3"/>
        <w:rPr>
          <w:rFonts w:ascii="League Spartan Medium" w:hAnsi="League Spartan Medium" w:eastAsia="League Spartan Medium" w:cs="League Spartan Medium"/>
          <w:color w:val="7D2B74"/>
          <w:sz w:val="30"/>
          <w:szCs w:val="30"/>
        </w:rPr>
      </w:pPr>
      <w:bookmarkStart w:id="24" w:name="_1egqt2p"/>
      <w:bookmarkEnd w:id="24"/>
      <w:r>
        <w:rPr>
          <w:rFonts w:eastAsia="League Spartan Medium" w:cs="League Spartan Medium"/>
          <w:color w:val="7D2B74"/>
          <w:sz w:val="30"/>
          <w:szCs w:val="30"/>
        </w:rPr>
        <w:t>Important Modules</w:t>
      </w:r>
    </w:p>
    <w:p>
      <w:pPr>
        <w:pStyle w:val="normal1"/>
        <w:pBdr/>
        <w:spacing w:lineRule="auto" w:line="336" w:before="60" w:after="240"/>
        <w:jc w:val="both"/>
        <w:rPr>
          <w:rFonts w:ascii="Roboto" w:hAnsi="Roboto" w:eastAsia="Roboto" w:cs="Roboto"/>
        </w:rPr>
      </w:pPr>
      <w:r>
        <w:rPr>
          <w:rFonts w:eastAsia="Roboto" w:cs="Roboto"/>
          <w:color w:val="202124"/>
        </w:rPr>
        <w:t>We have thoroughly analyzed the requirement and gained an understanding of the project’s scope, objectives, and deliverables. In this section, we specify all the functional requirements that fall under the Scope of Work. Based on our understanding we propose the following modules.</w:t>
      </w:r>
    </w:p>
    <w:p>
      <w:pPr>
        <w:pStyle w:val="normal1"/>
        <w:numPr>
          <w:ilvl w:val="0"/>
          <w:numId w:val="20"/>
        </w:numPr>
        <w:pBdr/>
        <w:shd w:val="clear" w:fill="FFFFFF"/>
        <w:spacing w:lineRule="auto" w:line="336"/>
        <w:ind w:hanging="360" w:start="720" w:end="-90"/>
        <w:jc w:val="both"/>
        <w:rPr>
          <w:rFonts w:ascii="Roboto" w:hAnsi="Roboto" w:eastAsia="Roboto" w:cs="Roboto"/>
          <w:b/>
          <w:bCs/>
          <w:color w:val="222222"/>
        </w:rPr>
      </w:pPr>
      <w:r>
        <w:rPr>
          <w:rFonts w:eastAsia="Roboto" w:cs="Roboto"/>
          <w:b/>
          <w:bCs/>
          <w:color w:val="222222"/>
        </w:rPr>
        <w:t>Account Setup &amp; User management (Admin Module)</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User Creation &amp; Management</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Role Definition &amp; Assignment</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Organizational Hierarchy Mapping</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SSO Integration (Future-ready)</w:t>
      </w:r>
    </w:p>
    <w:p>
      <w:pPr>
        <w:pStyle w:val="normal1"/>
        <w:numPr>
          <w:ilvl w:val="0"/>
          <w:numId w:val="20"/>
        </w:numPr>
        <w:pBdr/>
        <w:shd w:val="clear" w:fill="FFFFFF"/>
        <w:spacing w:lineRule="auto" w:line="336"/>
        <w:ind w:hanging="360" w:start="720" w:end="-90"/>
        <w:jc w:val="both"/>
        <w:rPr>
          <w:rFonts w:ascii="Roboto" w:hAnsi="Roboto" w:eastAsia="Roboto" w:cs="Roboto"/>
          <w:b/>
          <w:bCs/>
          <w:color w:val="222222"/>
        </w:rPr>
      </w:pPr>
      <w:r>
        <w:rPr>
          <w:rFonts w:eastAsia="Roboto" w:cs="Roboto"/>
          <w:b/>
          <w:bCs/>
          <w:color w:val="222222"/>
        </w:rPr>
        <w:t>Roles and Permissions Management</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Permission Matrix</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Data Access Restriction (Geo-based)</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Module-wise Access Control</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Role-based access control (RBAC)</w:t>
      </w:r>
    </w:p>
    <w:p>
      <w:pPr>
        <w:pStyle w:val="normal1"/>
        <w:numPr>
          <w:ilvl w:val="0"/>
          <w:numId w:val="20"/>
        </w:numPr>
        <w:pBdr/>
        <w:shd w:val="clear" w:fill="FFFFFF"/>
        <w:spacing w:lineRule="auto" w:line="360"/>
        <w:ind w:hanging="360" w:start="720" w:end="-90"/>
        <w:jc w:val="both"/>
        <w:rPr>
          <w:rFonts w:ascii="Roboto" w:hAnsi="Roboto" w:eastAsia="Roboto" w:cs="Roboto"/>
          <w:b/>
          <w:bCs/>
          <w:color w:val="222222"/>
        </w:rPr>
      </w:pPr>
      <w:r>
        <w:rPr>
          <w:rFonts w:eastAsia="Roboto" w:cs="Roboto"/>
          <w:b/>
          <w:bCs/>
          <w:color w:val="222222"/>
        </w:rPr>
        <w:t>Beneficiary Management</w:t>
      </w:r>
    </w:p>
    <w:p>
      <w:pPr>
        <w:pStyle w:val="normal1"/>
        <w:numPr>
          <w:ilvl w:val="1"/>
          <w:numId w:val="20"/>
        </w:numPr>
        <w:pBdr/>
        <w:shd w:val="clear" w:fill="FFFFFF"/>
        <w:spacing w:lineRule="auto" w:line="360"/>
        <w:ind w:hanging="360" w:start="1440" w:end="-90"/>
        <w:jc w:val="both"/>
        <w:rPr>
          <w:rFonts w:ascii="Roboto" w:hAnsi="Roboto" w:eastAsia="Roboto" w:cs="Roboto"/>
          <w:color w:val="222222"/>
        </w:rPr>
      </w:pPr>
      <w:r>
        <w:rPr>
          <w:rFonts w:eastAsia="Roboto" w:cs="Roboto"/>
          <w:color w:val="222222"/>
        </w:rPr>
        <w:t>Application &amp; Enrollment</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Beneficiary Profile Management</w:t>
      </w:r>
    </w:p>
    <w:p>
      <w:pPr>
        <w:pStyle w:val="normal1"/>
        <w:numPr>
          <w:ilvl w:val="0"/>
          <w:numId w:val="20"/>
        </w:numPr>
        <w:pBdr/>
        <w:shd w:val="clear" w:fill="FFFFFF"/>
        <w:spacing w:lineRule="auto" w:line="360"/>
        <w:ind w:hanging="360" w:start="720" w:end="-90"/>
        <w:jc w:val="both"/>
        <w:rPr>
          <w:rFonts w:ascii="Roboto" w:hAnsi="Roboto" w:eastAsia="Roboto" w:cs="Roboto"/>
          <w:b/>
          <w:bCs/>
          <w:color w:val="222222"/>
        </w:rPr>
      </w:pPr>
      <w:r>
        <w:rPr>
          <w:rFonts w:eastAsia="Roboto" w:cs="Roboto"/>
          <w:b/>
          <w:bCs/>
          <w:color w:val="222222"/>
        </w:rPr>
        <w:t>Benefit &amp; Payment Management</w:t>
      </w:r>
    </w:p>
    <w:p>
      <w:pPr>
        <w:pStyle w:val="normal1"/>
        <w:numPr>
          <w:ilvl w:val="1"/>
          <w:numId w:val="20"/>
        </w:numPr>
        <w:pBdr/>
        <w:shd w:val="clear" w:fill="FFFFFF"/>
        <w:spacing w:lineRule="auto" w:line="360"/>
        <w:ind w:hanging="360" w:start="1440" w:end="-90"/>
        <w:jc w:val="both"/>
        <w:rPr>
          <w:rFonts w:ascii="Roboto" w:hAnsi="Roboto" w:eastAsia="Roboto" w:cs="Roboto"/>
          <w:color w:val="222222"/>
        </w:rPr>
      </w:pPr>
      <w:r>
        <w:rPr>
          <w:rFonts w:eastAsia="Roboto" w:cs="Roboto"/>
          <w:color w:val="222222"/>
        </w:rPr>
        <w:t>Benefit Calculation Engine</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Payment Processing</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Payment Tracking &amp; Reconciliation</w:t>
      </w:r>
    </w:p>
    <w:p>
      <w:pPr>
        <w:pStyle w:val="normal1"/>
        <w:numPr>
          <w:ilvl w:val="0"/>
          <w:numId w:val="20"/>
        </w:numPr>
        <w:pBdr/>
        <w:shd w:val="clear" w:fill="FFFFFF"/>
        <w:spacing w:lineRule="auto" w:line="360"/>
        <w:ind w:hanging="360" w:start="720" w:end="-90"/>
        <w:jc w:val="both"/>
        <w:rPr>
          <w:rFonts w:ascii="Roboto" w:hAnsi="Roboto" w:eastAsia="Roboto" w:cs="Roboto"/>
          <w:b/>
          <w:bCs/>
          <w:color w:val="222222"/>
        </w:rPr>
      </w:pPr>
      <w:r>
        <w:rPr>
          <w:rFonts w:eastAsia="Roboto" w:cs="Roboto"/>
          <w:b/>
          <w:bCs/>
          <w:color w:val="222222"/>
        </w:rPr>
        <w:t>VWB Program-Specific Modules</w:t>
      </w:r>
    </w:p>
    <w:p>
      <w:pPr>
        <w:pStyle w:val="normal1"/>
        <w:numPr>
          <w:ilvl w:val="1"/>
          <w:numId w:val="20"/>
        </w:numPr>
        <w:pBdr/>
        <w:shd w:val="clear" w:fill="FFFFFF"/>
        <w:spacing w:lineRule="auto" w:line="360"/>
        <w:ind w:hanging="360" w:start="1440" w:end="-90"/>
        <w:jc w:val="both"/>
        <w:rPr>
          <w:rFonts w:ascii="Roboto" w:hAnsi="Roboto" w:eastAsia="Roboto" w:cs="Roboto"/>
          <w:color w:val="222222"/>
        </w:rPr>
      </w:pPr>
      <w:r>
        <w:rPr>
          <w:rFonts w:eastAsia="Roboto" w:cs="Roboto"/>
          <w:color w:val="222222"/>
        </w:rPr>
        <w:t>Savings Management</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Food Distribution Management</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Training Management</w:t>
      </w:r>
    </w:p>
    <w:p>
      <w:pPr>
        <w:pStyle w:val="normal1"/>
        <w:numPr>
          <w:ilvl w:val="0"/>
          <w:numId w:val="20"/>
        </w:numPr>
        <w:pBdr/>
        <w:shd w:val="clear" w:fill="FFFFFF"/>
        <w:spacing w:lineRule="auto" w:line="360"/>
        <w:ind w:hanging="360" w:start="720" w:end="-90"/>
        <w:jc w:val="both"/>
        <w:rPr>
          <w:rFonts w:ascii="Roboto" w:hAnsi="Roboto" w:eastAsia="Roboto" w:cs="Roboto"/>
          <w:b/>
          <w:bCs/>
          <w:color w:val="222222"/>
        </w:rPr>
      </w:pPr>
      <w:r>
        <w:rPr>
          <w:rFonts w:eastAsia="Roboto" w:cs="Roboto"/>
          <w:b/>
          <w:bCs/>
          <w:color w:val="222222"/>
        </w:rPr>
        <w:t>Grievance Redress System (GRS)</w:t>
      </w:r>
    </w:p>
    <w:p>
      <w:pPr>
        <w:pStyle w:val="normal1"/>
        <w:numPr>
          <w:ilvl w:val="1"/>
          <w:numId w:val="20"/>
        </w:numPr>
        <w:pBdr/>
        <w:shd w:val="clear" w:fill="FFFFFF"/>
        <w:spacing w:lineRule="auto" w:line="360"/>
        <w:ind w:hanging="360" w:start="1440" w:end="-90"/>
        <w:jc w:val="both"/>
        <w:rPr>
          <w:rFonts w:ascii="Roboto" w:hAnsi="Roboto" w:eastAsia="Roboto" w:cs="Roboto"/>
          <w:color w:val="222222"/>
        </w:rPr>
      </w:pPr>
      <w:r>
        <w:rPr>
          <w:rFonts w:eastAsia="Roboto" w:cs="Roboto"/>
          <w:color w:val="222222"/>
        </w:rPr>
        <w:t>Grievance Intake</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Workflow &amp; Resolution</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Communication &amp; Tracking</w:t>
      </w:r>
    </w:p>
    <w:p>
      <w:pPr>
        <w:pStyle w:val="normal1"/>
        <w:numPr>
          <w:ilvl w:val="0"/>
          <w:numId w:val="20"/>
        </w:numPr>
        <w:pBdr/>
        <w:shd w:val="clear" w:fill="FFFFFF"/>
        <w:spacing w:lineRule="auto" w:line="360"/>
        <w:ind w:hanging="360" w:start="720" w:end="-90"/>
        <w:jc w:val="both"/>
        <w:rPr>
          <w:rFonts w:ascii="Roboto" w:hAnsi="Roboto" w:eastAsia="Roboto" w:cs="Roboto"/>
          <w:b/>
          <w:bCs/>
          <w:color w:val="222222"/>
        </w:rPr>
      </w:pPr>
      <w:r>
        <w:rPr>
          <w:rFonts w:eastAsia="Roboto" w:cs="Roboto"/>
          <w:b/>
          <w:bCs/>
          <w:color w:val="222222"/>
        </w:rPr>
        <w:t>Monitoring, Evaluation &amp; Reporting</w:t>
      </w:r>
    </w:p>
    <w:p>
      <w:pPr>
        <w:pStyle w:val="normal1"/>
        <w:numPr>
          <w:ilvl w:val="1"/>
          <w:numId w:val="20"/>
        </w:numPr>
        <w:pBdr/>
        <w:shd w:val="clear" w:fill="FFFFFF"/>
        <w:spacing w:lineRule="auto" w:line="360"/>
        <w:ind w:hanging="360" w:start="1440" w:end="-90"/>
        <w:jc w:val="both"/>
        <w:rPr>
          <w:rFonts w:ascii="Roboto" w:hAnsi="Roboto" w:eastAsia="Roboto" w:cs="Roboto"/>
          <w:color w:val="222222"/>
        </w:rPr>
      </w:pPr>
      <w:r>
        <w:rPr>
          <w:rFonts w:eastAsia="Roboto" w:cs="Roboto"/>
          <w:color w:val="222222"/>
        </w:rPr>
        <w:t>Interactive Dashboards</w:t>
      </w:r>
    </w:p>
    <w:p>
      <w:pPr>
        <w:pStyle w:val="normal1"/>
        <w:numPr>
          <w:ilvl w:val="1"/>
          <w:numId w:val="20"/>
        </w:numPr>
        <w:pBdr/>
        <w:shd w:val="clear" w:fill="FFFFFF"/>
        <w:spacing w:lineRule="auto" w:line="360"/>
        <w:ind w:hanging="360" w:start="1440" w:end="-90"/>
        <w:jc w:val="both"/>
        <w:rPr>
          <w:rFonts w:ascii="Roboto" w:hAnsi="Roboto" w:eastAsia="Roboto" w:cs="Roboto"/>
          <w:color w:val="222222"/>
          <w:u w:val="none"/>
        </w:rPr>
      </w:pPr>
      <w:r>
        <w:rPr>
          <w:rFonts w:eastAsia="Roboto" w:cs="Roboto"/>
          <w:color w:val="222222"/>
        </w:rPr>
        <w:t>Standard Reports</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Advanced Analytics</w:t>
      </w:r>
    </w:p>
    <w:p>
      <w:pPr>
        <w:pStyle w:val="normal1"/>
        <w:numPr>
          <w:ilvl w:val="0"/>
          <w:numId w:val="20"/>
        </w:numPr>
        <w:pBdr/>
        <w:shd w:val="clear" w:fill="FFFFFF"/>
        <w:spacing w:lineRule="auto" w:line="360"/>
        <w:ind w:hanging="360" w:start="720" w:end="-90"/>
        <w:jc w:val="both"/>
        <w:rPr>
          <w:rFonts w:ascii="Roboto" w:hAnsi="Roboto" w:eastAsia="Roboto" w:cs="Roboto"/>
          <w:b/>
          <w:bCs/>
          <w:color w:val="222222"/>
        </w:rPr>
      </w:pPr>
      <w:r>
        <w:rPr>
          <w:rFonts w:eastAsia="Roboto" w:cs="Roboto"/>
          <w:b/>
          <w:bCs/>
          <w:color w:val="222222"/>
        </w:rPr>
        <w:t>External API Integrations</w:t>
      </w:r>
    </w:p>
    <w:p>
      <w:pPr>
        <w:pStyle w:val="normal1"/>
        <w:numPr>
          <w:ilvl w:val="1"/>
          <w:numId w:val="20"/>
        </w:numPr>
        <w:pBdr/>
        <w:shd w:val="clear" w:fill="FFFFFF"/>
        <w:spacing w:lineRule="auto" w:line="360"/>
        <w:ind w:hanging="360" w:start="1440" w:end="-90"/>
        <w:jc w:val="both"/>
        <w:rPr>
          <w:rFonts w:ascii="Roboto" w:hAnsi="Roboto" w:eastAsia="Roboto" w:cs="Roboto"/>
          <w:color w:val="222222"/>
        </w:rPr>
      </w:pPr>
      <w:r>
        <w:rPr>
          <w:rFonts w:eastAsia="Roboto" w:cs="Roboto"/>
          <w:color w:val="222222"/>
        </w:rPr>
        <w:t>NID Verification</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Birth &amp; Death Registration (BDRS)</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Health Systems (DGHS, DGFP)</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Payment Systems (iBAS++, MFS)</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Social Registry Systems</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Integration Monitoring &amp; Error Handling</w:t>
      </w:r>
    </w:p>
    <w:p>
      <w:pPr>
        <w:pStyle w:val="normal1"/>
        <w:numPr>
          <w:ilvl w:val="0"/>
          <w:numId w:val="20"/>
        </w:numPr>
        <w:pBdr/>
        <w:shd w:val="clear" w:fill="FFFFFF"/>
        <w:spacing w:lineRule="auto" w:line="360"/>
        <w:ind w:hanging="360" w:start="720" w:end="-90"/>
        <w:jc w:val="both"/>
        <w:rPr>
          <w:rFonts w:ascii="Roboto" w:hAnsi="Roboto" w:eastAsia="Roboto" w:cs="Roboto"/>
          <w:b/>
          <w:bCs/>
          <w:color w:val="222222"/>
        </w:rPr>
      </w:pPr>
      <w:r>
        <w:rPr>
          <w:rFonts w:eastAsia="Roboto" w:cs="Roboto"/>
          <w:b/>
          <w:bCs/>
          <w:color w:val="222222"/>
        </w:rPr>
        <w:t xml:space="preserve">Additional Features </w:t>
      </w:r>
    </w:p>
    <w:p>
      <w:pPr>
        <w:pStyle w:val="normal1"/>
        <w:numPr>
          <w:ilvl w:val="1"/>
          <w:numId w:val="20"/>
        </w:numPr>
        <w:pBdr/>
        <w:shd w:val="clear" w:fill="FFFFFF"/>
        <w:spacing w:lineRule="auto" w:line="360"/>
        <w:ind w:hanging="360" w:start="1440" w:end="-90"/>
        <w:jc w:val="both"/>
        <w:rPr>
          <w:rFonts w:ascii="Roboto" w:hAnsi="Roboto" w:eastAsia="Roboto" w:cs="Roboto"/>
          <w:color w:val="222222"/>
        </w:rPr>
      </w:pPr>
      <w:r>
        <w:rPr>
          <w:rFonts w:eastAsia="Roboto" w:cs="Roboto"/>
          <w:color w:val="222222"/>
        </w:rPr>
        <w:t>Multi-language Support (Bangla &amp; English)</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Unicode Data Handling</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Accessibility Compliance (WCAG)</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Alerts &amp; Notification System</w:t>
      </w:r>
    </w:p>
    <w:p>
      <w:pPr>
        <w:pStyle w:val="normal1"/>
        <w:numPr>
          <w:ilvl w:val="0"/>
          <w:numId w:val="20"/>
        </w:numPr>
        <w:pBdr/>
        <w:spacing w:lineRule="auto" w:line="336"/>
        <w:ind w:hanging="360" w:start="720" w:end="-90"/>
        <w:jc w:val="both"/>
        <w:rPr>
          <w:rFonts w:ascii="Roboto" w:hAnsi="Roboto" w:eastAsia="Roboto" w:cs="Roboto"/>
          <w:b/>
          <w:bCs/>
          <w:color w:val="222222"/>
        </w:rPr>
      </w:pPr>
      <w:r>
        <w:rPr>
          <w:rFonts w:eastAsia="Roboto" w:cs="Roboto"/>
          <w:b/>
          <w:bCs/>
          <w:color w:val="222222"/>
        </w:rPr>
        <w:t>Security Features</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Data Encryption (At rest &amp; in transit)</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Audit Logging &amp; Monitoring</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Consent &amp; Privacy Management</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Adhering to OWASP Coding Practices</w:t>
      </w:r>
    </w:p>
    <w:p>
      <w:pPr>
        <w:pStyle w:val="normal1"/>
        <w:numPr>
          <w:ilvl w:val="0"/>
          <w:numId w:val="20"/>
        </w:numPr>
        <w:pBdr/>
        <w:shd w:val="clear" w:fill="FFFFFF"/>
        <w:spacing w:lineRule="auto" w:line="360"/>
        <w:ind w:hanging="360" w:start="720" w:end="-90"/>
        <w:jc w:val="both"/>
        <w:rPr>
          <w:rFonts w:ascii="Roboto" w:hAnsi="Roboto" w:eastAsia="Roboto" w:cs="Roboto"/>
          <w:b/>
          <w:bCs/>
          <w:color w:val="222222"/>
        </w:rPr>
      </w:pPr>
      <w:r>
        <w:rPr>
          <w:rFonts w:eastAsia="Roboto" w:cs="Roboto"/>
          <w:b/>
          <w:bCs/>
          <w:color w:val="222222"/>
        </w:rPr>
        <w:t>Helpdesk &amp; Support Module</w:t>
      </w:r>
    </w:p>
    <w:p>
      <w:pPr>
        <w:pStyle w:val="normal1"/>
        <w:numPr>
          <w:ilvl w:val="1"/>
          <w:numId w:val="20"/>
        </w:numPr>
        <w:pBdr/>
        <w:shd w:val="clear" w:fill="FFFFFF"/>
        <w:spacing w:lineRule="auto" w:line="360"/>
        <w:ind w:hanging="360" w:start="1440" w:end="-90"/>
        <w:jc w:val="both"/>
        <w:rPr>
          <w:rFonts w:ascii="Roboto" w:hAnsi="Roboto" w:eastAsia="Roboto" w:cs="Roboto"/>
          <w:color w:val="222222"/>
        </w:rPr>
      </w:pPr>
      <w:r>
        <w:rPr>
          <w:rFonts w:eastAsia="Roboto" w:cs="Roboto"/>
          <w:color w:val="222222"/>
        </w:rPr>
        <w:t>Ticket Management</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Resolution Workflow</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Knowledge Base</w:t>
      </w:r>
    </w:p>
    <w:p>
      <w:pPr>
        <w:pStyle w:val="normal1"/>
        <w:numPr>
          <w:ilvl w:val="0"/>
          <w:numId w:val="20"/>
        </w:numPr>
        <w:pBdr/>
        <w:shd w:val="clear" w:fill="FFFFFF"/>
        <w:spacing w:lineRule="auto" w:line="360"/>
        <w:ind w:hanging="360" w:start="720" w:end="-90"/>
        <w:jc w:val="both"/>
        <w:rPr>
          <w:rFonts w:ascii="Roboto" w:hAnsi="Roboto" w:eastAsia="Roboto" w:cs="Roboto"/>
          <w:b/>
          <w:bCs/>
          <w:color w:val="222222"/>
        </w:rPr>
      </w:pPr>
      <w:r>
        <w:rPr>
          <w:rFonts w:eastAsia="Roboto" w:cs="Roboto"/>
          <w:b/>
          <w:bCs/>
          <w:color w:val="222222"/>
        </w:rPr>
        <w:t>Mobile Application</w:t>
      </w:r>
    </w:p>
    <w:p>
      <w:pPr>
        <w:pStyle w:val="normal1"/>
        <w:numPr>
          <w:ilvl w:val="1"/>
          <w:numId w:val="20"/>
        </w:numPr>
        <w:pBdr/>
        <w:shd w:val="clear" w:fill="FFFFFF"/>
        <w:spacing w:lineRule="auto" w:line="360"/>
        <w:ind w:hanging="360" w:start="1440" w:end="-90"/>
        <w:jc w:val="both"/>
        <w:rPr>
          <w:rFonts w:ascii="Roboto" w:hAnsi="Roboto" w:eastAsia="Roboto" w:cs="Roboto"/>
          <w:color w:val="222222"/>
        </w:rPr>
      </w:pPr>
      <w:r>
        <w:rPr>
          <w:rFonts w:eastAsia="Roboto" w:cs="Roboto"/>
          <w:color w:val="222222"/>
        </w:rPr>
        <w:t>Field Operations</w:t>
      </w:r>
    </w:p>
    <w:p>
      <w:pPr>
        <w:pStyle w:val="normal1"/>
        <w:numPr>
          <w:ilvl w:val="1"/>
          <w:numId w:val="20"/>
        </w:numPr>
        <w:pBdr/>
        <w:spacing w:lineRule="auto" w:line="336"/>
        <w:ind w:hanging="360" w:start="1440" w:end="-90"/>
        <w:jc w:val="both"/>
        <w:rPr>
          <w:rFonts w:ascii="Roboto" w:hAnsi="Roboto" w:eastAsia="Roboto" w:cs="Roboto"/>
          <w:color w:val="222222"/>
        </w:rPr>
      </w:pPr>
      <w:r>
        <w:rPr>
          <w:rFonts w:eastAsia="Roboto" w:cs="Roboto"/>
          <w:color w:val="222222"/>
        </w:rPr>
        <w:t>Sync &amp; Data Management</w:t>
      </w:r>
    </w:p>
    <w:p>
      <w:pPr>
        <w:pStyle w:val="normal1"/>
        <w:numPr>
          <w:ilvl w:val="1"/>
          <w:numId w:val="20"/>
        </w:numPr>
        <w:pBdr/>
        <w:spacing w:lineRule="auto" w:line="336"/>
        <w:ind w:hanging="360" w:start="1440" w:end="-90"/>
        <w:jc w:val="both"/>
        <w:rPr>
          <w:rFonts w:ascii="Roboto" w:hAnsi="Roboto" w:eastAsia="Roboto" w:cs="Roboto"/>
          <w:color w:val="222222"/>
          <w:u w:val="none"/>
        </w:rPr>
      </w:pPr>
      <w:r>
        <w:rPr>
          <w:rFonts w:eastAsia="Roboto" w:cs="Roboto"/>
          <w:color w:val="222222"/>
        </w:rPr>
        <w:t>Device &amp; Security</w:t>
      </w:r>
    </w:p>
    <w:p>
      <w:pPr>
        <w:pStyle w:val="normal1"/>
        <w:pBdr/>
        <w:shd w:val="clear" w:fill="FFFFFF"/>
        <w:spacing w:lineRule="auto" w:line="360"/>
        <w:ind w:hanging="0" w:start="0" w:end="-90"/>
        <w:jc w:val="both"/>
        <w:rPr>
          <w:rFonts w:ascii="Roboto" w:hAnsi="Roboto" w:eastAsia="Roboto" w:cs="Roboto"/>
          <w:color w:val="222222"/>
        </w:rPr>
      </w:pPr>
      <w:r>
        <w:rPr>
          <w:rFonts w:eastAsia="Roboto" w:cs="Roboto"/>
          <w:color w:val="222222"/>
        </w:rPr>
      </w:r>
    </w:p>
    <w:p>
      <w:pPr>
        <w:pStyle w:val="Heading3"/>
        <w:rPr>
          <w:rFonts w:ascii="League Spartan Medium" w:hAnsi="League Spartan Medium" w:eastAsia="League Spartan Medium" w:cs="League Spartan Medium"/>
          <w:color w:val="7D2B74"/>
          <w:sz w:val="30"/>
          <w:szCs w:val="30"/>
        </w:rPr>
      </w:pPr>
      <w:bookmarkStart w:id="25" w:name="_t4djaphzp0wv"/>
      <w:bookmarkEnd w:id="25"/>
      <w:r>
        <w:rPr>
          <w:rFonts w:eastAsia="League Spartan Medium" w:cs="League Spartan Medium"/>
          <w:color w:val="7D2B74"/>
          <w:sz w:val="30"/>
          <w:szCs w:val="30"/>
        </w:rPr>
        <w:t>Administrative module, Roles and RBAC (Role-based access controls)</w:t>
      </w:r>
    </w:p>
    <w:p>
      <w:pPr>
        <w:pStyle w:val="normal1"/>
        <w:spacing w:lineRule="auto" w:line="336" w:before="200" w:after="200"/>
        <w:jc w:val="both"/>
        <w:rPr>
          <w:rFonts w:ascii="Roboto" w:hAnsi="Roboto" w:eastAsia="Roboto" w:cs="Roboto"/>
          <w:color w:val="202124"/>
        </w:rPr>
      </w:pPr>
      <w:r>
        <w:rPr>
          <w:rFonts w:eastAsia="Roboto" w:cs="Roboto"/>
          <w:color w:val="202124"/>
        </w:rPr>
        <w:t xml:space="preserve">The administrative module will provide </w:t>
      </w:r>
      <w:r>
        <w:rPr>
          <w:rFonts w:eastAsia="Roboto" w:cs="Roboto"/>
          <w:b/>
          <w:bCs/>
          <w:color w:val="202124"/>
        </w:rPr>
        <w:t>user registration and a secure login system</w:t>
      </w:r>
      <w:r>
        <w:rPr>
          <w:rFonts w:eastAsia="Roboto" w:cs="Roboto"/>
          <w:color w:val="202124"/>
        </w:rPr>
        <w:t xml:space="preserve"> that verifies the identity of the authorized personnel. User registration will require a unique email address along with a strong password that meets the required complexity requirements. Once a user is registered, they would be able to log in through the email and password.</w:t>
      </w:r>
    </w:p>
    <w:p>
      <w:pPr>
        <w:pStyle w:val="normal1"/>
        <w:spacing w:lineRule="auto" w:line="336" w:before="200" w:after="200"/>
        <w:jc w:val="both"/>
        <w:rPr>
          <w:rFonts w:ascii="Roboto" w:hAnsi="Roboto" w:eastAsia="Roboto" w:cs="Roboto"/>
          <w:color w:val="202124"/>
        </w:rPr>
      </w:pPr>
      <w:r>
        <w:rPr>
          <w:rFonts w:eastAsia="Roboto" w:cs="Roboto"/>
          <w:color w:val="202124"/>
        </w:rPr>
        <w:t xml:space="preserve">For </w:t>
      </w:r>
      <w:r>
        <w:rPr>
          <w:rFonts w:eastAsia="Roboto" w:cs="Roboto"/>
          <w:b/>
          <w:bCs/>
          <w:color w:val="202124"/>
        </w:rPr>
        <w:t>Password Storage</w:t>
      </w:r>
      <w:r>
        <w:rPr>
          <w:rFonts w:eastAsia="Roboto" w:cs="Roboto"/>
          <w:color w:val="202124"/>
        </w:rPr>
        <w:t xml:space="preserve">, we would implement the technique based on hashing and salt. Hashing algorithms like </w:t>
      </w:r>
      <w:r>
        <w:rPr>
          <w:rFonts w:eastAsia="Roboto" w:cs="Roboto"/>
          <w:b/>
          <w:bCs/>
          <w:color w:val="202124"/>
        </w:rPr>
        <w:t>SHA-256</w:t>
      </w:r>
      <w:r>
        <w:rPr>
          <w:rFonts w:eastAsia="Roboto" w:cs="Roboto"/>
          <w:color w:val="202124"/>
        </w:rPr>
        <w:t xml:space="preserve"> will be used to generate a fixed-length hash value that cannot be reversed to reveal the original password. A salt value will be added to each password to prevent dictionary attacks, and make sure that two users with the same password do not generate the same hashed password.</w:t>
      </w:r>
    </w:p>
    <w:p>
      <w:pPr>
        <w:pStyle w:val="normal1"/>
        <w:spacing w:lineRule="auto" w:line="336" w:before="200" w:after="200"/>
        <w:jc w:val="both"/>
        <w:rPr>
          <w:rFonts w:ascii="Roboto" w:hAnsi="Roboto" w:eastAsia="Roboto" w:cs="Roboto"/>
          <w:color w:val="202124"/>
        </w:rPr>
      </w:pPr>
      <w:r>
        <w:rPr>
          <w:rFonts w:eastAsia="Roboto" w:cs="Roboto"/>
          <w:b/>
          <w:bCs/>
          <w:color w:val="202124"/>
        </w:rPr>
        <w:t>RBAC (Role-Based Access Control)</w:t>
      </w:r>
      <w:r>
        <w:rPr>
          <w:rFonts w:eastAsia="Roboto" w:cs="Roboto"/>
          <w:color w:val="202124"/>
        </w:rPr>
        <w:t xml:space="preserve"> will be implemented to control access to different parts of the application based on user roles. The system will define roles aligned with program hierarchy (e.g., UDC Operator, Upazila Officer, District Officer, MoWCA Admin), each with a specific set of permissions. Access to specific modules and actions will be restricted to users with appropriate roles. In addition, users will be mapped to their respective geographic units, ensuring that data access is restricted based on location (e.g., Union/Upazila/District-level visibility).</w:t>
      </w:r>
    </w:p>
    <w:p>
      <w:pPr>
        <w:pStyle w:val="normal1"/>
        <w:spacing w:lineRule="auto" w:line="336" w:before="200" w:after="200"/>
        <w:jc w:val="both"/>
        <w:rPr>
          <w:rFonts w:ascii="Roboto" w:hAnsi="Roboto" w:eastAsia="Roboto" w:cs="Roboto"/>
          <w:color w:val="202124"/>
        </w:rPr>
      </w:pPr>
      <w:r>
        <w:rPr>
          <w:rFonts w:eastAsia="Roboto" w:cs="Roboto"/>
          <w:color w:val="202124"/>
        </w:rPr>
        <w:t xml:space="preserve">Admin personnel can </w:t>
      </w:r>
      <w:r>
        <w:rPr>
          <w:rFonts w:eastAsia="Roboto" w:cs="Roboto"/>
          <w:b/>
          <w:bCs/>
          <w:color w:val="202124"/>
        </w:rPr>
        <w:t>invite new users</w:t>
      </w:r>
      <w:r>
        <w:rPr>
          <w:rFonts w:eastAsia="Roboto" w:cs="Roboto"/>
          <w:color w:val="202124"/>
        </w:rPr>
        <w:t xml:space="preserve"> to the application via this module, or users can register themselves by visiting the registration page. This will trigger an email invitation that will include a link that will allow the recipient to create/configure a new account with the application. The link will use a one-time-use token that will expire after a certain amount of time or after it has been used.</w:t>
      </w:r>
    </w:p>
    <w:p>
      <w:pPr>
        <w:pStyle w:val="normal1"/>
        <w:spacing w:lineRule="auto" w:line="336" w:before="200" w:after="200"/>
        <w:jc w:val="both"/>
        <w:rPr>
          <w:rFonts w:ascii="Roboto" w:hAnsi="Roboto" w:eastAsia="Roboto" w:cs="Roboto"/>
          <w:color w:val="202124"/>
        </w:rPr>
      </w:pPr>
      <w:r>
        <w:rPr>
          <w:rFonts w:eastAsia="Roboto" w:cs="Roboto"/>
          <w:color w:val="202124"/>
        </w:rPr>
        <w:t>The</w:t>
      </w:r>
      <w:r>
        <w:rPr>
          <w:rFonts w:eastAsia="Roboto" w:cs="Roboto"/>
          <w:b/>
          <w:bCs/>
          <w:color w:val="202124"/>
        </w:rPr>
        <w:t xml:space="preserve"> Logout </w:t>
      </w:r>
      <w:r>
        <w:rPr>
          <w:rFonts w:eastAsia="Roboto" w:cs="Roboto"/>
          <w:color w:val="202124"/>
        </w:rPr>
        <w:t>process will ensure that the user’s session is terminated, thus preventing any unauthorized access to the web application. This process will also clear any sensitive data stored in the user’s browser.</w:t>
      </w:r>
    </w:p>
    <w:p>
      <w:pPr>
        <w:pStyle w:val="normal1"/>
        <w:spacing w:lineRule="auto" w:line="336" w:before="200" w:after="200"/>
        <w:jc w:val="both"/>
        <w:rPr>
          <w:rFonts w:ascii="Roboto" w:hAnsi="Roboto" w:eastAsia="Roboto" w:cs="Roboto"/>
          <w:color w:val="202124"/>
        </w:rPr>
      </w:pPr>
      <w:r>
        <w:rPr>
          <w:rFonts w:eastAsia="Roboto" w:cs="Roboto"/>
          <w:color w:val="202124"/>
        </w:rPr>
        <w:t xml:space="preserve">To </w:t>
      </w:r>
      <w:r>
        <w:rPr>
          <w:rFonts w:eastAsia="Roboto" w:cs="Roboto"/>
          <w:b/>
          <w:bCs/>
          <w:color w:val="202124"/>
        </w:rPr>
        <w:t>ensure security</w:t>
      </w:r>
      <w:r>
        <w:rPr>
          <w:rFonts w:eastAsia="Roboto" w:cs="Roboto"/>
          <w:color w:val="202124"/>
        </w:rPr>
        <w:t>, we also recommend additional security measures like rate limiting, CAPTCHA, and Two-Factor Authentication (2FA). Rate limiting can be used to prevent brute force attacks on the login page, while CAPTCHA can be used to prevent automated attacks. 2FA can be used to add an extra layer of security to the login process.</w:t>
      </w:r>
    </w:p>
    <w:p>
      <w:pPr>
        <w:pStyle w:val="normal1"/>
        <w:spacing w:lineRule="auto" w:line="336" w:before="200" w:after="200"/>
        <w:jc w:val="both"/>
        <w:rPr>
          <w:rFonts w:ascii="Roboto" w:hAnsi="Roboto" w:eastAsia="Roboto" w:cs="Roboto"/>
          <w:color w:val="202124"/>
        </w:rPr>
      </w:pPr>
      <w:r>
        <w:rPr>
          <w:rFonts w:eastAsia="Roboto" w:cs="Roboto"/>
          <w:color w:val="202124"/>
        </w:rPr>
        <w:t xml:space="preserve">Users can </w:t>
      </w:r>
      <w:r>
        <w:rPr>
          <w:rFonts w:eastAsia="Roboto" w:cs="Roboto"/>
          <w:b/>
          <w:bCs/>
          <w:color w:val="202124"/>
        </w:rPr>
        <w:t>recover their passwords</w:t>
      </w:r>
      <w:r>
        <w:rPr>
          <w:rFonts w:eastAsia="Roboto" w:cs="Roboto"/>
          <w:color w:val="202124"/>
        </w:rPr>
        <w:t xml:space="preserve"> through the password recovery feature. The feature will allow users to enter their email addresses and get a password reset link sent to their email addresses. The password reset link will use a one-time-use token set to expire after a certain amount of time or after it has been used.</w:t>
      </w:r>
    </w:p>
    <w:p>
      <w:pPr>
        <w:pStyle w:val="normal1"/>
        <w:spacing w:lineRule="auto" w:line="336" w:before="240" w:after="240"/>
        <w:jc w:val="both"/>
        <w:rPr>
          <w:rFonts w:ascii="Roboto" w:hAnsi="Roboto" w:eastAsia="Roboto" w:cs="Roboto"/>
          <w:color w:val="202124"/>
        </w:rPr>
      </w:pPr>
      <w:r>
        <w:rPr>
          <w:rFonts w:eastAsia="Roboto" w:cs="Roboto"/>
          <w:color w:val="202124"/>
        </w:rPr>
        <w:t>To support government ecosystem integration, the module will be designed to be compatible with Single Sign-On (SSO) mechanisms (e.g., SAML/OAuth) if required in future. Additionally, all user activities (login, data access, approvals, updates) will be logged to maintain a complete audit trail for monitoring and compliance.</w:t>
      </w:r>
    </w:p>
    <w:p>
      <w:pPr>
        <w:pStyle w:val="Heading3"/>
        <w:rPr>
          <w:rFonts w:ascii="League Spartan Medium" w:hAnsi="League Spartan Medium" w:eastAsia="League Spartan Medium" w:cs="League Spartan Medium"/>
          <w:color w:val="7D2B74"/>
          <w:sz w:val="30"/>
          <w:szCs w:val="30"/>
        </w:rPr>
      </w:pPr>
      <w:bookmarkStart w:id="26" w:name="_yklzzyf7kwyk"/>
      <w:bookmarkEnd w:id="26"/>
      <w:r>
        <w:rPr>
          <w:rFonts w:eastAsia="League Spartan Medium" w:cs="League Spartan Medium"/>
          <w:color w:val="7D2B74"/>
          <w:sz w:val="30"/>
          <w:szCs w:val="30"/>
        </w:rPr>
        <w:t>Beneficiary Management</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w:t>
      </w:r>
      <w:r>
        <w:rPr>
          <w:rFonts w:eastAsia="Roboto" w:cs="Roboto"/>
          <w:b/>
          <w:bCs/>
          <w:color w:val="202124"/>
        </w:rPr>
        <w:t xml:space="preserve">Beneficiary Management </w:t>
      </w:r>
      <w:r>
        <w:rPr>
          <w:rFonts w:eastAsia="Roboto" w:cs="Roboto"/>
          <w:color w:val="202124"/>
        </w:rPr>
        <w:t>Module will serve as the core foundation of the MIS, enabling end-to-end management of beneficiaries across both MCBP and VWB programs. The module will be designed as a unified yet configurable system to accommodate program-specific rules while maintaining a common data structure and workflow. It will cover the full lifecycle from application intake and verification to enrollment and ongoing profile management, ensuring transparency, traceability, and ease of use for field and administrative users.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w:t>
      </w:r>
      <w:r>
        <w:rPr>
          <w:rFonts w:eastAsia="Roboto" w:cs="Roboto"/>
          <w:b/>
          <w:bCs/>
          <w:color w:val="202124"/>
        </w:rPr>
        <w:t>application and enrollment</w:t>
      </w:r>
      <w:r>
        <w:rPr>
          <w:rFonts w:eastAsia="Roboto" w:cs="Roboto"/>
          <w:color w:val="202124"/>
        </w:rPr>
        <w:t xml:space="preserve"> process will be implemented through an intuitive, form-driven interface accessible via both web and mobile platforms. The UI will follow a guided, step-by-step wizard approach to simplify data entry for users with varying levels of digital literacy. Each step will group related fields such as personal details, household information, socio-economic indicators, and program-specific eligibility criteria. Contextual validations and inline error messages will ensure data quality at the point of entry. For example, fields like NID number, date of birth, and mobile number will be validated in real time, with integration hooks to external systems (such as NID or birth registration databases) to verify authenticity where APIs are available.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To support </w:t>
      </w:r>
      <w:r>
        <w:rPr>
          <w:rFonts w:eastAsia="Roboto" w:cs="Roboto"/>
          <w:b/>
          <w:bCs/>
          <w:color w:val="202124"/>
        </w:rPr>
        <w:t>assisted registration</w:t>
      </w:r>
      <w:r>
        <w:rPr>
          <w:rFonts w:eastAsia="Roboto" w:cs="Roboto"/>
          <w:color w:val="202124"/>
        </w:rPr>
        <w:t xml:space="preserve"> at Union Digital Centers or by field officers, the system will include a “Draft Save” and “Resume Application” feature, allowing partially completed applications to be revisited. For areas with limited connectivity, the mobile application will support offline data capture using local storage (e.g., SQLite) with a background synchronization engine to push data to the central server when connectivity is restored. Technologies such as Progressive Web Apps (PWA) or frameworks like React Native/Flutter can be considered to ensure a consistent cross-platform experience.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Once an application is submitted, the system will automatically run an </w:t>
      </w:r>
      <w:r>
        <w:rPr>
          <w:rFonts w:eastAsia="Roboto" w:cs="Roboto"/>
          <w:b/>
          <w:bCs/>
          <w:color w:val="202124"/>
        </w:rPr>
        <w:t>eligibility screening</w:t>
      </w:r>
      <w:r>
        <w:rPr>
          <w:rFonts w:eastAsia="Roboto" w:cs="Roboto"/>
          <w:color w:val="202124"/>
        </w:rPr>
        <w:t xml:space="preserve"> engine based on configurable business rules. These rules will be parameterized (e.g., age range, number of children, marital status) and managed through an admin interface, allowing future policy updates without code changes. Applications that pass initial screening will be routed to a </w:t>
      </w:r>
      <w:r>
        <w:rPr>
          <w:rFonts w:eastAsia="Roboto" w:cs="Roboto"/>
          <w:b/>
          <w:bCs/>
          <w:color w:val="202124"/>
        </w:rPr>
        <w:t>verification workflow</w:t>
      </w:r>
      <w:r>
        <w:rPr>
          <w:rFonts w:eastAsia="Roboto" w:cs="Roboto"/>
          <w:color w:val="202124"/>
        </w:rPr>
        <w:t>, where field officers can review and validate information through a dedicated verification dashboard. This dashboard will present application details alongside checklists, document previews, and verification status indicators, enabling efficient field validation. The system will also allow geo-tagging and timestamping of verification activities, adding an additional layer of authenticity.</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w:t>
      </w:r>
      <w:r>
        <w:rPr>
          <w:rFonts w:eastAsia="Roboto" w:cs="Roboto"/>
          <w:b/>
          <w:bCs/>
          <w:color w:val="202124"/>
        </w:rPr>
        <w:t>approval workflow</w:t>
      </w:r>
      <w:r>
        <w:rPr>
          <w:rFonts w:eastAsia="Roboto" w:cs="Roboto"/>
          <w:color w:val="202124"/>
        </w:rPr>
        <w:t xml:space="preserve"> will follow a multi-level process aligned with administrative hierarchy. Role-based dashboards will display pending cases, prioritized using configurable criteria such as vulnerability scores or quotas. Decision-making screens will include comparison views, flags for inconsistencies, and audit history to support transparent selection. Once approved, the system will automatically generate a unique Beneficiary ID and transition the record into the enrolled state, triggering downstream processes such as payment eligibility.</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system will include a structured mechanism to </w:t>
      </w:r>
      <w:r>
        <w:rPr>
          <w:rFonts w:eastAsia="Roboto" w:cs="Roboto"/>
          <w:b/>
          <w:bCs/>
          <w:color w:val="202124"/>
        </w:rPr>
        <w:t>manage rejected and waitlisted applicants</w:t>
      </w:r>
      <w:r>
        <w:rPr>
          <w:rFonts w:eastAsia="Roboto" w:cs="Roboto"/>
          <w:color w:val="202124"/>
        </w:rPr>
        <w:t>, ensuring full transparency and traceability. All applications will be retained with clear status labels such as rejected or waitlisted, along with recorded reasons for the decision. The interface will allow users to filter and review these applications easily. Waitlisted applicants can be reconsidered and moved to approved status based on availability or updated criteria, with comparison views to support decision making. This approach avoids duplicate applications and ensures fairness in selection.</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w:t>
      </w:r>
      <w:r>
        <w:rPr>
          <w:rFonts w:eastAsia="Roboto" w:cs="Roboto"/>
          <w:b/>
          <w:bCs/>
          <w:color w:val="202124"/>
        </w:rPr>
        <w:t>Beneficiary Profile Management</w:t>
      </w:r>
      <w:r>
        <w:rPr>
          <w:rFonts w:eastAsia="Roboto" w:cs="Roboto"/>
          <w:color w:val="202124"/>
        </w:rPr>
        <w:t xml:space="preserve"> component will maintain a comprehensive, 360-degree digital profile for each beneficiary. The UI will present this as a consolidated profile page with tabbed sections for personal information, program details, payment history, grievances, training participation, and savings (for VWB). Authorized users will be able to initiate updates to specific fields, with configurable approval workflows for sensitive changes such as bank account details. All changes will be versioned and logged, ensuring a complete audit trail.</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w:t>
      </w:r>
      <w:r>
        <w:rPr>
          <w:rFonts w:eastAsia="Roboto" w:cs="Roboto"/>
          <w:b/>
          <w:bCs/>
          <w:color w:val="202124"/>
        </w:rPr>
        <w:t>Profile Update and Change Request workflow</w:t>
      </w:r>
      <w:r>
        <w:rPr>
          <w:rFonts w:eastAsia="Roboto" w:cs="Roboto"/>
          <w:color w:val="202124"/>
        </w:rPr>
        <w:t xml:space="preserve"> will allow controlled updates to beneficiary information. Instead of direct edits, users will submit change requests through a form interface, which will be routed for approval based on the type of update. Sensitive changes such as bank details will require additional validation. Review screens will show current and proposed values for clarity, and each request will be tracked with status, comments, and timestamps. Approved updates will reflect in the profile while maintaining a history for audit purposes.</w:t>
      </w:r>
    </w:p>
    <w:p>
      <w:pPr>
        <w:pStyle w:val="normal1"/>
        <w:spacing w:lineRule="auto" w:line="336" w:before="240" w:after="240"/>
        <w:jc w:val="both"/>
        <w:rPr>
          <w:rFonts w:ascii="Roboto" w:hAnsi="Roboto" w:eastAsia="Roboto" w:cs="Roboto"/>
          <w:color w:val="202124"/>
        </w:rPr>
      </w:pPr>
      <w:r>
        <w:rPr>
          <w:rFonts w:eastAsia="Roboto" w:cs="Roboto"/>
          <w:b/>
          <w:bCs/>
          <w:color w:val="202124"/>
        </w:rPr>
        <w:t>Lifecycle event tracking</w:t>
      </w:r>
      <w:r>
        <w:rPr>
          <w:rFonts w:eastAsia="Roboto" w:cs="Roboto"/>
          <w:color w:val="202124"/>
        </w:rPr>
        <w:t xml:space="preserve"> will be an important aspect of this module. The system will allow users to record events such as childbirth, change in marital status, or migration, which may impact eligibility. These events will trigger rule-based alerts or re-evaluation workflows. For example, if a beneficiary exceeds the eligible child limit or remarries (in the case of VWB), the system can flag the record for review or initiate an exit process. This dynamic handling ensures that beneficiary data remains current and aligned with program policies.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Security and privacy will be embedded throughout the module. Access to beneficiary data will be strictly controlled through </w:t>
      </w:r>
      <w:r>
        <w:rPr>
          <w:rFonts w:eastAsia="Roboto" w:cs="Roboto"/>
          <w:b/>
          <w:bCs/>
          <w:color w:val="202124"/>
        </w:rPr>
        <w:t>role-based and geo-based access policies</w:t>
      </w:r>
      <w:r>
        <w:rPr>
          <w:rFonts w:eastAsia="Roboto" w:cs="Roboto"/>
          <w:color w:val="202124"/>
        </w:rPr>
        <w:t>, and sensitive information will be encrypted both in transit and at rest. The system will also ensure compliance with data protection standards by limiting data exposure and maintaining consent records where applicable.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w:t>
      </w:r>
      <w:r>
        <w:rPr>
          <w:rFonts w:eastAsia="Roboto" w:cs="Roboto"/>
          <w:b/>
          <w:bCs/>
          <w:color w:val="202124"/>
        </w:rPr>
        <w:t>Document Management</w:t>
      </w:r>
      <w:r>
        <w:rPr>
          <w:rFonts w:eastAsia="Roboto" w:cs="Roboto"/>
          <w:color w:val="202124"/>
        </w:rPr>
        <w:t xml:space="preserve"> component will enable secure handling of all beneficiary documents. Users will be able to upload and view documents such as identity proofs and verification records through a simple interface with preview and validation features. Documents will be linked to beneficiary profiles and relevant workflows, allowing reviewers to verify and annotate them during processing. All documents will be securely stored in encrypted form to ensure data protection and compliance.</w:t>
      </w:r>
    </w:p>
    <w:p>
      <w:pPr>
        <w:pStyle w:val="normal1"/>
        <w:spacing w:lineRule="auto" w:line="336" w:before="240" w:after="240"/>
        <w:jc w:val="both"/>
        <w:rPr>
          <w:rFonts w:ascii="Roboto" w:hAnsi="Roboto" w:eastAsia="Roboto" w:cs="Roboto"/>
          <w:color w:val="202124"/>
        </w:rPr>
      </w:pPr>
      <w:r>
        <w:rPr>
          <w:rFonts w:eastAsia="Roboto" w:cs="Roboto"/>
          <w:color w:val="202124"/>
        </w:rPr>
        <w:t>Overall, the Beneficiary Management Module will not only digitize the enrollment and management process but also introduce intelligence, automation, and accountability into the system. By combining user-friendly interfaces with robust backend processing and integration capabilities, the module will significantly improve efficiency, reduce manual errors, and provide a reliable foundation for program delivery and monitoring.</w:t>
      </w:r>
    </w:p>
    <w:p>
      <w:pPr>
        <w:pStyle w:val="Heading3"/>
        <w:rPr>
          <w:rFonts w:ascii="League Spartan Medium" w:hAnsi="League Spartan Medium" w:eastAsia="League Spartan Medium" w:cs="League Spartan Medium"/>
          <w:color w:val="7D2B74"/>
          <w:sz w:val="30"/>
          <w:szCs w:val="30"/>
        </w:rPr>
      </w:pPr>
      <w:bookmarkStart w:id="27" w:name="_qf06lo9ptt4l"/>
      <w:bookmarkEnd w:id="27"/>
      <w:r>
        <w:rPr>
          <w:rFonts w:eastAsia="League Spartan Medium" w:cs="League Spartan Medium"/>
          <w:color w:val="7D2B74"/>
          <w:sz w:val="30"/>
          <w:szCs w:val="30"/>
        </w:rPr>
        <w:t>Benefit &amp; Payment Management</w:t>
      </w:r>
    </w:p>
    <w:p>
      <w:pPr>
        <w:pStyle w:val="normal1"/>
        <w:spacing w:lineRule="auto" w:line="336" w:before="240" w:after="240"/>
        <w:jc w:val="both"/>
        <w:rPr>
          <w:rFonts w:ascii="Roboto" w:hAnsi="Roboto" w:eastAsia="Roboto" w:cs="Roboto"/>
          <w:color w:val="202124"/>
        </w:rPr>
      </w:pPr>
      <w:r>
        <w:rPr>
          <w:rFonts w:eastAsia="Roboto" w:cs="Roboto"/>
          <w:color w:val="202124"/>
        </w:rPr>
        <w:t>The Benefit and Payment Management Module will be responsible for ensuring accurate, timely, and transparent disbursement of benefits to eligible beneficiaries under both programs. The design will focus on automation of calculations, strong validation controls, and seamless integration with external payment systems, while still providing users with clear visibility and control through intuitive interfaces.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process will begin with a configurable </w:t>
      </w:r>
      <w:r>
        <w:rPr>
          <w:rFonts w:eastAsia="Roboto" w:cs="Roboto"/>
          <w:b/>
          <w:bCs/>
          <w:color w:val="202124"/>
        </w:rPr>
        <w:t>Benefit Calculation Engine</w:t>
      </w:r>
      <w:r>
        <w:rPr>
          <w:rFonts w:eastAsia="Roboto" w:cs="Roboto"/>
          <w:color w:val="202124"/>
        </w:rPr>
        <w:t xml:space="preserve"> that determines eligibility and payable amounts for each beneficiary during a defined payment cycle. Program rules such as monthly allowance limits, duration caps, and conditional checks will be maintained through an administrative configuration screen so that policy updates can be applied without code changes. The user interface for administrators will allow easy adjustment of parameters such as payment frequency, benefit amount, and eligibility conditions. During each cycle, the system will automatically evaluate all active beneficiaries and generate a list of those eligible for payment. For MCBP, this includes enforcing rules related to child limits and duration, while also validating compliance conditions such as health visits if data is available. Any exceptions or rule violations will be clearly highlighted in the interface for review before finalization.</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Once eligibility is determined, the module will support </w:t>
      </w:r>
      <w:r>
        <w:rPr>
          <w:rFonts w:eastAsia="Roboto" w:cs="Roboto"/>
          <w:b/>
          <w:bCs/>
          <w:color w:val="202124"/>
        </w:rPr>
        <w:t>Payment Cycle Management</w:t>
      </w:r>
      <w:r>
        <w:rPr>
          <w:rFonts w:eastAsia="Roboto" w:cs="Roboto"/>
          <w:color w:val="202124"/>
        </w:rPr>
        <w:t xml:space="preserve">, where authorized users can initiate and manage payment runs. A dedicated dashboard will display upcoming cycles, draft payment batches, and historical runs. Users will be able to review a </w:t>
      </w:r>
      <w:r>
        <w:rPr>
          <w:rFonts w:eastAsia="Roboto" w:cs="Roboto"/>
          <w:b/>
          <w:bCs/>
          <w:color w:val="202124"/>
        </w:rPr>
        <w:t>Generated Payroll List</w:t>
      </w:r>
      <w:r>
        <w:rPr>
          <w:rFonts w:eastAsia="Roboto" w:cs="Roboto"/>
          <w:color w:val="202124"/>
        </w:rPr>
        <w:t>, which presents beneficiaries grouped by payment method such as bank transfer or mobile wallet. The interface will include summary indicators such as total beneficiaries, total payable amount, and flagged exceptions.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module will include a structured </w:t>
      </w:r>
      <w:r>
        <w:rPr>
          <w:rFonts w:eastAsia="Roboto" w:cs="Roboto"/>
          <w:b/>
          <w:bCs/>
          <w:color w:val="202124"/>
        </w:rPr>
        <w:t>Payment Authorization Workflow</w:t>
      </w:r>
      <w:r>
        <w:rPr>
          <w:rFonts w:eastAsia="Roboto" w:cs="Roboto"/>
          <w:color w:val="202124"/>
        </w:rPr>
        <w:t xml:space="preserve"> to ensure proper validation and control before any disbursement is executed. Once a payment batch is generated, it will move through a maker checker process where one user prepares the batch and another authorized user reviews and approves it. The approval screen will present key details such as total amount, number of beneficiaries, and any flagged exceptions, allowing the reviewer to make an informed decision. Each approval or rejection action will be recorded with user details, timestamp, and comments to maintain a complete audit trail and ensure accountability.</w:t>
      </w:r>
    </w:p>
    <w:p>
      <w:pPr>
        <w:pStyle w:val="normal1"/>
        <w:spacing w:lineRule="auto" w:line="336" w:before="240" w:after="240"/>
        <w:jc w:val="both"/>
        <w:rPr>
          <w:rFonts w:ascii="Roboto" w:hAnsi="Roboto" w:eastAsia="Roboto" w:cs="Roboto"/>
          <w:color w:val="202124"/>
        </w:rPr>
      </w:pPr>
      <w:r>
        <w:rPr>
          <w:rFonts w:eastAsia="Roboto" w:cs="Roboto"/>
          <w:b/>
          <w:bCs/>
          <w:color w:val="202124"/>
        </w:rPr>
        <w:t>Integration with external systems</w:t>
      </w:r>
      <w:r>
        <w:rPr>
          <w:rFonts w:eastAsia="Roboto" w:cs="Roboto"/>
          <w:color w:val="202124"/>
        </w:rPr>
        <w:t xml:space="preserve"> will be handled through secure APIs, enabling direct communication with platforms such as iBAS++ and mobile financial service providers. The system will generate standardized payment files or API payloads and transmit them securely. Technologies such as RESTful APIs with JSON format can be used for this integration, supported by frameworks.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After submission, the module will provide a </w:t>
      </w:r>
      <w:r>
        <w:rPr>
          <w:rFonts w:eastAsia="Roboto" w:cs="Roboto"/>
          <w:b/>
          <w:bCs/>
          <w:color w:val="202124"/>
        </w:rPr>
        <w:t>Payment Tracking Dashboard</w:t>
      </w:r>
      <w:r>
        <w:rPr>
          <w:rFonts w:eastAsia="Roboto" w:cs="Roboto"/>
          <w:color w:val="202124"/>
        </w:rPr>
        <w:t xml:space="preserve"> where users can monitor transaction status in near real time. Each transaction will be tagged with a reference number and marked as successful, pending, or failed based on responses from external systems. Failed transactions will be clearly listed with reasons such as invalid account details or inactive wallets. The system will allow users to initiate a </w:t>
      </w:r>
      <w:r>
        <w:rPr>
          <w:rFonts w:eastAsia="Roboto" w:cs="Roboto"/>
          <w:b/>
          <w:bCs/>
          <w:color w:val="202124"/>
        </w:rPr>
        <w:t>Reprocessing Workflow</w:t>
      </w:r>
      <w:r>
        <w:rPr>
          <w:rFonts w:eastAsia="Roboto" w:cs="Roboto"/>
          <w:color w:val="202124"/>
        </w:rPr>
        <w:t xml:space="preserve"> after correcting the underlying issue, ensuring that beneficiaries receive their due payments without manual intervention outside the system.</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A strong focus will be placed on reconciliation through a dedicated </w:t>
      </w:r>
      <w:r>
        <w:rPr>
          <w:rFonts w:eastAsia="Roboto" w:cs="Roboto"/>
          <w:b/>
          <w:bCs/>
          <w:color w:val="202124"/>
        </w:rPr>
        <w:t>Reconciliation and Reporting Interface</w:t>
      </w:r>
      <w:r>
        <w:rPr>
          <w:rFonts w:eastAsia="Roboto" w:cs="Roboto"/>
          <w:color w:val="202124"/>
        </w:rPr>
        <w:t>. This will compare expected disbursements with actual payments confirmed by the external systems. Any discrepancies will be highlighted for further investigation. Users will be able to view detailed reports showing payment summaries, failure rates, and pending transactions. Export options in formats such as Excel or CSV will be provided for financial review and audit purposes. Open source libraries such as EPPlus or ClosedXML can be used for generating structured reports.</w:t>
      </w:r>
    </w:p>
    <w:p>
      <w:pPr>
        <w:pStyle w:val="normal1"/>
        <w:spacing w:lineRule="auto" w:line="336" w:before="240" w:after="240"/>
        <w:jc w:val="both"/>
        <w:rPr>
          <w:rFonts w:ascii="Roboto" w:hAnsi="Roboto" w:eastAsia="Roboto" w:cs="Roboto"/>
          <w:color w:val="202124"/>
        </w:rPr>
      </w:pPr>
      <w:r>
        <w:rPr>
          <w:rFonts w:eastAsia="Roboto" w:cs="Roboto"/>
          <w:color w:val="202124"/>
        </w:rPr>
        <w:t>The module will also maintain a complete payment history within each beneficiary profile, allowing users to view past transactions, payment dates, and statuses in a simple tabular format. This improves transparency and helps field officers respond to beneficiary queries quickly. Search and filtering capabilities will enable users to locate transactions based on beneficiary name, location, or payment cycle.</w:t>
      </w:r>
    </w:p>
    <w:p>
      <w:pPr>
        <w:pStyle w:val="normal1"/>
        <w:spacing w:lineRule="auto" w:line="336" w:before="240" w:after="240"/>
        <w:jc w:val="both"/>
        <w:rPr>
          <w:rFonts w:ascii="Roboto" w:hAnsi="Roboto" w:eastAsia="Roboto" w:cs="Roboto"/>
          <w:color w:val="202124"/>
        </w:rPr>
      </w:pPr>
      <w:r>
        <w:rPr>
          <w:rFonts w:eastAsia="Roboto" w:cs="Roboto"/>
          <w:color w:val="202124"/>
        </w:rPr>
        <w:t>Security and data integrity will be embedded throughout the module. All payment related data will be transmitted over secure channels using HTTPS, and sensitive information such as account details will be encrypted in storage. Role based access control will ensure that only authorized users can initiate, approve, or view payment data. Audit logs will capture all key actions including batch creation, approval, and transaction updates, supporting compliance and traceability.</w:t>
      </w:r>
    </w:p>
    <w:p>
      <w:pPr>
        <w:pStyle w:val="normal1"/>
        <w:spacing w:lineRule="auto" w:line="336" w:before="240" w:after="240"/>
        <w:jc w:val="both"/>
        <w:rPr>
          <w:rFonts w:ascii="Roboto" w:hAnsi="Roboto" w:eastAsia="Roboto" w:cs="Roboto"/>
          <w:color w:val="202124"/>
        </w:rPr>
      </w:pPr>
      <w:r>
        <w:rPr>
          <w:rFonts w:eastAsia="Roboto" w:cs="Roboto"/>
          <w:color w:val="202124"/>
        </w:rPr>
        <w:t>In summary, the Benefit and Payment Management Module will streamline the entire disbursement process by combining automated rule based calculations, controlled approval workflows, and real time tracking. By integrating tightly with external financial systems, the module will significantly improve efficiency, reduce errors, and ensure that benefits reach the intended recipients in a timely and accountable manner.</w:t>
      </w:r>
    </w:p>
    <w:p>
      <w:pPr>
        <w:pStyle w:val="Heading3"/>
        <w:rPr>
          <w:rFonts w:ascii="League Spartan Medium" w:hAnsi="League Spartan Medium" w:eastAsia="League Spartan Medium" w:cs="League Spartan Medium"/>
          <w:color w:val="7D2B74"/>
          <w:sz w:val="30"/>
          <w:szCs w:val="30"/>
        </w:rPr>
      </w:pPr>
      <w:bookmarkStart w:id="28" w:name="_wm4sya9hbo0e"/>
      <w:bookmarkEnd w:id="28"/>
      <w:r>
        <w:rPr>
          <w:rFonts w:eastAsia="League Spartan Medium" w:cs="League Spartan Medium"/>
          <w:color w:val="7D2B74"/>
          <w:sz w:val="30"/>
          <w:szCs w:val="30"/>
        </w:rPr>
        <w:t>VWB Program-Specific Modules</w:t>
      </w:r>
    </w:p>
    <w:p>
      <w:pPr>
        <w:pStyle w:val="normal1"/>
        <w:spacing w:lineRule="auto" w:line="336" w:before="240" w:after="240"/>
        <w:jc w:val="both"/>
        <w:rPr>
          <w:rFonts w:ascii="Roboto" w:hAnsi="Roboto" w:eastAsia="Roboto" w:cs="Roboto"/>
          <w:color w:val="202124"/>
        </w:rPr>
      </w:pPr>
      <w:r>
        <w:rPr>
          <w:rFonts w:eastAsia="Roboto" w:cs="Roboto"/>
          <w:color w:val="202124"/>
        </w:rPr>
        <w:t>The VWB Program Specific Modules will be designed to address the distinct operational needs of the program while remaining tightly integrated with the overall beneficiary management system. These modules will ensure that all activities related to savings, food distribution, and training are systematically recorded, monitored, and linked to each beneficiary’s journey. The goal is to provide both operational efficiency for field teams and clear visibility for administrators into program performance and beneficiary progress.</w:t>
      </w:r>
    </w:p>
    <w:p>
      <w:pPr>
        <w:pStyle w:val="normal1"/>
        <w:spacing w:lineRule="auto" w:line="336" w:before="240" w:after="240"/>
        <w:jc w:val="both"/>
        <w:rPr>
          <w:rFonts w:ascii="Roboto" w:hAnsi="Roboto" w:eastAsia="Roboto" w:cs="Roboto"/>
          <w:b/>
          <w:bCs/>
          <w:color w:val="7D2B74"/>
        </w:rPr>
      </w:pPr>
      <w:r>
        <w:rPr>
          <w:rFonts w:eastAsia="Roboto" w:cs="Roboto"/>
          <w:b/>
          <w:bCs/>
          <w:color w:val="7D2B74"/>
        </w:rPr>
        <w:t>Savings Management</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This module will act as a structured financial tracking system for beneficiary contributions. Each beneficiary profile will include a dedicated </w:t>
      </w:r>
      <w:r>
        <w:rPr>
          <w:rFonts w:eastAsia="Roboto" w:cs="Roboto"/>
          <w:b/>
          <w:bCs/>
          <w:color w:val="202124"/>
        </w:rPr>
        <w:t>Savings Ledger View</w:t>
      </w:r>
      <w:r>
        <w:rPr>
          <w:rFonts w:eastAsia="Roboto" w:cs="Roboto"/>
          <w:color w:val="202124"/>
        </w:rPr>
        <w:t xml:space="preserve"> that presents a chronological record of expected versus actual deposits, along with a running balance. </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interface will allow field officers or authorized users to </w:t>
      </w:r>
      <w:r>
        <w:rPr>
          <w:rFonts w:eastAsia="Roboto" w:cs="Roboto"/>
          <w:b/>
          <w:bCs/>
          <w:color w:val="202124"/>
        </w:rPr>
        <w:t>record deposits</w:t>
      </w:r>
      <w:r>
        <w:rPr>
          <w:rFonts w:eastAsia="Roboto" w:cs="Roboto"/>
          <w:color w:val="202124"/>
        </w:rPr>
        <w:t xml:space="preserve"> through a simple data entry form that includes validations for amount, date, and contribution frequency. To improve usability, the form can include prefilled expected amounts based on program rules, reducing manual input errors. The system will also support bulk data entry through structured upload templates, which can be processed using libraries such as ClosedXML for Excel handling. For areas where integration with financial institutions is feasible, the design can accommodate import of transaction data to automatically reconcile deposits.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A </w:t>
      </w:r>
      <w:r>
        <w:rPr>
          <w:rFonts w:eastAsia="Roboto" w:cs="Roboto"/>
          <w:b/>
          <w:bCs/>
          <w:color w:val="202124"/>
        </w:rPr>
        <w:t>Savings Compliance Indicator</w:t>
      </w:r>
      <w:r>
        <w:rPr>
          <w:rFonts w:eastAsia="Roboto" w:cs="Roboto"/>
          <w:color w:val="202124"/>
        </w:rPr>
        <w:t xml:space="preserve"> will visually highlight whether a beneficiary is on track, delayed, or non compliant, using color coded signals within the interface. In addition, a </w:t>
      </w:r>
      <w:r>
        <w:rPr>
          <w:rFonts w:eastAsia="Roboto" w:cs="Roboto"/>
          <w:b/>
          <w:bCs/>
          <w:color w:val="202124"/>
        </w:rPr>
        <w:t>Savings Progress Tracker</w:t>
      </w:r>
      <w:r>
        <w:rPr>
          <w:rFonts w:eastAsia="Roboto" w:cs="Roboto"/>
          <w:color w:val="202124"/>
        </w:rPr>
        <w:t xml:space="preserve"> can provide a graphical representation of cumulative savings against the required threshold, helping both administrators and beneficiaries understand progress toward program completion.</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A </w:t>
      </w:r>
      <w:r>
        <w:rPr>
          <w:rFonts w:eastAsia="Roboto" w:cs="Roboto"/>
          <w:b/>
          <w:bCs/>
          <w:color w:val="202124"/>
        </w:rPr>
        <w:t>Savings Summary Dashboard</w:t>
      </w:r>
      <w:r>
        <w:rPr>
          <w:rFonts w:eastAsia="Roboto" w:cs="Roboto"/>
          <w:color w:val="202124"/>
        </w:rPr>
        <w:t xml:space="preserve"> will allow administrators to monitor trends across regions, identify beneficiaries who are consistently missing contributions, and take corrective actions. Alerts and notifications can be triggered for missed deposits, ensuring timely follow up. All transactions will be logged with timestamps and user details to maintain accountability and support audit requirements.</w:t>
      </w:r>
    </w:p>
    <w:p>
      <w:pPr>
        <w:pStyle w:val="normal1"/>
        <w:spacing w:lineRule="auto" w:line="336" w:before="240" w:after="240"/>
        <w:jc w:val="both"/>
        <w:rPr>
          <w:rFonts w:ascii="Roboto" w:hAnsi="Roboto" w:eastAsia="Roboto" w:cs="Roboto"/>
          <w:color w:val="202124"/>
        </w:rPr>
      </w:pPr>
      <w:r>
        <w:rPr>
          <w:rFonts w:eastAsia="Roboto" w:cs="Roboto"/>
          <w:b/>
          <w:bCs/>
          <w:color w:val="7D2B74"/>
        </w:rPr>
        <w:t>Food Distribution Management</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This module will facilitate end to end planning and tracking of in kind benefit delivery. Administrators will use a </w:t>
      </w:r>
      <w:r>
        <w:rPr>
          <w:rFonts w:eastAsia="Roboto" w:cs="Roboto"/>
          <w:b/>
          <w:bCs/>
          <w:color w:val="202124"/>
        </w:rPr>
        <w:t>Distribution Planning Interface</w:t>
      </w:r>
      <w:r>
        <w:rPr>
          <w:rFonts w:eastAsia="Roboto" w:cs="Roboto"/>
          <w:color w:val="202124"/>
        </w:rPr>
        <w:t xml:space="preserve"> to define distribution cycles, allocate quantities, and assign beneficiaries to specific distribution points. The system will automatically generate a </w:t>
      </w:r>
      <w:r>
        <w:rPr>
          <w:rFonts w:eastAsia="Roboto" w:cs="Roboto"/>
          <w:b/>
          <w:bCs/>
          <w:color w:val="202124"/>
        </w:rPr>
        <w:t>Beneficiary Distribution List</w:t>
      </w:r>
      <w:r>
        <w:rPr>
          <w:rFonts w:eastAsia="Roboto" w:cs="Roboto"/>
          <w:color w:val="202124"/>
        </w:rPr>
        <w:t xml:space="preserve"> for each cycle, which can be accessed digitally or exported for field use. This list will include essential details such as beneficiary identity, allocated quantity, and verification reference.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During the distribution process, field staff will interact with a </w:t>
      </w:r>
      <w:r>
        <w:rPr>
          <w:rFonts w:eastAsia="Roboto" w:cs="Roboto"/>
          <w:b/>
          <w:bCs/>
          <w:color w:val="202124"/>
        </w:rPr>
        <w:t>Distribution Execution Screen</w:t>
      </w:r>
      <w:r>
        <w:rPr>
          <w:rFonts w:eastAsia="Roboto" w:cs="Roboto"/>
          <w:color w:val="202124"/>
        </w:rPr>
        <w:t xml:space="preserve"> that allows quick marking of collection status. The interface will be optimized for ease of use in field conditions, with simple action buttons to mark collected, not collected, or partially collected. Where required, additional fields will capture remarks or special conditions such as proxy collection. The mobile interface can support offline data capture with later synchronization, ensuring continuity in low connectivity environments. A </w:t>
      </w:r>
      <w:r>
        <w:rPr>
          <w:rFonts w:eastAsia="Roboto" w:cs="Roboto"/>
          <w:b/>
          <w:bCs/>
          <w:color w:val="202124"/>
        </w:rPr>
        <w:t>Real Time Distribution Tracker</w:t>
      </w:r>
      <w:r>
        <w:rPr>
          <w:rFonts w:eastAsia="Roboto" w:cs="Roboto"/>
          <w:color w:val="202124"/>
        </w:rPr>
        <w:t xml:space="preserve"> will provide administrators with visibility into ongoing distribution activities, showing key metrics such as total allocated, collected, pending, and missed distributions.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Post distribution, the system will generate a </w:t>
      </w:r>
      <w:r>
        <w:rPr>
          <w:rFonts w:eastAsia="Roboto" w:cs="Roboto"/>
          <w:b/>
          <w:bCs/>
          <w:color w:val="202124"/>
        </w:rPr>
        <w:t>Distribution Reconciliation View</w:t>
      </w:r>
      <w:r>
        <w:rPr>
          <w:rFonts w:eastAsia="Roboto" w:cs="Roboto"/>
          <w:color w:val="202124"/>
        </w:rPr>
        <w:t xml:space="preserve"> that compares planned versus actual delivery. Any discrepancies will be flagged for review, allowing supervisors to investigate issues such as leakage or operational delays. Over time, historical data will support analysis of distribution efficiency and beneficiary participation patterns. This component ensures transparency and strengthens accountability in the delivery of physical benefits.</w:t>
      </w:r>
    </w:p>
    <w:p>
      <w:pPr>
        <w:pStyle w:val="normal1"/>
        <w:spacing w:lineRule="auto" w:line="336" w:before="240" w:after="240"/>
        <w:jc w:val="both"/>
        <w:rPr>
          <w:rFonts w:ascii="Roboto" w:hAnsi="Roboto" w:eastAsia="Roboto" w:cs="Roboto"/>
          <w:color w:val="202124"/>
        </w:rPr>
      </w:pPr>
      <w:r>
        <w:rPr>
          <w:rFonts w:eastAsia="Roboto" w:cs="Roboto"/>
          <w:b/>
          <w:bCs/>
          <w:color w:val="7D2B74"/>
        </w:rPr>
        <w:t>Training Management</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Training Management component will support the planning, execution, and monitoring of capacity building activities aimed at empowering beneficiaries. Administrators will be able to create training sessions through a </w:t>
      </w:r>
      <w:r>
        <w:rPr>
          <w:rFonts w:eastAsia="Roboto" w:cs="Roboto"/>
          <w:b/>
          <w:bCs/>
          <w:color w:val="202124"/>
        </w:rPr>
        <w:t>Training Scheduler Interface</w:t>
      </w:r>
      <w:r>
        <w:rPr>
          <w:rFonts w:eastAsia="Roboto" w:cs="Roboto"/>
          <w:color w:val="202124"/>
        </w:rPr>
        <w:t>, where details such as training type, topic, trainer, venue, and schedule are defined. The system will allow flexible participant selection, either by manually selecting beneficiaries or by applying filters such as location or eligibility criteria. Once sessions are created, beneficiaries will be notified through integrated communication channels where applicable.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For session execution, trainers or field staff will use an </w:t>
      </w:r>
      <w:r>
        <w:rPr>
          <w:rFonts w:eastAsia="Roboto" w:cs="Roboto"/>
          <w:b/>
          <w:bCs/>
          <w:color w:val="202124"/>
        </w:rPr>
        <w:t>Attendance Capture Screen</w:t>
      </w:r>
      <w:r>
        <w:rPr>
          <w:rFonts w:eastAsia="Roboto" w:cs="Roboto"/>
          <w:color w:val="202124"/>
        </w:rPr>
        <w:t xml:space="preserve"> that allows them to record participation quickly. The interface can support features such as bulk marking of attendance and offline functionality for remote areas. Training materials can be uploaded and managed through a centralized repository, enabling easy access to content such as guides, videos, or presentations. This ensures consistency in training delivery across locations.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A </w:t>
      </w:r>
      <w:r>
        <w:rPr>
          <w:rFonts w:eastAsia="Roboto" w:cs="Roboto"/>
          <w:b/>
          <w:bCs/>
          <w:color w:val="202124"/>
        </w:rPr>
        <w:t>Training Monitoring Dashboard</w:t>
      </w:r>
      <w:r>
        <w:rPr>
          <w:rFonts w:eastAsia="Roboto" w:cs="Roboto"/>
          <w:color w:val="202124"/>
        </w:rPr>
        <w:t xml:space="preserve"> will provide insights into participation rates, completion status, and coverage across regions. Each beneficiary profile will display training history, including sessions attended, completion status, and any certifications achieved. The system can also include a simple feedback mechanism where participants can provide input on training quality, which can be analyzed to improve future sessions. Alerts can be configured for beneficiaries who have missed mandatory training sessions, ensuring better compliance with program objectives.</w:t>
      </w:r>
    </w:p>
    <w:p>
      <w:pPr>
        <w:pStyle w:val="normal1"/>
        <w:spacing w:lineRule="auto" w:line="336" w:before="240" w:after="240"/>
        <w:jc w:val="both"/>
        <w:rPr>
          <w:rFonts w:ascii="Roboto" w:hAnsi="Roboto" w:eastAsia="Roboto" w:cs="Roboto"/>
          <w:color w:val="202124"/>
        </w:rPr>
      </w:pPr>
      <w:r>
        <w:rPr>
          <w:rFonts w:eastAsia="Roboto" w:cs="Roboto"/>
          <w:color w:val="202124"/>
        </w:rPr>
        <w:t>Across all these components, the system will maintain strong integration with the beneficiary profile to provide a unified view of savings, distribution, and training activities. Users will be able to navigate seamlessly between these aspects, gaining a comprehensive understanding of each beneficiary’s progress.</w:t>
      </w:r>
    </w:p>
    <w:p>
      <w:pPr>
        <w:pStyle w:val="Heading3"/>
        <w:rPr>
          <w:rFonts w:ascii="League Spartan Medium" w:hAnsi="League Spartan Medium" w:eastAsia="League Spartan Medium" w:cs="League Spartan Medium"/>
          <w:color w:val="7D2B74"/>
          <w:sz w:val="30"/>
          <w:szCs w:val="30"/>
        </w:rPr>
      </w:pPr>
      <w:bookmarkStart w:id="29" w:name="_z68z6afv90gi"/>
      <w:bookmarkEnd w:id="29"/>
      <w:r>
        <w:rPr>
          <w:rFonts w:eastAsia="League Spartan Medium" w:cs="League Spartan Medium"/>
          <w:color w:val="7D2B74"/>
          <w:sz w:val="30"/>
          <w:szCs w:val="30"/>
        </w:rPr>
        <w:t>Grievance Redress System (GRS)</w:t>
      </w:r>
    </w:p>
    <w:p>
      <w:pPr>
        <w:pStyle w:val="normal1"/>
        <w:spacing w:lineRule="auto" w:line="336" w:before="240" w:after="240"/>
        <w:jc w:val="both"/>
        <w:rPr>
          <w:rFonts w:ascii="Roboto" w:hAnsi="Roboto" w:eastAsia="Roboto" w:cs="Roboto"/>
          <w:color w:val="202124"/>
        </w:rPr>
      </w:pPr>
      <w:r>
        <w:rPr>
          <w:rFonts w:eastAsia="Roboto" w:cs="Roboto"/>
          <w:color w:val="202124"/>
        </w:rPr>
        <w:t>The Grievance Redress System module will provide a structured and transparent mechanism for beneficiaries and stakeholders to raise, track, and resolve issues related to program services. The design will focus on accessibility, timely resolution, and full traceability of each grievance throughout its lifecycle. The module will be tightly integrated with beneficiary records so that complaints can be linked to specific individuals, payments, distributions, or services, enabling faster and more informed resolution.</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Grievances can be registered through multiple channels including web interface, mobile application, and assisted entry by field staff. The system will provide a simple </w:t>
      </w:r>
      <w:r>
        <w:rPr>
          <w:rFonts w:eastAsia="Roboto" w:cs="Roboto"/>
          <w:b/>
          <w:bCs/>
          <w:color w:val="202124"/>
        </w:rPr>
        <w:t>Grievance Registration Form</w:t>
      </w:r>
      <w:r>
        <w:rPr>
          <w:rFonts w:eastAsia="Roboto" w:cs="Roboto"/>
          <w:color w:val="202124"/>
        </w:rPr>
        <w:t xml:space="preserve"> where users can capture details such as grievance category, description, related beneficiary, and supporting documents if required. To improve usability, the interface can include predefined categories and subcategories that help in proper classification and routing. Upon submission, the system will automatically generate a unique tracking number and display a confirmation screen with status details. This tracking number can also be shared through SMS or other communication channels to allow beneficiaries to follow up easily.</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Once registered, each grievance will enter a configurable workflow managed through a </w:t>
      </w:r>
      <w:r>
        <w:rPr>
          <w:rFonts w:eastAsia="Roboto" w:cs="Roboto"/>
          <w:b/>
          <w:bCs/>
          <w:color w:val="202124"/>
        </w:rPr>
        <w:t>Grievance Management Dashboard</w:t>
      </w:r>
      <w:r>
        <w:rPr>
          <w:rFonts w:eastAsia="Roboto" w:cs="Roboto"/>
          <w:color w:val="202124"/>
        </w:rPr>
        <w:t>. This dashboard will be role specific and will display pending, in progress, and resolved cases along with priority indicators. Cases will be automatically routed to the appropriate officer or department based on category, location, and predefined rules. The system will support assignment and reassignment of cases, ensuring flexibility in handling workloads. A detailed case view will allow users to review grievance information, access linked beneficiary data, and record actions taken. Status updates such as accepted, under review, resolved, or closed will be clearly visible, providing transparency at every stage.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To ensure timely resolution, the module will incorporate a </w:t>
      </w:r>
      <w:r>
        <w:rPr>
          <w:rFonts w:eastAsia="Roboto" w:cs="Roboto"/>
          <w:b/>
          <w:bCs/>
          <w:color w:val="202124"/>
        </w:rPr>
        <w:t xml:space="preserve">Service Level Agreement </w:t>
      </w:r>
      <w:r>
        <w:rPr>
          <w:rFonts w:eastAsia="Roboto" w:cs="Roboto"/>
          <w:color w:val="202124"/>
        </w:rPr>
        <w:t>feature where each grievance is associated with a defined resolution timeframe. The system will monitor deadlines and trigger alerts or escalations if cases remain unresolved beyond the defined limits. Escalation rules can be configured to automatically route cases to higher officers, ensuring accountability and adherence to service standards. Users will also be able to add comments and upload supporting evidence during the resolution process, creating a complete case history.</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Communication will be a key aspect of the module. The system will include a </w:t>
      </w:r>
      <w:r>
        <w:rPr>
          <w:rFonts w:eastAsia="Roboto" w:cs="Roboto"/>
          <w:b/>
          <w:bCs/>
          <w:color w:val="202124"/>
        </w:rPr>
        <w:t>Notification Engine</w:t>
      </w:r>
      <w:r>
        <w:rPr>
          <w:rFonts w:eastAsia="Roboto" w:cs="Roboto"/>
          <w:color w:val="202124"/>
        </w:rPr>
        <w:t xml:space="preserve"> that sends updates to beneficiaries and staff at important stages such as registration, assignment, and resolution. Beneficiaries will be able to check the status of their grievances through a simple tracking interface by entering their reference number. For internal users, notifications will appear within the system dashboard as well as through email or SMS, depending on configuration.</w:t>
      </w:r>
    </w:p>
    <w:p>
      <w:pPr>
        <w:pStyle w:val="normal1"/>
        <w:spacing w:lineRule="auto" w:line="336" w:before="240" w:after="240"/>
        <w:jc w:val="both"/>
        <w:rPr>
          <w:rFonts w:ascii="Roboto" w:hAnsi="Roboto" w:eastAsia="Roboto" w:cs="Roboto"/>
          <w:color w:val="202124"/>
        </w:rPr>
      </w:pPr>
      <w:r>
        <w:rPr>
          <w:rFonts w:eastAsia="Roboto" w:cs="Roboto"/>
          <w:color w:val="202124"/>
        </w:rPr>
        <w:t>From a usability perspective, the module will provide filtering and search capabilities to help users quickly locate cases based on criteria such as status, category, location, or date. Summary views and simple charts can present trends such as number of grievances received, resolution rates, and common issue types, helping administrators identify systemic problems. Libraries such as Chart.js can be used to present these insights in a clear and interactive manner.</w:t>
      </w:r>
    </w:p>
    <w:p>
      <w:pPr>
        <w:pStyle w:val="normal1"/>
        <w:spacing w:lineRule="auto" w:line="336" w:before="240" w:after="240"/>
        <w:jc w:val="both"/>
        <w:rPr>
          <w:rFonts w:ascii="Roboto" w:hAnsi="Roboto" w:eastAsia="Roboto" w:cs="Roboto"/>
          <w:color w:val="202124"/>
        </w:rPr>
      </w:pPr>
      <w:r>
        <w:rPr>
          <w:rFonts w:eastAsia="Roboto" w:cs="Roboto"/>
          <w:color w:val="202124"/>
        </w:rPr>
        <w:t>All grievance activities will be logged to maintain a complete audit trail, capturing user actions, timestamps, and status changes. Access to sensitive cases can be restricted based on roles to ensure confidentiality where required. Documents and attachments will be securely stored and linked to each case for easy reference during review.</w:t>
      </w:r>
    </w:p>
    <w:p>
      <w:pPr>
        <w:pStyle w:val="Heading3"/>
        <w:rPr>
          <w:rFonts w:ascii="League Spartan Medium" w:hAnsi="League Spartan Medium" w:eastAsia="League Spartan Medium" w:cs="League Spartan Medium"/>
          <w:color w:val="7D2B74"/>
          <w:sz w:val="30"/>
          <w:szCs w:val="30"/>
        </w:rPr>
      </w:pPr>
      <w:bookmarkStart w:id="30" w:name="_4f4y6c9l8c4s"/>
      <w:bookmarkEnd w:id="30"/>
      <w:r>
        <w:rPr>
          <w:rFonts w:eastAsia="League Spartan Medium" w:cs="League Spartan Medium"/>
          <w:color w:val="7D2B74"/>
          <w:sz w:val="30"/>
          <w:szCs w:val="30"/>
        </w:rPr>
        <w:t>Monitoring, Evaluation &amp; Reporting</w:t>
      </w:r>
    </w:p>
    <w:p>
      <w:pPr>
        <w:pStyle w:val="normal1"/>
        <w:spacing w:lineRule="auto" w:line="336" w:before="240" w:after="240"/>
        <w:jc w:val="both"/>
        <w:rPr>
          <w:rFonts w:ascii="Roboto" w:hAnsi="Roboto" w:eastAsia="Roboto" w:cs="Roboto"/>
          <w:color w:val="202124"/>
        </w:rPr>
      </w:pPr>
      <w:r>
        <w:rPr>
          <w:rFonts w:eastAsia="Roboto" w:cs="Roboto"/>
          <w:color w:val="202124"/>
        </w:rPr>
        <w:t>The Monitoring, Evaluation and Reporting Module will provide a comprehensive layer for tracking program performance, measuring outcomes, and enabling data driven decision making across MCBP and VWB initiatives. The module will be designed to consolidate data from all core components such as beneficiary management, payments, savings, training, and grievance systems into a unified analytical view. The focus will be on presenting accurate, real time insights through intuitive interfaces that can be easily used by both operational staff and senior decision makers.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At the core of the module will be a dynamic </w:t>
      </w:r>
      <w:r>
        <w:rPr>
          <w:rFonts w:eastAsia="Roboto" w:cs="Roboto"/>
          <w:b/>
          <w:bCs/>
          <w:color w:val="202124"/>
        </w:rPr>
        <w:t>Dashboard Interface</w:t>
      </w:r>
      <w:r>
        <w:rPr>
          <w:rFonts w:eastAsia="Roboto" w:cs="Roboto"/>
          <w:color w:val="202124"/>
        </w:rPr>
        <w:t xml:space="preserve"> that presents key performance indicators in a clear and interactive format. Users will be able to view metrics such as total beneficiaries enrolled, active versus inactive cases, payment disbursement status, savings compliance, training participation, and grievance resolution rates. The dashboard will support filtering by geography, time period, and program type, allowing users to drill down from national level summaries to district or union level details. Visual elements such as charts, maps, and summary cards will make it easier to interpret trends and identify areas requiring attention. Libraries such as Chart.js or Apache ECharts can be used to build responsive and visually rich dashboards.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module will include a robust </w:t>
      </w:r>
      <w:r>
        <w:rPr>
          <w:rFonts w:eastAsia="Roboto" w:cs="Roboto"/>
          <w:b/>
          <w:bCs/>
          <w:color w:val="202124"/>
        </w:rPr>
        <w:t>Standard Reporting Interface</w:t>
      </w:r>
      <w:r>
        <w:rPr>
          <w:rFonts w:eastAsia="Roboto" w:cs="Roboto"/>
          <w:color w:val="202124"/>
        </w:rPr>
        <w:t xml:space="preserve"> where users can generate predefined reports aligned with program and administrative requirements. These reports will cover areas such as beneficiary enrollment, payment history, savings performance, training coverage, and grievance statistics. The interface will allow users to select parameters such as date range, location, and program type before generating reports. Outputs can be viewed on screen or exported in formats such as Excel, CSV, or PDF using libraries like ClosedXML or iText. This ensures that reports can be easily shared with stakeholders or used for official submissions.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For more advanced needs, the system will provide an </w:t>
      </w:r>
      <w:r>
        <w:rPr>
          <w:rFonts w:eastAsia="Roboto" w:cs="Roboto"/>
          <w:b/>
          <w:bCs/>
          <w:color w:val="202124"/>
        </w:rPr>
        <w:t>Ad Hoc Report Builder</w:t>
      </w:r>
      <w:r>
        <w:rPr>
          <w:rFonts w:eastAsia="Roboto" w:cs="Roboto"/>
          <w:color w:val="202124"/>
        </w:rPr>
        <w:t xml:space="preserve"> that allows users to create custom reports without technical expertise. Through a simple interface, users can select data fields, define filters, and choose aggregation methods to generate tailored outputs. This feature will empower program managers to explore data and answer specific questions without relying on developers. To support efficient querying and performance at scale, the system can leverage optimized database indexing and caching mechanisms, with optional integration of tools like Elasticsearch for faster data retrieval.</w:t>
      </w:r>
    </w:p>
    <w:p>
      <w:pPr>
        <w:pStyle w:val="normal1"/>
        <w:spacing w:lineRule="auto" w:line="336" w:before="240" w:after="240"/>
        <w:jc w:val="both"/>
        <w:rPr>
          <w:rFonts w:ascii="Roboto" w:hAnsi="Roboto" w:eastAsia="Roboto" w:cs="Roboto"/>
          <w:color w:val="202124"/>
        </w:rPr>
      </w:pPr>
      <w:r>
        <w:rPr>
          <w:rFonts w:eastAsia="Roboto" w:cs="Roboto"/>
          <w:color w:val="202124"/>
        </w:rPr>
        <w:t>The Monitoring, Evaluation and Reporting Module will transform operational data into meaningful insights by combining interactive dashboards, flexible reporting tools, and evaluation mechanisms. This will enable stakeholders to monitor progress effectively, identify gaps, and make informed decisions to improve program outcomes.</w:t>
      </w:r>
    </w:p>
    <w:p>
      <w:pPr>
        <w:pStyle w:val="Heading3"/>
        <w:rPr>
          <w:rFonts w:ascii="League Spartan Medium" w:hAnsi="League Spartan Medium" w:eastAsia="League Spartan Medium" w:cs="League Spartan Medium"/>
          <w:color w:val="7D2B74"/>
          <w:sz w:val="30"/>
          <w:szCs w:val="30"/>
        </w:rPr>
      </w:pPr>
      <w:bookmarkStart w:id="31" w:name="_6kojdludv86g"/>
      <w:bookmarkEnd w:id="31"/>
      <w:r>
        <w:rPr>
          <w:rFonts w:eastAsia="League Spartan Medium" w:cs="League Spartan Medium"/>
          <w:color w:val="7D2B74"/>
          <w:sz w:val="30"/>
          <w:szCs w:val="30"/>
        </w:rPr>
        <w:t>External API Integrations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Integration and Interoperability will enable seamless data exchange between the MIS and key government and external systems, ensuring accuracy, reducing manual effort, and improving service delivery. The module will be designed around a secure API driven approach, allowing the system to communicate with external platforms in real time or through scheduled data synchronization. A centralized </w:t>
      </w:r>
      <w:r>
        <w:rPr>
          <w:rFonts w:eastAsia="Roboto" w:cs="Roboto"/>
          <w:b/>
          <w:bCs/>
          <w:color w:val="202124"/>
        </w:rPr>
        <w:t>Integration Management Interface</w:t>
      </w:r>
      <w:r>
        <w:rPr>
          <w:rFonts w:eastAsia="Roboto" w:cs="Roboto"/>
          <w:color w:val="202124"/>
        </w:rPr>
        <w:t xml:space="preserve"> will allow administrators to configure endpoints, authentication credentials, and data mapping rules, ensuring flexibility as external systems evolve.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For identity validation, the system will integrate with national identity services through a </w:t>
      </w:r>
      <w:r>
        <w:rPr>
          <w:rFonts w:eastAsia="Roboto" w:cs="Roboto"/>
          <w:b/>
          <w:bCs/>
          <w:color w:val="202124"/>
        </w:rPr>
        <w:t>NID Verification Service</w:t>
      </w:r>
      <w:r>
        <w:rPr>
          <w:rFonts w:eastAsia="Roboto" w:cs="Roboto"/>
          <w:color w:val="202124"/>
        </w:rPr>
        <w:t>. During beneficiary registration or update, the system will send verification requests using secure APIs and retrieve validated identity details such as name, date of birth, and status. The user interface will display verification results instantly, highlighting matches or discrepancies to support decision making. This reduces duplication and ensures authenticity of beneficiary records.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Integration with the Birth and Death Registration System will support automated validation of life events through a </w:t>
      </w:r>
      <w:r>
        <w:rPr>
          <w:rFonts w:eastAsia="Roboto" w:cs="Roboto"/>
          <w:b/>
          <w:bCs/>
          <w:color w:val="202124"/>
        </w:rPr>
        <w:t>BDRS Verification Interface</w:t>
      </w:r>
      <w:r>
        <w:rPr>
          <w:rFonts w:eastAsia="Roboto" w:cs="Roboto"/>
          <w:color w:val="202124"/>
        </w:rPr>
        <w:t>. This will allow the system to confirm birth records for eligibility checks and detect death records to trigger appropriate actions such as benefit suspension. The verification results will be linked directly to beneficiary profiles, ensuring that eligibility decisions are always based on the latest available data.</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module will also support integration with health systems such as DGHS and DGFP through a </w:t>
      </w:r>
      <w:r>
        <w:rPr>
          <w:rFonts w:eastAsia="Roboto" w:cs="Roboto"/>
          <w:b/>
          <w:bCs/>
          <w:color w:val="202124"/>
        </w:rPr>
        <w:t>Health Data Exchange Layer</w:t>
      </w:r>
      <w:r>
        <w:rPr>
          <w:rFonts w:eastAsia="Roboto" w:cs="Roboto"/>
          <w:color w:val="202124"/>
        </w:rPr>
        <w:t>. This will enable retrieval of relevant health related compliance data where applicable, such as service utilization indicators. The interface will present this information within beneficiary records, allowing program administrators to assess compliance conditions without requiring manual data collection.</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For financial transactions, the system will integrate with payment platforms through a </w:t>
      </w:r>
      <w:r>
        <w:rPr>
          <w:rFonts w:eastAsia="Roboto" w:cs="Roboto"/>
          <w:b/>
          <w:bCs/>
          <w:color w:val="202124"/>
        </w:rPr>
        <w:t>Payment Integration Gateway</w:t>
      </w:r>
      <w:r>
        <w:rPr>
          <w:rFonts w:eastAsia="Roboto" w:cs="Roboto"/>
          <w:color w:val="202124"/>
        </w:rPr>
        <w:t>. This will facilitate secure communication with systems such as iBAS++ and mobile financial service providers. The gateway will handle generation and transmission of payment instructions, as well as receipt of transaction status updates. Data will be exchanged using standardized formats such as JSON over secure channels, ensuring compatibility and reliability. This integration will support automated payment processing while maintaining full traceability of transactions.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system will also connect with social registry platforms through a </w:t>
      </w:r>
      <w:r>
        <w:rPr>
          <w:rFonts w:eastAsia="Roboto" w:cs="Roboto"/>
          <w:b/>
          <w:bCs/>
          <w:color w:val="202124"/>
        </w:rPr>
        <w:t>Social Registry Integration Interface</w:t>
      </w:r>
      <w:r>
        <w:rPr>
          <w:rFonts w:eastAsia="Roboto" w:cs="Roboto"/>
          <w:color w:val="202124"/>
        </w:rPr>
        <w:t xml:space="preserve"> to retrieve or validate beneficiary data. This will help in cross checking eligibility, avoiding duplication, and leveraging existing government data sources. The interface will allow controlled data exchange based on defined protocols, ensuring that only relevant information is accessed and used.</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To ensure reliability, the module will include a comprehensive </w:t>
      </w:r>
      <w:r>
        <w:rPr>
          <w:rFonts w:eastAsia="Roboto" w:cs="Roboto"/>
          <w:b/>
          <w:bCs/>
          <w:color w:val="202124"/>
        </w:rPr>
        <w:t>Integration Monitoring Dashboard</w:t>
      </w:r>
      <w:r>
        <w:rPr>
          <w:rFonts w:eastAsia="Roboto" w:cs="Roboto"/>
          <w:color w:val="202124"/>
        </w:rPr>
        <w:t xml:space="preserve"> that provides visibility into all data exchange activities. Administrators will be able to view the status of API calls, data synchronization jobs, and transaction outcomes in real time. Any failures or delays will be highlighted with detailed error messages. An </w:t>
      </w:r>
      <w:r>
        <w:rPr>
          <w:rFonts w:eastAsia="Roboto" w:cs="Roboto"/>
          <w:b/>
          <w:bCs/>
          <w:color w:val="202124"/>
        </w:rPr>
        <w:t>Error Handling Mechanism</w:t>
      </w:r>
      <w:r>
        <w:rPr>
          <w:rFonts w:eastAsia="Roboto" w:cs="Roboto"/>
          <w:color w:val="202124"/>
        </w:rPr>
        <w:t xml:space="preserve"> will capture and log all integration issues, enabling retry processes and manual intervention where required. Notifications can be triggered for critical failures, ensuring that issues are addressed promptly.</w:t>
      </w:r>
    </w:p>
    <w:p>
      <w:pPr>
        <w:pStyle w:val="normal1"/>
        <w:spacing w:lineRule="auto" w:line="336" w:before="240" w:after="240"/>
        <w:jc w:val="both"/>
        <w:rPr>
          <w:rFonts w:ascii="Roboto" w:hAnsi="Roboto" w:eastAsia="Roboto" w:cs="Roboto"/>
          <w:color w:val="202124"/>
        </w:rPr>
      </w:pPr>
      <w:r>
        <w:rPr>
          <w:rFonts w:eastAsia="Roboto" w:cs="Roboto"/>
          <w:color w:val="202124"/>
        </w:rPr>
        <w:t>Security will be a key consideration throughout the module, with all integrations using secure authentication methods such as API keys or token based access. Data will be encrypted during transmission and sensitive information will be handled in compliance with government standards.</w:t>
      </w:r>
    </w:p>
    <w:p>
      <w:pPr>
        <w:pStyle w:val="Heading3"/>
        <w:rPr>
          <w:rFonts w:ascii="League Spartan Medium" w:hAnsi="League Spartan Medium" w:eastAsia="League Spartan Medium" w:cs="League Spartan Medium"/>
          <w:color w:val="7D2B74"/>
          <w:sz w:val="30"/>
          <w:szCs w:val="30"/>
        </w:rPr>
      </w:pPr>
      <w:bookmarkStart w:id="32" w:name="_1orx3lyx0vww"/>
      <w:bookmarkEnd w:id="32"/>
      <w:r>
        <w:rPr>
          <w:rFonts w:eastAsia="League Spartan Medium" w:cs="League Spartan Medium"/>
          <w:color w:val="7D2B74"/>
          <w:sz w:val="30"/>
          <w:szCs w:val="30"/>
        </w:rPr>
        <w:t>Additional Features</w:t>
      </w:r>
    </w:p>
    <w:p>
      <w:pPr>
        <w:pStyle w:val="normal1"/>
        <w:spacing w:lineRule="auto" w:line="336" w:before="240" w:after="240"/>
        <w:jc w:val="both"/>
        <w:rPr>
          <w:rFonts w:ascii="Roboto" w:hAnsi="Roboto" w:eastAsia="Roboto" w:cs="Roboto"/>
          <w:color w:val="202124"/>
        </w:rPr>
      </w:pPr>
      <w:r>
        <w:rPr>
          <w:rFonts w:eastAsia="Roboto" w:cs="Roboto"/>
          <w:color w:val="202124"/>
        </w:rPr>
        <w:t>The Localization and Accessibility will ensure that the system is inclusive, user friendly, and accessible to a diverse range of users across different regions.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application will support both Bangla and English through a seamless </w:t>
      </w:r>
      <w:r>
        <w:rPr>
          <w:rFonts w:eastAsia="Roboto" w:cs="Roboto"/>
          <w:b/>
          <w:bCs/>
          <w:color w:val="202124"/>
        </w:rPr>
        <w:t>Language Toggle Feature</w:t>
      </w:r>
      <w:r>
        <w:rPr>
          <w:rFonts w:eastAsia="Roboto" w:cs="Roboto"/>
          <w:color w:val="202124"/>
        </w:rPr>
        <w:t xml:space="preserve"> available across web and mobile interfaces. Users will be able to switch languages at any point, with all labels, forms, messages, and notifications dynamically updated without requiring a page reload. The design will follow a resource based approach where all text content is externalized into language files, making it easy to manage translations and extend support for additional languages in the future. Technologies such as i18next for web applications or built in localization support in frameworks like React Native and Flutter can be used to implement this efficiently.</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To ensure accurate representation of local language data, the system will fully support </w:t>
      </w:r>
      <w:r>
        <w:rPr>
          <w:rFonts w:eastAsia="Roboto" w:cs="Roboto"/>
          <w:b/>
          <w:bCs/>
          <w:color w:val="202124"/>
        </w:rPr>
        <w:t xml:space="preserve">Unicode Data </w:t>
      </w:r>
      <w:r>
        <w:rPr>
          <w:rFonts w:eastAsia="Roboto" w:cs="Roboto"/>
          <w:color w:val="202124"/>
        </w:rPr>
        <w:t>Handling across all layers including database, application, and user interface. This will allow storage and display of Bangla characters without distortion or data loss. Databases such as PostgreSQL with UTF 8 encoding will be used to ensure compatibility, while input fields will be validated to handle multilingual data correctly. Search and reporting features will also be optimized to work seamlessly with Unicode text, ensuring consistent user experience.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Accessibility will be addressed in line with </w:t>
      </w:r>
      <w:r>
        <w:rPr>
          <w:rFonts w:eastAsia="Roboto" w:cs="Roboto"/>
          <w:b/>
          <w:bCs/>
          <w:color w:val="202124"/>
        </w:rPr>
        <w:t>WCAG compliance standards</w:t>
      </w:r>
      <w:r>
        <w:rPr>
          <w:rFonts w:eastAsia="Roboto" w:cs="Roboto"/>
          <w:color w:val="202124"/>
        </w:rPr>
        <w:t>, ensuring that the application is usable by individuals with varying abilities. The user interface will incorporate features such as proper color contrast, readable font sizes, and keyboard navigation support. Form elements will include clear labels and assistive text to support screen readers, and interactive components will follow accessible design patterns. Frontend libraries and guidelines such as ARIA standards can be used to enhance accessibility. These measures will ensure that the system is not only functionally robust but also inclusive and compliant with modern accessibility expectations.</w:t>
      </w:r>
    </w:p>
    <w:p>
      <w:pPr>
        <w:pStyle w:val="Heading3"/>
        <w:rPr>
          <w:rFonts w:ascii="League Spartan Medium" w:hAnsi="League Spartan Medium" w:eastAsia="League Spartan Medium" w:cs="League Spartan Medium"/>
          <w:color w:val="7D2B74"/>
          <w:sz w:val="30"/>
          <w:szCs w:val="30"/>
        </w:rPr>
      </w:pPr>
      <w:bookmarkStart w:id="33" w:name="_1mnatqcrnb2g"/>
      <w:bookmarkEnd w:id="33"/>
      <w:r>
        <w:rPr>
          <w:rFonts w:eastAsia="League Spartan Medium" w:cs="League Spartan Medium"/>
          <w:color w:val="7D2B74"/>
          <w:sz w:val="30"/>
          <w:szCs w:val="30"/>
        </w:rPr>
        <w:t>Security Features</w:t>
      </w:r>
    </w:p>
    <w:p>
      <w:pPr>
        <w:pStyle w:val="normal1"/>
        <w:spacing w:lineRule="auto" w:line="336" w:before="240" w:after="240"/>
        <w:jc w:val="both"/>
        <w:rPr>
          <w:rFonts w:ascii="Roboto" w:hAnsi="Roboto" w:eastAsia="Roboto" w:cs="Roboto"/>
          <w:color w:val="202124"/>
        </w:rPr>
      </w:pPr>
      <w:r>
        <w:rPr>
          <w:rFonts w:eastAsia="Roboto" w:cs="Roboto"/>
          <w:color w:val="202124"/>
        </w:rPr>
        <w:t>The Security and Compliance practices will ensure that the system adheres to strong data protection standards while maintaining trust, accountability, and regulatory alignment. The design will embed security practices across all layers of the application so that sensitive beneficiary and program data remains protected throughout its lifecycle.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Data protection will be implemented through robust </w:t>
      </w:r>
      <w:r>
        <w:rPr>
          <w:rFonts w:eastAsia="Roboto" w:cs="Roboto"/>
          <w:b/>
          <w:bCs/>
          <w:color w:val="202124"/>
        </w:rPr>
        <w:t>Encryption Mechanisms</w:t>
      </w:r>
      <w:r>
        <w:rPr>
          <w:rFonts w:eastAsia="Roboto" w:cs="Roboto"/>
          <w:color w:val="202124"/>
        </w:rPr>
        <w:t xml:space="preserve"> for both data at rest and data in transit. All communication between client applications and servers will be secured using HTTPS with TLS protocols, ensuring that data cannot be intercepted during transmission. For data stored in databases and document repositories, encryption standards such as AES will be applied to sensitive fields like personal identifiers, bank details, and contact information. Secure key management practices will be followed, with encryption keys stored and managed separately using controlled access. This approach ensures that even in the event of unauthorized access, the underlying data remains protected.</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To ensure accountability and traceability, the system will implement a comprehensive </w:t>
      </w:r>
      <w:r>
        <w:rPr>
          <w:rFonts w:eastAsia="Roboto" w:cs="Roboto"/>
          <w:b/>
          <w:bCs/>
          <w:color w:val="202124"/>
        </w:rPr>
        <w:t>Audit Logging and Monitoring Framework</w:t>
      </w:r>
      <w:r>
        <w:rPr>
          <w:rFonts w:eastAsia="Roboto" w:cs="Roboto"/>
          <w:color w:val="202124"/>
        </w:rPr>
        <w:t xml:space="preserve">. Every critical user action such as login attempts, data creation, updates, approvals, and payment processing will be recorded with details including user identity, timestamp, and activity description. A centralized </w:t>
      </w:r>
      <w:r>
        <w:rPr>
          <w:rFonts w:eastAsia="Roboto" w:cs="Roboto"/>
          <w:b/>
          <w:bCs/>
          <w:color w:val="202124"/>
        </w:rPr>
        <w:t>Audit Log Viewer</w:t>
      </w:r>
      <w:r>
        <w:rPr>
          <w:rFonts w:eastAsia="Roboto" w:cs="Roboto"/>
          <w:color w:val="202124"/>
        </w:rPr>
        <w:t xml:space="preserve"> will allow authorized administrators to review system activities through searchable and filterable views. Monitoring tools can be integrated to track system performance and detect unusual behavior patterns. Technologies such as the ELK stack can be used to aggregate and visualize logs, enabling proactive identification of issues and supporting compliance audits.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module will also include a structured </w:t>
      </w:r>
      <w:r>
        <w:rPr>
          <w:rFonts w:eastAsia="Roboto" w:cs="Roboto"/>
          <w:b/>
          <w:bCs/>
          <w:color w:val="202124"/>
        </w:rPr>
        <w:t>Consent and Privacy Management Interface</w:t>
      </w:r>
      <w:r>
        <w:rPr>
          <w:rFonts w:eastAsia="Roboto" w:cs="Roboto"/>
          <w:color w:val="202124"/>
        </w:rPr>
        <w:t xml:space="preserve"> to ensure that beneficiary data is handled in accordance with privacy requirements. During data collection, users will be presented with clear consent statements outlining how their data will be used. The system will record consent status along with timestamps and allow updates or withdrawal where applicable. Access to sensitive data will be governed by role based controls, ensuring that only authorized users can view or modify information. This ensures transparency and builds trust with beneficiaries while aligning with data protection principles.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To safeguard the application from security threats, the system will follow best practices aligned with </w:t>
      </w:r>
      <w:r>
        <w:rPr>
          <w:rFonts w:eastAsia="Roboto" w:cs="Roboto"/>
          <w:b/>
          <w:bCs/>
          <w:color w:val="202124"/>
        </w:rPr>
        <w:t>OWASP compliance standards</w:t>
      </w:r>
      <w:r>
        <w:rPr>
          <w:rFonts w:eastAsia="Roboto" w:cs="Roboto"/>
          <w:color w:val="202124"/>
        </w:rPr>
        <w:t>. Input validation, output encoding, and secure session management will be implemented to prevent common vulnerabilities such as injection attacks and cross site scripting. Additional protections such as rate limiting, secure authentication mechanisms, and regular security testing will be incorporated into the development lifecycle. Open source tools such as OWASP ZAP can be used for vulnerability scanning and continuous security assessment.</w:t>
      </w:r>
    </w:p>
    <w:p>
      <w:pPr>
        <w:pStyle w:val="Heading3"/>
        <w:rPr/>
      </w:pPr>
      <w:bookmarkStart w:id="34" w:name="_hliocj2r3te1"/>
      <w:bookmarkEnd w:id="34"/>
      <w:r>
        <w:rPr/>
        <w:t>Data Governance Framework and Data Protection Impact Assessment (DPIA)</w:t>
      </w:r>
    </w:p>
    <w:p>
      <w:pPr>
        <w:pStyle w:val="normal1"/>
        <w:spacing w:lineRule="auto" w:line="336"/>
        <w:ind w:hanging="0" w:start="600" w:end="600"/>
        <w:rPr>
          <w:color w:val="202124"/>
        </w:rPr>
      </w:pPr>
      <w:r>
        <w:rPr>
          <w:color w:val="202124"/>
        </w:rPr>
        <w:t xml:space="preserve">Argusoft will develop and implement a comprehensive </w:t>
      </w:r>
      <w:r>
        <w:rPr>
          <w:b/>
          <w:bCs/>
          <w:color w:val="202124"/>
        </w:rPr>
        <w:t>Data Governance Framework</w:t>
      </w:r>
      <w:r>
        <w:rPr>
          <w:color w:val="202124"/>
        </w:rPr>
        <w:t xml:space="preserve"> and conduct a formal </w:t>
      </w:r>
      <w:r>
        <w:rPr>
          <w:b/>
          <w:bCs/>
          <w:color w:val="202124"/>
        </w:rPr>
        <w:t>Data Protection Impact Assessment (DPIA)</w:t>
      </w:r>
      <w:r>
        <w:rPr>
          <w:color w:val="202124"/>
        </w:rPr>
        <w:t xml:space="preserve"> as part of the project deliverables, in alignment with TOR requirements.</w:t>
      </w:r>
    </w:p>
    <w:p>
      <w:pPr>
        <w:pStyle w:val="normal1"/>
        <w:spacing w:lineRule="auto" w:line="336"/>
        <w:ind w:hanging="0" w:start="600" w:end="600"/>
        <w:rPr>
          <w:color w:val="202124"/>
        </w:rPr>
      </w:pPr>
      <w:r>
        <w:rPr>
          <w:color w:val="202124"/>
        </w:rPr>
        <w:t>The Data Governance Framework will define:</w:t>
      </w:r>
    </w:p>
    <w:p>
      <w:pPr>
        <w:pStyle w:val="normal1"/>
        <w:numPr>
          <w:ilvl w:val="0"/>
          <w:numId w:val="28"/>
        </w:numPr>
        <w:spacing w:lineRule="auto" w:line="336" w:before="240" w:afterAutospacing="0" w:after="0"/>
        <w:ind w:hanging="360" w:start="1320" w:end="600"/>
        <w:jc w:val="start"/>
        <w:rPr>
          <w:color w:val="202124"/>
        </w:rPr>
      </w:pPr>
      <w:r>
        <w:rPr>
          <w:color w:val="202124"/>
        </w:rPr>
        <w:t>Data ownership, stewardship, and access roles</w:t>
      </w:r>
    </w:p>
    <w:p>
      <w:pPr>
        <w:pStyle w:val="normal1"/>
        <w:numPr>
          <w:ilvl w:val="0"/>
          <w:numId w:val="28"/>
        </w:numPr>
        <w:spacing w:lineRule="auto" w:line="336" w:beforeAutospacing="0" w:before="0" w:afterAutospacing="0" w:after="0"/>
        <w:ind w:hanging="360" w:start="1320" w:end="600"/>
        <w:jc w:val="start"/>
        <w:rPr>
          <w:color w:val="202124"/>
        </w:rPr>
      </w:pPr>
      <w:r>
        <w:rPr>
          <w:color w:val="202124"/>
        </w:rPr>
        <w:t>Data lifecycle policies covering collection, validation, storage, sharing, archival, and deletion</w:t>
      </w:r>
    </w:p>
    <w:p>
      <w:pPr>
        <w:pStyle w:val="normal1"/>
        <w:numPr>
          <w:ilvl w:val="0"/>
          <w:numId w:val="28"/>
        </w:numPr>
        <w:spacing w:lineRule="auto" w:line="336" w:beforeAutospacing="0" w:before="0" w:afterAutospacing="0" w:after="0"/>
        <w:ind w:hanging="360" w:start="1320" w:end="600"/>
        <w:jc w:val="start"/>
        <w:rPr>
          <w:color w:val="202124"/>
        </w:rPr>
      </w:pPr>
      <w:r>
        <w:rPr>
          <w:color w:val="202124"/>
        </w:rPr>
        <w:t>Data quality standards and validation mechanisms</w:t>
      </w:r>
    </w:p>
    <w:p>
      <w:pPr>
        <w:pStyle w:val="normal1"/>
        <w:numPr>
          <w:ilvl w:val="0"/>
          <w:numId w:val="28"/>
        </w:numPr>
        <w:spacing w:lineRule="auto" w:line="336" w:beforeAutospacing="0" w:before="0" w:afterAutospacing="0" w:after="0"/>
        <w:ind w:hanging="360" w:start="1320" w:end="600"/>
        <w:jc w:val="start"/>
        <w:rPr>
          <w:color w:val="202124"/>
        </w:rPr>
      </w:pPr>
      <w:r>
        <w:rPr>
          <w:color w:val="202124"/>
        </w:rPr>
        <w:t>Data access control and sharing protocols</w:t>
      </w:r>
    </w:p>
    <w:p>
      <w:pPr>
        <w:pStyle w:val="normal1"/>
        <w:numPr>
          <w:ilvl w:val="0"/>
          <w:numId w:val="28"/>
        </w:numPr>
        <w:spacing w:lineRule="auto" w:line="336" w:beforeAutospacing="0" w:before="0" w:after="240"/>
        <w:ind w:hanging="360" w:start="1320" w:end="600"/>
        <w:jc w:val="start"/>
        <w:rPr>
          <w:color w:val="202124"/>
        </w:rPr>
      </w:pPr>
      <w:r>
        <w:rPr>
          <w:color w:val="202124"/>
        </w:rPr>
        <w:t>Audit and compliance mechanisms</w:t>
      </w:r>
    </w:p>
    <w:p>
      <w:pPr>
        <w:pStyle w:val="normal1"/>
        <w:spacing w:lineRule="auto" w:line="336"/>
        <w:ind w:hanging="0" w:start="600" w:end="600"/>
        <w:rPr>
          <w:color w:val="202124"/>
        </w:rPr>
      </w:pPr>
      <w:r>
        <w:rPr>
          <w:color w:val="202124"/>
        </w:rPr>
        <w:t>The DPIA will include:</w:t>
      </w:r>
    </w:p>
    <w:p>
      <w:pPr>
        <w:pStyle w:val="normal1"/>
        <w:numPr>
          <w:ilvl w:val="0"/>
          <w:numId w:val="11"/>
        </w:numPr>
        <w:spacing w:lineRule="auto" w:line="336" w:before="240" w:afterAutospacing="0" w:after="0"/>
        <w:ind w:hanging="360" w:start="1320" w:end="600"/>
        <w:jc w:val="start"/>
        <w:rPr>
          <w:color w:val="202124"/>
        </w:rPr>
      </w:pPr>
      <w:r>
        <w:rPr>
          <w:color w:val="202124"/>
        </w:rPr>
        <w:t>Identification and assessment of risks associated with personal data processing</w:t>
      </w:r>
    </w:p>
    <w:p>
      <w:pPr>
        <w:pStyle w:val="normal1"/>
        <w:numPr>
          <w:ilvl w:val="0"/>
          <w:numId w:val="11"/>
        </w:numPr>
        <w:spacing w:lineRule="auto" w:line="336" w:beforeAutospacing="0" w:before="0" w:afterAutospacing="0" w:after="0"/>
        <w:ind w:hanging="360" w:start="1320" w:end="600"/>
        <w:jc w:val="start"/>
        <w:rPr>
          <w:color w:val="202124"/>
        </w:rPr>
      </w:pPr>
      <w:r>
        <w:rPr>
          <w:color w:val="202124"/>
        </w:rPr>
        <w:t>Evaluation of potential impacts on beneficiary privacy</w:t>
      </w:r>
    </w:p>
    <w:p>
      <w:pPr>
        <w:pStyle w:val="normal1"/>
        <w:numPr>
          <w:ilvl w:val="0"/>
          <w:numId w:val="11"/>
        </w:numPr>
        <w:spacing w:lineRule="auto" w:line="336" w:beforeAutospacing="0" w:before="0" w:afterAutospacing="0" w:after="0"/>
        <w:ind w:hanging="360" w:start="1320" w:end="600"/>
        <w:jc w:val="start"/>
        <w:rPr>
          <w:color w:val="202124"/>
        </w:rPr>
      </w:pPr>
      <w:r>
        <w:rPr>
          <w:color w:val="202124"/>
        </w:rPr>
        <w:t>Definition of mitigation strategies and safeguards</w:t>
      </w:r>
    </w:p>
    <w:p>
      <w:pPr>
        <w:pStyle w:val="normal1"/>
        <w:numPr>
          <w:ilvl w:val="0"/>
          <w:numId w:val="11"/>
        </w:numPr>
        <w:spacing w:lineRule="auto" w:line="336" w:beforeAutospacing="0" w:before="0" w:after="240"/>
        <w:ind w:hanging="360" w:start="1320" w:end="600"/>
        <w:jc w:val="start"/>
        <w:rPr>
          <w:color w:val="202124"/>
        </w:rPr>
      </w:pPr>
      <w:r>
        <w:rPr>
          <w:color w:val="202124"/>
        </w:rPr>
        <w:t>Alignment with national data protection regulations and international best practices</w:t>
      </w:r>
    </w:p>
    <w:p>
      <w:pPr>
        <w:pStyle w:val="normal1"/>
        <w:spacing w:lineRule="auto" w:line="336"/>
        <w:ind w:hanging="0" w:start="600" w:end="600"/>
        <w:rPr>
          <w:color w:val="202124"/>
        </w:rPr>
      </w:pPr>
      <w:r>
        <w:rPr>
          <w:color w:val="202124"/>
        </w:rPr>
        <w:t xml:space="preserve">Both the Data Governance Framework and DPIA will be delivered as </w:t>
      </w:r>
      <w:r>
        <w:rPr>
          <w:b/>
          <w:bCs/>
          <w:color w:val="202124"/>
        </w:rPr>
        <w:t>formal, standalone documents</w:t>
      </w:r>
      <w:r>
        <w:rPr>
          <w:color w:val="202124"/>
        </w:rPr>
        <w:t xml:space="preserve"> and will be updated as required during the system lifecycle.</w:t>
      </w:r>
    </w:p>
    <w:p>
      <w:pPr>
        <w:pStyle w:val="normal1"/>
        <w:spacing w:lineRule="auto" w:line="336" w:before="240" w:after="240"/>
        <w:jc w:val="both"/>
        <w:rPr>
          <w:color w:val="202124"/>
        </w:rPr>
      </w:pPr>
      <w:r>
        <w:rPr>
          <w:color w:val="202124"/>
        </w:rPr>
      </w:r>
      <w:r>
        <w:br w:type="page"/>
      </w:r>
    </w:p>
    <w:p>
      <w:pPr>
        <w:pStyle w:val="Heading3"/>
        <w:rPr>
          <w:rFonts w:ascii="League Spartan Medium" w:hAnsi="League Spartan Medium" w:eastAsia="League Spartan Medium" w:cs="League Spartan Medium"/>
          <w:color w:val="7D2B74"/>
          <w:sz w:val="30"/>
          <w:szCs w:val="30"/>
        </w:rPr>
      </w:pPr>
      <w:bookmarkStart w:id="35" w:name="_frnkofxrazg0"/>
      <w:bookmarkEnd w:id="35"/>
      <w:r>
        <w:rPr>
          <w:rFonts w:eastAsia="League Spartan Medium" w:cs="League Spartan Medium"/>
          <w:color w:val="7D2B74"/>
          <w:sz w:val="30"/>
          <w:szCs w:val="30"/>
        </w:rPr>
        <w:t>Helpdesk &amp; Support Module</w:t>
      </w:r>
    </w:p>
    <w:p>
      <w:pPr>
        <w:pStyle w:val="normal1"/>
        <w:spacing w:lineRule="auto" w:line="336" w:before="240" w:after="240"/>
        <w:jc w:val="both"/>
        <w:rPr>
          <w:rFonts w:ascii="Roboto" w:hAnsi="Roboto" w:eastAsia="Roboto" w:cs="Roboto"/>
          <w:color w:val="202124"/>
        </w:rPr>
      </w:pPr>
      <w:r>
        <w:rPr>
          <w:rFonts w:eastAsia="Roboto" w:cs="Roboto"/>
          <w:b/>
          <w:bCs/>
          <w:color w:val="202124"/>
        </w:rPr>
        <w:t>We assume that an existing or third party support system will be available for Helpdesk &amp; Support activities.</w:t>
      </w:r>
      <w:r>
        <w:rPr>
          <w:rFonts w:eastAsia="Roboto" w:cs="Roboto"/>
          <w:color w:val="202124"/>
        </w:rPr>
        <w:t xml:space="preserve"> Based on this, the Helpdesk and Support Module will be designed as a lightweight integration layer within the MIS, integrating with the external system rather than developing a standalone solution. The objective is to provide users with a seamless way to log issues and track their status without leaving the MIS environment. This will be achieved through secure API based integration with the external helpdesk platform.</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Within the MIS interface, users will have access to a simple </w:t>
      </w:r>
      <w:r>
        <w:rPr>
          <w:rFonts w:eastAsia="Roboto" w:cs="Roboto"/>
          <w:b/>
          <w:bCs/>
          <w:color w:val="202124"/>
        </w:rPr>
        <w:t>Raise Support Ticket</w:t>
      </w:r>
      <w:r>
        <w:rPr>
          <w:rFonts w:eastAsia="Roboto" w:cs="Roboto"/>
          <w:color w:val="202124"/>
        </w:rPr>
        <w:t xml:space="preserve"> screen where they can submit issues by providing details such as category, description, and optional attachments. The form will be designed to be intuitive and aligned with the external system’s structure to ensure smooth data mapping. Once submitted, the request will be sent to the integrated helpdesk system through its APIs, and a ticket reference number will be returned and displayed to the user.</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Users will also be able to track their requests through a </w:t>
      </w:r>
      <w:r>
        <w:rPr>
          <w:rFonts w:eastAsia="Roboto" w:cs="Roboto"/>
          <w:b/>
          <w:bCs/>
          <w:color w:val="202124"/>
        </w:rPr>
        <w:t>Ticket Status View</w:t>
      </w:r>
      <w:r>
        <w:rPr>
          <w:rFonts w:eastAsia="Roboto" w:cs="Roboto"/>
          <w:color w:val="202124"/>
        </w:rPr>
        <w:t>, which will fetch real time updates from the external system. This view will display current status, recent updates, and resolution details in a clean and readable format. The MIS will act as a unified access point, while all advanced functionalities such as ticket assignment, escalation, and resolution workflows will continue to be handled within the external helpdesk platform.</w:t>
      </w:r>
    </w:p>
    <w:p>
      <w:pPr>
        <w:pStyle w:val="normal1"/>
        <w:spacing w:lineRule="auto" w:line="336" w:before="240" w:after="240"/>
        <w:jc w:val="both"/>
        <w:rPr>
          <w:rFonts w:ascii="Roboto" w:hAnsi="Roboto" w:eastAsia="Roboto" w:cs="Roboto"/>
          <w:color w:val="202124"/>
        </w:rPr>
      </w:pPr>
      <w:r>
        <w:rPr>
          <w:rFonts w:eastAsia="Roboto" w:cs="Roboto"/>
          <w:color w:val="202124"/>
        </w:rPr>
        <w:t>From a technical perspective, REST based APIs will be used for integration, with secure authentication mechanisms such as API keys or token based access.</w:t>
      </w:r>
    </w:p>
    <w:p>
      <w:pPr>
        <w:pStyle w:val="Heading3"/>
        <w:rPr>
          <w:rFonts w:ascii="League Spartan Medium" w:hAnsi="League Spartan Medium" w:eastAsia="League Spartan Medium" w:cs="League Spartan Medium"/>
          <w:color w:val="7D2B74"/>
          <w:sz w:val="30"/>
          <w:szCs w:val="30"/>
        </w:rPr>
      </w:pPr>
      <w:bookmarkStart w:id="36" w:name="_qmvfhruqpdvv"/>
      <w:bookmarkEnd w:id="36"/>
      <w:r>
        <w:rPr>
          <w:rFonts w:eastAsia="League Spartan Medium" w:cs="League Spartan Medium"/>
          <w:color w:val="7D2B74"/>
          <w:sz w:val="30"/>
          <w:szCs w:val="30"/>
        </w:rPr>
        <w:t>Mobile Application</w:t>
      </w:r>
    </w:p>
    <w:p>
      <w:pPr>
        <w:pStyle w:val="normal1"/>
        <w:spacing w:lineRule="auto" w:line="336" w:before="240" w:after="240"/>
        <w:jc w:val="both"/>
        <w:rPr>
          <w:rFonts w:ascii="Roboto" w:hAnsi="Roboto" w:eastAsia="Roboto" w:cs="Roboto"/>
          <w:color w:val="202124"/>
        </w:rPr>
      </w:pPr>
      <w:r>
        <w:rPr>
          <w:rFonts w:eastAsia="Roboto" w:cs="Roboto"/>
          <w:color w:val="202124"/>
        </w:rPr>
        <w:t>The Mobile Application will be designed to support field level operations by providing a simple, reliable, and efficient interface for data collection, verification, and service delivery in both connected and low connectivity environments. The application will primarily be used by field officers, UDC operators, and program staff to perform tasks such as beneficiary enrollment, verification, grievance registration, training attendance, and distribution tracking. The design will focus on ease of use, minimal data entry effort, and strong offline capability to ensure smooth operation in remote areas.</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application will provide a guided user experience through a </w:t>
      </w:r>
      <w:r>
        <w:rPr>
          <w:rFonts w:eastAsia="Roboto" w:cs="Roboto"/>
          <w:b/>
          <w:bCs/>
          <w:color w:val="202124"/>
        </w:rPr>
        <w:t>Task Based Home Screen</w:t>
      </w:r>
      <w:r>
        <w:rPr>
          <w:rFonts w:eastAsia="Roboto" w:cs="Roboto"/>
          <w:color w:val="202124"/>
        </w:rPr>
        <w:t>, where users can quickly access key functions such as new application entry, pending verifications, grievance logging, and distribution activities. Each function will be presented as a clear workflow with step by step screens, reducing the learning curve for field users. For beneficiary enrollment and updates, the mobile interface will replicate the structured forms used in the web system, with features such as auto validation, dropdown selections for location hierarchy, and document capture using the device camera.</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A critical feature of the mobile module will be its offline capability. The application will include an </w:t>
      </w:r>
      <w:r>
        <w:rPr>
          <w:rFonts w:eastAsia="Roboto" w:cs="Roboto"/>
          <w:b/>
          <w:bCs/>
          <w:color w:val="202124"/>
        </w:rPr>
        <w:t>Offline Data Capture Engine</w:t>
      </w:r>
      <w:r>
        <w:rPr>
          <w:rFonts w:eastAsia="Roboto" w:cs="Roboto"/>
          <w:color w:val="202124"/>
        </w:rPr>
        <w:t xml:space="preserve"> that allows users to enter and store data locally on the device when internet connectivity is unavailable. This data will be securely stored using local databases such as SQLite. Once connectivity is restored, a </w:t>
      </w:r>
      <w:r>
        <w:rPr>
          <w:rFonts w:eastAsia="Roboto" w:cs="Roboto"/>
          <w:b/>
          <w:bCs/>
          <w:color w:val="202124"/>
        </w:rPr>
        <w:t>Background Sync Service</w:t>
      </w:r>
      <w:r>
        <w:rPr>
          <w:rFonts w:eastAsia="Roboto" w:cs="Roboto"/>
          <w:color w:val="202124"/>
        </w:rPr>
        <w:t xml:space="preserve"> will automatically upload pending records to the central server. The synchronization process will include conflict detection and resolution logic to ensure data consistency, especially in cases where records may have been updated from multiple sources. For field verification activities, the application will provide a </w:t>
      </w:r>
      <w:r>
        <w:rPr>
          <w:rFonts w:eastAsia="Roboto" w:cs="Roboto"/>
          <w:b/>
          <w:bCs/>
          <w:color w:val="202124"/>
        </w:rPr>
        <w:t>Verification Interface</w:t>
      </w:r>
      <w:r>
        <w:rPr>
          <w:rFonts w:eastAsia="Roboto" w:cs="Roboto"/>
          <w:color w:val="202124"/>
        </w:rPr>
        <w:t xml:space="preserve"> where users can review submitted applications, validate details, and capture additional information such as geo location and timestamps. This will help ensure authenticity and improve data reliability.</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The mobile application will also support operational tasks such as grievance registration and training attendance. A </w:t>
      </w:r>
      <w:r>
        <w:rPr>
          <w:rFonts w:eastAsia="Roboto" w:cs="Roboto"/>
          <w:b/>
          <w:bCs/>
          <w:color w:val="202124"/>
        </w:rPr>
        <w:t>Quick Grievance Entry Screen</w:t>
      </w:r>
      <w:r>
        <w:rPr>
          <w:rFonts w:eastAsia="Roboto" w:cs="Roboto"/>
          <w:color w:val="202124"/>
        </w:rPr>
        <w:t xml:space="preserve"> will allow field staff to log complaints on behalf of beneficiaries, with minimal required inputs and optional document attachments. Similarly, a </w:t>
      </w:r>
      <w:r>
        <w:rPr>
          <w:rFonts w:eastAsia="Roboto" w:cs="Roboto"/>
          <w:b/>
          <w:bCs/>
          <w:color w:val="202124"/>
        </w:rPr>
        <w:t>Training Attendance Screen</w:t>
      </w:r>
      <w:r>
        <w:rPr>
          <w:rFonts w:eastAsia="Roboto" w:cs="Roboto"/>
          <w:color w:val="202124"/>
        </w:rPr>
        <w:t xml:space="preserve"> will allow trainers to mark participation using simple selection options, making it easy to use even in group settings. For distribution activities, the application can include a </w:t>
      </w:r>
      <w:r>
        <w:rPr>
          <w:rFonts w:eastAsia="Roboto" w:cs="Roboto"/>
          <w:b/>
          <w:bCs/>
          <w:color w:val="202124"/>
        </w:rPr>
        <w:t>Distribution Tracking Screen</w:t>
      </w:r>
      <w:r>
        <w:rPr>
          <w:rFonts w:eastAsia="Roboto" w:cs="Roboto"/>
          <w:color w:val="202124"/>
        </w:rPr>
        <w:t xml:space="preserve"> where field users can mark whether beneficiaries have received their entitlements, ensuring real time or near real time updates.</w:t>
      </w:r>
    </w:p>
    <w:p>
      <w:pPr>
        <w:pStyle w:val="normal1"/>
        <w:spacing w:lineRule="auto" w:line="336" w:before="240" w:after="240"/>
        <w:jc w:val="both"/>
        <w:rPr>
          <w:rFonts w:ascii="Roboto" w:hAnsi="Roboto" w:eastAsia="Roboto" w:cs="Roboto"/>
          <w:color w:val="202124"/>
        </w:rPr>
      </w:pPr>
      <w:r>
        <w:rPr>
          <w:rFonts w:eastAsia="Roboto" w:cs="Roboto"/>
          <w:color w:val="202124"/>
        </w:rPr>
        <w:t>From a technology perspective, the application can be developed using cross platform frameworks such as Flutter or React Native to ensure consistency across Android devices while reducing development effort. These frameworks provide strong community support and allow integration with device features such as camera, storage, and location services. For offline data handling, libraries that support local storage and synchronization can be used to ensure reliable performance.</w:t>
      </w:r>
    </w:p>
    <w:p>
      <w:pPr>
        <w:pStyle w:val="normal1"/>
        <w:spacing w:lineRule="auto" w:line="336" w:before="240" w:after="240"/>
        <w:jc w:val="both"/>
        <w:rPr>
          <w:rFonts w:ascii="Roboto" w:hAnsi="Roboto" w:eastAsia="Roboto" w:cs="Roboto"/>
          <w:color w:val="202124"/>
        </w:rPr>
      </w:pPr>
      <w:r>
        <w:rPr>
          <w:rFonts w:eastAsia="Roboto" w:cs="Roboto"/>
          <w:color w:val="202124"/>
        </w:rPr>
        <w:t xml:space="preserve">Security will be embedded within the application through features such as secure login, token based authentication, and encrypted local storage for sensitive data. A </w:t>
      </w:r>
      <w:r>
        <w:rPr>
          <w:rFonts w:eastAsia="Roboto" w:cs="Roboto"/>
          <w:b/>
          <w:bCs/>
          <w:color w:val="202124"/>
        </w:rPr>
        <w:t>Device Binding Mechanism</w:t>
      </w:r>
      <w:r>
        <w:rPr>
          <w:rFonts w:eastAsia="Roboto" w:cs="Roboto"/>
          <w:color w:val="202124"/>
        </w:rPr>
        <w:t xml:space="preserve"> can be implemented to restrict access to authorized devices, adding an extra layer of protection. Session management will ensure that inactive sessions are automatically closed, reducing the risk of unauthorized access.</w:t>
      </w:r>
    </w:p>
    <w:p>
      <w:pPr>
        <w:pStyle w:val="normal1"/>
        <w:spacing w:lineRule="auto" w:line="336" w:before="200" w:after="200"/>
        <w:jc w:val="both"/>
        <w:rPr>
          <w:rFonts w:ascii="Roboto" w:hAnsi="Roboto" w:eastAsia="Roboto" w:cs="Roboto"/>
          <w:color w:val="202124"/>
        </w:rPr>
      </w:pPr>
      <w:r>
        <w:rPr>
          <w:rFonts w:eastAsia="Roboto" w:cs="Roboto"/>
          <w:color w:val="202124"/>
        </w:rPr>
      </w:r>
    </w:p>
    <w:p>
      <w:pPr>
        <w:pStyle w:val="Heading2"/>
        <w:rPr/>
      </w:pPr>
      <w:bookmarkStart w:id="37" w:name="_vlw1wlawkn2w"/>
      <w:bookmarkEnd w:id="37"/>
      <w:r>
        <w:rPr/>
        <w:t>Proposed Tech Stack</w:t>
      </w:r>
    </w:p>
    <w:p>
      <w:pPr>
        <w:pStyle w:val="normal1"/>
        <w:tabs>
          <w:tab w:val="clear" w:pos="720"/>
          <w:tab w:val="left" w:pos="-720" w:leader="none"/>
          <w:tab w:val="left" w:pos="0" w:leader="none"/>
        </w:tabs>
        <w:spacing w:lineRule="auto" w:line="336" w:before="240" w:after="240"/>
        <w:jc w:val="both"/>
        <w:rPr>
          <w:rFonts w:ascii="Roboto" w:hAnsi="Roboto" w:eastAsia="Roboto" w:cs="Roboto"/>
        </w:rPr>
      </w:pPr>
      <w:r>
        <w:rPr>
          <w:rFonts w:eastAsia="Roboto" w:cs="Roboto"/>
        </w:rPr>
        <w:t>At Argusoft, we take a technology-agnostic approach when selecting tools and platforms for application development. We recognize that each technology has its own strengths, and our goal is always to choose the most appropriate tools that align with the solution’s objectives, performance requirements, and long-term maintainability. Our focus is on building robust, secure, and scalable systems using well-supported technologies, while ensuring the architecture remains modular and adaptable.</w:t>
      </w:r>
    </w:p>
    <w:p>
      <w:pPr>
        <w:pStyle w:val="normal1"/>
        <w:tabs>
          <w:tab w:val="clear" w:pos="720"/>
          <w:tab w:val="left" w:pos="-720" w:leader="none"/>
          <w:tab w:val="left" w:pos="0" w:leader="none"/>
        </w:tabs>
        <w:spacing w:lineRule="auto" w:line="336" w:before="240" w:after="240"/>
        <w:jc w:val="both"/>
        <w:rPr>
          <w:rFonts w:ascii="Roboto" w:hAnsi="Roboto" w:eastAsia="Roboto" w:cs="Roboto"/>
        </w:rPr>
      </w:pPr>
      <w:r>
        <w:rPr>
          <w:rFonts w:eastAsia="Roboto" w:cs="Roboto"/>
        </w:rPr>
        <w:t>Below is the recommended technology stack for this project, selected specifically to meet the requirements outlined in the Terms of Reference, with an emphasis on performance, security, cross-platform consistency, and ease of future enhancement:</w:t>
      </w:r>
    </w:p>
    <w:p>
      <w:pPr>
        <w:pStyle w:val="normal1"/>
        <w:tabs>
          <w:tab w:val="clear" w:pos="720"/>
          <w:tab w:val="left" w:pos="-720" w:leader="none"/>
          <w:tab w:val="left" w:pos="0" w:leader="none"/>
        </w:tabs>
        <w:spacing w:lineRule="auto" w:line="336" w:before="240" w:after="240"/>
        <w:jc w:val="both"/>
        <w:rPr>
          <w:rFonts w:ascii="Roboto" w:hAnsi="Roboto" w:eastAsia="Roboto" w:cs="Roboto"/>
          <w:b/>
          <w:bCs/>
        </w:rPr>
      </w:pPr>
      <w:r>
        <w:rPr>
          <w:rFonts w:eastAsia="Roboto" w:cs="Roboto"/>
          <w:b/>
          <w:bCs/>
        </w:rPr>
        <w:t>Frontend Framework</w:t>
      </w:r>
    </w:p>
    <w:p>
      <w:pPr>
        <w:pStyle w:val="normal1"/>
        <w:numPr>
          <w:ilvl w:val="0"/>
          <w:numId w:val="3"/>
        </w:numPr>
        <w:tabs>
          <w:tab w:val="clear" w:pos="720"/>
          <w:tab w:val="left" w:pos="-720" w:leader="none"/>
          <w:tab w:val="left" w:pos="0" w:leader="none"/>
        </w:tabs>
        <w:spacing w:lineRule="auto" w:line="336" w:before="240" w:after="240"/>
        <w:ind w:hanging="360" w:start="720" w:end="-90"/>
        <w:jc w:val="both"/>
        <w:rPr>
          <w:rFonts w:ascii="Roboto" w:hAnsi="Roboto" w:eastAsia="Roboto" w:cs="Roboto"/>
        </w:rPr>
      </w:pPr>
      <w:r>
        <w:rPr>
          <w:rFonts w:eastAsia="Roboto" w:cs="Roboto"/>
          <w:b/>
          <w:bCs/>
        </w:rPr>
        <w:t>React JS / Vue.JS / Angular</w:t>
      </w:r>
      <w:r>
        <w:rPr>
          <w:rFonts w:eastAsia="Roboto" w:cs="Roboto"/>
        </w:rPr>
        <w:t xml:space="preserve"> (Web Portal)</w:t>
        <w:br/>
        <w:t>A component-driven, declarative framework used for building fast, interactive, and scalable user interfaces. Ideal for administrative dashboards, real-time content management, and role-based access workflows.</w:t>
      </w:r>
    </w:p>
    <w:p>
      <w:pPr>
        <w:pStyle w:val="normal1"/>
        <w:tabs>
          <w:tab w:val="clear" w:pos="720"/>
          <w:tab w:val="left" w:pos="-720" w:leader="none"/>
          <w:tab w:val="left" w:pos="0" w:leader="none"/>
        </w:tabs>
        <w:spacing w:lineRule="auto" w:line="336" w:before="240" w:after="240"/>
        <w:jc w:val="both"/>
        <w:rPr>
          <w:rFonts w:ascii="Roboto" w:hAnsi="Roboto" w:eastAsia="Roboto" w:cs="Roboto"/>
          <w:b/>
          <w:bCs/>
        </w:rPr>
      </w:pPr>
      <w:r>
        <w:rPr>
          <w:rFonts w:eastAsia="Roboto" w:cs="Roboto"/>
          <w:b/>
          <w:bCs/>
        </w:rPr>
        <w:t>Mobile Application Framework</w:t>
      </w:r>
    </w:p>
    <w:p>
      <w:pPr>
        <w:pStyle w:val="normal1"/>
        <w:numPr>
          <w:ilvl w:val="0"/>
          <w:numId w:val="6"/>
        </w:numPr>
        <w:tabs>
          <w:tab w:val="clear" w:pos="720"/>
          <w:tab w:val="left" w:pos="-720" w:leader="none"/>
          <w:tab w:val="left" w:pos="0" w:leader="none"/>
        </w:tabs>
        <w:spacing w:lineRule="auto" w:line="336" w:before="240" w:after="240"/>
        <w:ind w:hanging="360" w:start="720" w:end="-90"/>
        <w:jc w:val="both"/>
        <w:rPr>
          <w:rFonts w:ascii="Roboto" w:hAnsi="Roboto" w:eastAsia="Roboto" w:cs="Roboto"/>
        </w:rPr>
      </w:pPr>
      <w:r>
        <w:rPr>
          <w:rFonts w:eastAsia="Roboto" w:cs="Roboto"/>
          <w:b/>
          <w:bCs/>
        </w:rPr>
        <w:t>React Native</w:t>
      </w:r>
      <w:r>
        <w:rPr>
          <w:rFonts w:eastAsia="Roboto" w:cs="Roboto"/>
        </w:rPr>
        <w:t xml:space="preserve"> (Android Mobile App)</w:t>
        <w:br/>
        <w:t>A cross-platform mobile development framework that allows building native-like apps using a shared codebase. Suitable for health-related apps requiring consistent behavior across devices and responsive performance under varying connectivity conditions.</w:t>
      </w:r>
    </w:p>
    <w:p>
      <w:pPr>
        <w:pStyle w:val="normal1"/>
        <w:tabs>
          <w:tab w:val="clear" w:pos="720"/>
          <w:tab w:val="left" w:pos="-720" w:leader="none"/>
          <w:tab w:val="left" w:pos="0" w:leader="none"/>
        </w:tabs>
        <w:spacing w:lineRule="auto" w:line="336" w:before="240" w:after="240"/>
        <w:jc w:val="both"/>
        <w:rPr>
          <w:rFonts w:ascii="Roboto" w:hAnsi="Roboto" w:eastAsia="Roboto" w:cs="Roboto"/>
          <w:b/>
          <w:bCs/>
        </w:rPr>
      </w:pPr>
      <w:r>
        <w:rPr>
          <w:rFonts w:eastAsia="Roboto" w:cs="Roboto"/>
          <w:b/>
          <w:bCs/>
        </w:rPr>
        <w:t>Backend Technologies</w:t>
      </w:r>
    </w:p>
    <w:p>
      <w:pPr>
        <w:pStyle w:val="normal1"/>
        <w:numPr>
          <w:ilvl w:val="0"/>
          <w:numId w:val="5"/>
        </w:numPr>
        <w:tabs>
          <w:tab w:val="clear" w:pos="720"/>
          <w:tab w:val="left" w:pos="-720" w:leader="none"/>
          <w:tab w:val="left" w:pos="0" w:leader="none"/>
        </w:tabs>
        <w:spacing w:lineRule="auto" w:line="336" w:before="240" w:after="240"/>
        <w:ind w:hanging="360" w:start="720" w:end="-90"/>
        <w:jc w:val="both"/>
        <w:rPr>
          <w:rFonts w:ascii="Roboto" w:hAnsi="Roboto" w:eastAsia="Roboto" w:cs="Roboto"/>
        </w:rPr>
      </w:pPr>
      <w:r>
        <w:rPr>
          <w:rFonts w:eastAsia="Roboto" w:cs="Roboto"/>
          <w:b/>
          <w:bCs/>
        </w:rPr>
        <w:t>Java / Node.js / Python / PHP</w:t>
        <w:br/>
      </w:r>
      <w:r>
        <w:rPr>
          <w:rFonts w:eastAsia="Roboto" w:cs="Roboto"/>
        </w:rPr>
        <w:t>These technologies support RESTful APIs, robust user management, and content workflows. However selection will depend on the final hosting environment and integration requirements, but both offer strong community support and security frameworks.</w:t>
      </w:r>
    </w:p>
    <w:p>
      <w:pPr>
        <w:pStyle w:val="normal1"/>
        <w:tabs>
          <w:tab w:val="clear" w:pos="720"/>
          <w:tab w:val="left" w:pos="-720" w:leader="none"/>
          <w:tab w:val="left" w:pos="0" w:leader="none"/>
        </w:tabs>
        <w:spacing w:lineRule="auto" w:line="336" w:before="240" w:after="240"/>
        <w:jc w:val="both"/>
        <w:rPr>
          <w:rFonts w:ascii="Roboto" w:hAnsi="Roboto" w:eastAsia="Roboto" w:cs="Roboto"/>
          <w:b/>
          <w:bCs/>
        </w:rPr>
      </w:pPr>
      <w:r>
        <w:rPr>
          <w:rFonts w:eastAsia="Roboto" w:cs="Roboto"/>
          <w:b/>
          <w:bCs/>
        </w:rPr>
        <w:t>Database Engine</w:t>
      </w:r>
    </w:p>
    <w:p>
      <w:pPr>
        <w:pStyle w:val="normal1"/>
        <w:numPr>
          <w:ilvl w:val="0"/>
          <w:numId w:val="7"/>
        </w:numPr>
        <w:tabs>
          <w:tab w:val="clear" w:pos="720"/>
          <w:tab w:val="left" w:pos="-720" w:leader="none"/>
          <w:tab w:val="left" w:pos="0" w:leader="none"/>
        </w:tabs>
        <w:spacing w:lineRule="auto" w:line="336" w:before="240" w:after="240"/>
        <w:ind w:hanging="360" w:start="720" w:end="-90"/>
        <w:jc w:val="both"/>
        <w:rPr>
          <w:rFonts w:ascii="Roboto" w:hAnsi="Roboto" w:eastAsia="Roboto" w:cs="Roboto"/>
        </w:rPr>
      </w:pPr>
      <w:r>
        <w:rPr>
          <w:rFonts w:eastAsia="Roboto" w:cs="Roboto"/>
          <w:b/>
          <w:bCs/>
        </w:rPr>
        <w:t>MySQL</w:t>
      </w:r>
      <w:r>
        <w:rPr>
          <w:rFonts w:eastAsia="Roboto" w:cs="Roboto"/>
        </w:rPr>
        <w:t xml:space="preserve"> </w:t>
      </w:r>
      <w:r>
        <w:rPr>
          <w:rFonts w:eastAsia="Roboto" w:cs="Roboto"/>
          <w:b/>
          <w:bCs/>
        </w:rPr>
        <w:t>/</w:t>
      </w:r>
      <w:r>
        <w:rPr>
          <w:rFonts w:eastAsia="Roboto" w:cs="Roboto"/>
        </w:rPr>
        <w:t xml:space="preserve"> </w:t>
      </w:r>
      <w:r>
        <w:rPr>
          <w:rFonts w:eastAsia="Roboto" w:cs="Roboto"/>
          <w:b/>
          <w:bCs/>
        </w:rPr>
        <w:t>PostgreSQL</w:t>
        <w:br/>
      </w:r>
      <w:r>
        <w:rPr>
          <w:rFonts w:eastAsia="Roboto" w:cs="Roboto"/>
        </w:rPr>
        <w:t>Widely adopted open-source relational databases with support for complex queries, indexing, and structured data storage ideal for storing user profiles, feedback, content metadata, and audit logs.</w:t>
      </w:r>
    </w:p>
    <w:p>
      <w:pPr>
        <w:pStyle w:val="normal1"/>
        <w:tabs>
          <w:tab w:val="clear" w:pos="720"/>
          <w:tab w:val="left" w:pos="-720" w:leader="none"/>
          <w:tab w:val="left" w:pos="0" w:leader="none"/>
        </w:tabs>
        <w:spacing w:lineRule="auto" w:line="336" w:before="240" w:after="240"/>
        <w:jc w:val="both"/>
        <w:rPr>
          <w:rFonts w:ascii="Roboto" w:hAnsi="Roboto" w:eastAsia="Roboto" w:cs="Roboto"/>
          <w:b/>
          <w:bCs/>
        </w:rPr>
      </w:pPr>
      <w:r>
        <w:rPr>
          <w:rFonts w:eastAsia="Roboto" w:cs="Roboto"/>
          <w:b/>
          <w:bCs/>
        </w:rPr>
        <w:t>Styling Technologies and Visualization Libraries</w:t>
      </w:r>
    </w:p>
    <w:p>
      <w:pPr>
        <w:pStyle w:val="normal1"/>
        <w:numPr>
          <w:ilvl w:val="0"/>
          <w:numId w:val="16"/>
        </w:numPr>
        <w:tabs>
          <w:tab w:val="clear" w:pos="720"/>
          <w:tab w:val="left" w:pos="-720" w:leader="none"/>
          <w:tab w:val="left" w:pos="0" w:leader="none"/>
        </w:tabs>
        <w:spacing w:lineRule="auto" w:line="336" w:before="240" w:after="240"/>
        <w:ind w:hanging="360" w:start="720" w:end="-90"/>
        <w:jc w:val="both"/>
        <w:rPr>
          <w:rFonts w:ascii="Roboto" w:hAnsi="Roboto" w:eastAsia="Roboto" w:cs="Roboto"/>
        </w:rPr>
      </w:pPr>
      <w:r>
        <w:rPr>
          <w:rFonts w:eastAsia="Roboto" w:cs="Roboto"/>
          <w:b/>
          <w:bCs/>
        </w:rPr>
        <w:t>HTML5, CSS3, Material UI</w:t>
      </w:r>
      <w:r>
        <w:rPr>
          <w:rFonts w:eastAsia="Roboto" w:cs="Roboto"/>
        </w:rPr>
        <w:t xml:space="preserve"> - for responsive layouts and consistent UI</w:t>
      </w:r>
    </w:p>
    <w:p>
      <w:pPr>
        <w:pStyle w:val="normal1"/>
        <w:numPr>
          <w:ilvl w:val="0"/>
          <w:numId w:val="16"/>
        </w:numPr>
        <w:tabs>
          <w:tab w:val="clear" w:pos="720"/>
          <w:tab w:val="left" w:pos="-720" w:leader="none"/>
          <w:tab w:val="left" w:pos="0" w:leader="none"/>
        </w:tabs>
        <w:spacing w:lineRule="auto" w:line="336" w:before="240" w:after="240"/>
        <w:ind w:hanging="360" w:start="720" w:end="-90"/>
        <w:jc w:val="both"/>
        <w:rPr>
          <w:rFonts w:ascii="Roboto" w:hAnsi="Roboto" w:eastAsia="Roboto" w:cs="Roboto"/>
        </w:rPr>
      </w:pPr>
      <w:r>
        <w:rPr>
          <w:rFonts w:eastAsia="Roboto" w:cs="Roboto"/>
          <w:b/>
          <w:bCs/>
        </w:rPr>
        <w:t>Chart.js / D3.js</w:t>
      </w:r>
      <w:r>
        <w:rPr>
          <w:rFonts w:eastAsia="Roboto" w:cs="Roboto"/>
        </w:rPr>
        <w:t xml:space="preserve"> - for visualizing surveillance trends and performance analytics in admin dashboards</w:t>
      </w:r>
    </w:p>
    <w:p>
      <w:pPr>
        <w:pStyle w:val="normal1"/>
        <w:tabs>
          <w:tab w:val="clear" w:pos="720"/>
          <w:tab w:val="left" w:pos="-720" w:leader="none"/>
          <w:tab w:val="left" w:pos="0" w:leader="none"/>
        </w:tabs>
        <w:spacing w:lineRule="auto" w:line="336" w:before="240" w:after="240"/>
        <w:jc w:val="both"/>
        <w:rPr>
          <w:rFonts w:ascii="Roboto" w:hAnsi="Roboto" w:eastAsia="Roboto" w:cs="Roboto"/>
          <w:b/>
          <w:bCs/>
        </w:rPr>
      </w:pPr>
      <w:r>
        <w:rPr>
          <w:rFonts w:eastAsia="Roboto" w:cs="Roboto"/>
          <w:b/>
          <w:bCs/>
        </w:rPr>
        <w:t>Platform</w:t>
      </w:r>
    </w:p>
    <w:p>
      <w:pPr>
        <w:pStyle w:val="normal1"/>
        <w:numPr>
          <w:ilvl w:val="0"/>
          <w:numId w:val="31"/>
        </w:numPr>
        <w:tabs>
          <w:tab w:val="clear" w:pos="720"/>
          <w:tab w:val="left" w:pos="-720" w:leader="none"/>
          <w:tab w:val="left" w:pos="0" w:leader="none"/>
        </w:tabs>
        <w:spacing w:lineRule="auto" w:line="336" w:before="240" w:after="240"/>
        <w:ind w:hanging="360" w:start="720" w:end="-90"/>
        <w:jc w:val="both"/>
        <w:rPr>
          <w:rFonts w:ascii="Roboto" w:hAnsi="Roboto" w:eastAsia="Roboto" w:cs="Roboto"/>
        </w:rPr>
      </w:pPr>
      <w:r>
        <w:rPr>
          <w:rFonts w:eastAsia="Roboto" w:cs="Roboto"/>
          <w:b/>
          <w:bCs/>
        </w:rPr>
        <w:t>Ubuntu (Linux-based platform)</w:t>
        <w:br/>
      </w:r>
      <w:r>
        <w:rPr>
          <w:rFonts w:eastAsia="Roboto" w:cs="Roboto"/>
        </w:rPr>
        <w:t>A stable and secure environment for deploying both frontend and backend components. Compatible with modern cloud infrastructure or self-hosted server configurations.</w:t>
      </w:r>
    </w:p>
    <w:p>
      <w:pPr>
        <w:pStyle w:val="normal1"/>
        <w:tabs>
          <w:tab w:val="clear" w:pos="720"/>
          <w:tab w:val="left" w:pos="-720" w:leader="none"/>
          <w:tab w:val="left" w:pos="0" w:leader="none"/>
        </w:tabs>
        <w:spacing w:lineRule="auto" w:line="336" w:before="240" w:after="240"/>
        <w:jc w:val="both"/>
        <w:rPr>
          <w:rFonts w:ascii="Roboto" w:hAnsi="Roboto" w:eastAsia="Roboto" w:cs="Roboto"/>
          <w:b/>
          <w:bCs/>
        </w:rPr>
      </w:pPr>
      <w:r>
        <w:rPr>
          <w:rFonts w:eastAsia="Roboto" w:cs="Roboto"/>
          <w:b/>
          <w:bCs/>
        </w:rPr>
        <w:t>Security &amp; API Layer</w:t>
      </w:r>
    </w:p>
    <w:p>
      <w:pPr>
        <w:pStyle w:val="normal1"/>
        <w:numPr>
          <w:ilvl w:val="0"/>
          <w:numId w:val="19"/>
        </w:numPr>
        <w:tabs>
          <w:tab w:val="clear" w:pos="720"/>
          <w:tab w:val="left" w:pos="-720" w:leader="none"/>
          <w:tab w:val="left" w:pos="0" w:leader="none"/>
        </w:tabs>
        <w:spacing w:lineRule="auto" w:line="336" w:before="240" w:after="240"/>
        <w:ind w:hanging="360" w:start="720" w:end="-90"/>
        <w:jc w:val="both"/>
        <w:rPr>
          <w:rFonts w:ascii="Roboto" w:hAnsi="Roboto" w:eastAsia="Roboto" w:cs="Roboto"/>
        </w:rPr>
      </w:pPr>
      <w:r>
        <w:rPr>
          <w:rFonts w:eastAsia="Roboto" w:cs="Roboto"/>
          <w:b/>
          <w:bCs/>
        </w:rPr>
        <w:t>HTTPS, OAuth2/JWT for authentication</w:t>
      </w:r>
      <w:r>
        <w:rPr>
          <w:rFonts w:eastAsia="Roboto" w:cs="Roboto"/>
        </w:rPr>
        <w:t>, role-based access controls, and secure REST API endpoints will be implemented to ensure protection of sensitive data and alignment with public health system standards.</w:t>
      </w:r>
    </w:p>
    <w:p>
      <w:pPr>
        <w:pStyle w:val="normal1"/>
        <w:tabs>
          <w:tab w:val="clear" w:pos="720"/>
          <w:tab w:val="left" w:pos="-720" w:leader="none"/>
          <w:tab w:val="left" w:pos="0" w:leader="none"/>
        </w:tabs>
        <w:spacing w:lineRule="auto" w:line="336" w:before="240" w:after="240"/>
        <w:jc w:val="both"/>
        <w:rPr>
          <w:rFonts w:ascii="Roboto" w:hAnsi="Roboto" w:eastAsia="Roboto" w:cs="Roboto"/>
        </w:rPr>
      </w:pPr>
      <w:r>
        <w:rPr>
          <w:rFonts w:eastAsia="Roboto" w:cs="Roboto"/>
        </w:rPr>
        <w:t>This stack ensures consistency between the mobile and web layers, supports maintainability, and provides a solid foundation for CARPHA’s future digital evolution. Each technology is selected based on industry best practices, ToR alignment, and our prior experience delivering large-scale, multi-platform public sector solutions.</w:t>
      </w:r>
      <w:r>
        <w:br w:type="page"/>
      </w:r>
    </w:p>
    <w:p>
      <w:pPr>
        <w:pStyle w:val="Heading2"/>
        <w:rPr/>
      </w:pPr>
      <w:bookmarkStart w:id="38" w:name="_x0tbrj1aphib"/>
      <w:bookmarkEnd w:id="38"/>
      <w:r>
        <w:rPr/>
        <w:t>Hosting</w:t>
      </w:r>
    </w:p>
    <w:p>
      <w:pPr>
        <w:pStyle w:val="normal1"/>
        <w:spacing w:lineRule="auto" w:line="336" w:before="240" w:after="240"/>
        <w:jc w:val="both"/>
        <w:rPr>
          <w:rFonts w:ascii="Roboto" w:hAnsi="Roboto" w:eastAsia="Roboto" w:cs="Roboto"/>
        </w:rPr>
      </w:pPr>
      <w:r>
        <w:rPr>
          <w:rFonts w:eastAsia="Roboto" w:cs="Roboto"/>
        </w:rPr>
        <w:t>As per our TOR document, we understand that BCC’s National Data Center or MoWCA will provide the necessary hosting infrastructure for Development/QA, UAT/Staging and Production environments and the necessary cloud Resources to support the application. We shall set up a process for maintenance of the integrated MIS software including backup and restoration policy, risk mitigation plan, security vulnerability check procedure etc.</w:t>
      </w:r>
    </w:p>
    <w:p>
      <w:pPr>
        <w:pStyle w:val="normal1"/>
        <w:spacing w:lineRule="auto" w:line="336" w:before="240" w:after="400"/>
        <w:jc w:val="both"/>
        <w:rPr>
          <w:rFonts w:ascii="Roboto" w:hAnsi="Roboto" w:eastAsia="Roboto" w:cs="Roboto"/>
        </w:rPr>
      </w:pPr>
      <w:r>
        <w:rPr>
          <w:rFonts w:eastAsia="Roboto" w:cs="Roboto"/>
        </w:rPr>
        <w:t>With the hosting team, we would also discuss the deployment strategy. While developing a solution of this stature, proper continuous integration and continuous deployment environments must be created and exploited. We propose to use the below CI/CD implementation. We would be happy to discuss more on this and make changes if needed.</w:t>
      </w:r>
    </w:p>
    <w:p>
      <w:pPr>
        <w:pStyle w:val="normal1"/>
        <w:spacing w:lineRule="auto" w:line="336" w:before="240" w:after="240"/>
        <w:jc w:val="both"/>
        <w:rPr/>
      </w:pPr>
      <w:r>
        <w:rPr/>
        <w:drawing>
          <wp:inline distT="0" distB="0" distL="0" distR="0">
            <wp:extent cx="5943600" cy="4000500"/>
            <wp:effectExtent l="0" t="0" r="0" b="0"/>
            <wp:docPr id="6"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png"/>
                    <pic:cNvPicPr>
                      <a:picLocks noChangeAspect="1" noChangeArrowheads="1"/>
                    </pic:cNvPicPr>
                  </pic:nvPicPr>
                  <pic:blipFill>
                    <a:blip r:embed="rId10"/>
                    <a:stretch>
                      <a:fillRect/>
                    </a:stretch>
                  </pic:blipFill>
                  <pic:spPr bwMode="auto">
                    <a:xfrm>
                      <a:off x="0" y="0"/>
                      <a:ext cx="5943600" cy="4000500"/>
                    </a:xfrm>
                    <a:prstGeom prst="rect">
                      <a:avLst/>
                    </a:prstGeom>
                    <a:noFill/>
                  </pic:spPr>
                </pic:pic>
              </a:graphicData>
            </a:graphic>
          </wp:inline>
        </w:drawing>
      </w:r>
    </w:p>
    <w:p>
      <w:pPr>
        <w:pStyle w:val="normal1"/>
        <w:rPr/>
      </w:pPr>
      <w:r>
        <w:rPr/>
      </w:r>
    </w:p>
    <w:p>
      <w:pPr>
        <w:pStyle w:val="normal1"/>
        <w:spacing w:before="240" w:after="240"/>
        <w:rPr/>
      </w:pPr>
      <w:r>
        <w:rPr/>
      </w:r>
    </w:p>
    <w:sectPr>
      <w:type w:val="continuous"/>
      <w:pgSz w:w="12240" w:h="15840"/>
      <w:pgMar w:left="1440" w:right="1440" w:gutter="0" w:header="720" w:top="1440" w:footer="0" w:bottom="144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Roboto">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eague Spartan Medium">
    <w:charset w:val="00" w:characterSet="windows-1252"/>
    <w:family w:val="roman"/>
    <w:pitch w:val="variable"/>
    <w:embedRegular r:id="rId5" w:fontKey="{05014A78-CABC-4EF0-12AC-5CD89AEFDE05}"/>
  </w:font>
  <w:font w:name="Liberation Sans">
    <w:altName w:val="Arial"/>
    <w:charset w:val="00" w:characterSet="windows-1252"/>
    <w:family w:val="swiss"/>
    <w:pitch w:val="variable"/>
  </w:font>
  <w:font w:name="Arial">
    <w:charset w:val="00" w:characterSet="windows-1252"/>
    <w:family w:val="roman"/>
    <w:pitch w:val="variable"/>
  </w:font>
  <w:font w:name="Calibri">
    <w:charset w:val="00" w:characterSet="windows-1252"/>
    <w:family w:val="roman"/>
    <w:pitch w:val="variable"/>
  </w:font>
  <w:font w:name="Wingdings">
    <w:charset w:val="02"/>
    <w:family w:val="auto"/>
    <w:pitch w:val="default"/>
    <w:embedRegular r:id="rId6" w:fontKey="{06014A78-CABC-4EF0-12AC-5CD89AEFDE06}"/>
    <w:embedBold r:id="rId7" w:fontKey="{07014A78-CABC-4EF0-12AC-5CD89AEFDE07}"/>
  </w:font>
  <w:font w:name="Wingdings 2">
    <w:charset w:val="02"/>
    <w:family w:val="auto"/>
    <w:pitch w:val="default"/>
    <w:embedRegular r:id="rId8" w:fontKey="{08014A78-CABC-4EF0-12AC-5CD89AEFDE08}"/>
    <w:embedBold r:id="rId9" w:fontKey="{09014A78-CABC-4EF0-12AC-5CD89AEFDE09}"/>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2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360" w:before="240" w:after="240"/>
      <w:ind w:end="-90"/>
      <w:jc w:val="both"/>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360" w:before="240" w:after="240"/>
      <w:ind w:end="-9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decimal"/>
      <w:lvlText w:val="%1."/>
      <w:lvlJc w:val="start"/>
      <w:pPr>
        <w:tabs>
          <w:tab w:val="num" w:pos="0"/>
        </w:tabs>
        <w:ind w:start="720" w:hanging="360"/>
      </w:pPr>
      <w:rPr>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Roboto" w:hAnsi="Roboto" w:eastAsia="Roboto" w:cs="Roboto"/>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360" w:before="240" w:after="240"/>
      <w:ind w:end="-90"/>
      <w:jc w:val="both"/>
    </w:pPr>
    <w:rPr>
      <w:rFonts w:ascii="Roboto" w:hAnsi="Roboto" w:eastAsia="Roboto" w:cs="Roboto"/>
      <w:color w:val="auto"/>
      <w:kern w:val="0"/>
      <w:sz w:val="22"/>
      <w:szCs w:val="22"/>
      <w:lang w:val="en-US" w:eastAsia="zh-CN" w:bidi="hi-IN"/>
    </w:rPr>
  </w:style>
  <w:style w:type="paragraph" w:styleId="Heading1">
    <w:name w:val="heading 1"/>
    <w:basedOn w:val="normal1"/>
    <w:next w:val="normal1"/>
    <w:qFormat/>
    <w:pPr>
      <w:keepNext w:val="true"/>
      <w:keepLines/>
      <w:pBdr>
        <w:top w:val="single" w:sz="18" w:space="6" w:color="7D2B74"/>
        <w:left w:val="single" w:sz="18" w:space="6" w:color="7D2B74"/>
        <w:bottom w:val="single" w:sz="18" w:space="6" w:color="7D2B74"/>
        <w:right w:val="single" w:sz="18" w:space="6" w:color="7D2B74"/>
      </w:pBdr>
      <w:shd w:val="clear" w:fill="7D2B74"/>
      <w:spacing w:lineRule="auto" w:line="240" w:before="60" w:after="520"/>
      <w:jc w:val="center"/>
    </w:pPr>
    <w:rPr>
      <w:rFonts w:ascii="League Spartan Medium" w:hAnsi="League Spartan Medium" w:eastAsia="League Spartan Medium" w:cs="League Spartan Medium"/>
      <w:color w:val="FFFFFF"/>
      <w:sz w:val="32"/>
      <w:szCs w:val="32"/>
    </w:rPr>
  </w:style>
  <w:style w:type="paragraph" w:styleId="Heading2">
    <w:name w:val="heading 2"/>
    <w:basedOn w:val="normal1"/>
    <w:next w:val="normal1"/>
    <w:qFormat/>
    <w:pPr>
      <w:keepNext w:val="true"/>
      <w:keepLines/>
      <w:pBdr>
        <w:top w:val="single" w:sz="36" w:space="6" w:color="F3F3F3"/>
        <w:left w:val="single" w:sz="36" w:space="6" w:color="F3F3F3"/>
        <w:bottom w:val="single" w:sz="36" w:space="6" w:color="F3F3F3"/>
        <w:right w:val="single" w:sz="36" w:space="6" w:color="F3F3F3"/>
      </w:pBdr>
      <w:shd w:val="clear" w:fill="F3F3F3"/>
      <w:spacing w:lineRule="auto" w:line="240" w:before="60" w:after="200"/>
      <w:jc w:val="both"/>
    </w:pPr>
    <w:rPr>
      <w:rFonts w:ascii="League Spartan Medium" w:hAnsi="League Spartan Medium" w:eastAsia="League Spartan Medium" w:cs="League Spartan Medium"/>
      <w:color w:val="7D2B74"/>
      <w:sz w:val="30"/>
      <w:szCs w:val="30"/>
    </w:rPr>
  </w:style>
  <w:style w:type="paragraph" w:styleId="Heading3">
    <w:name w:val="heading 3"/>
    <w:basedOn w:val="normal1"/>
    <w:next w:val="normal1"/>
    <w:qFormat/>
    <w:pPr>
      <w:keepNext w:val="true"/>
      <w:keepLines/>
      <w:pBdr>
        <w:bottom w:val="dotted" w:sz="8" w:space="4" w:color="7D2B74"/>
      </w:pBdr>
      <w:spacing w:lineRule="auto" w:line="240" w:before="240" w:after="320"/>
      <w:jc w:val="both"/>
    </w:pPr>
    <w:rPr>
      <w:rFonts w:ascii="League Spartan Medium" w:hAnsi="League Spartan Medium" w:eastAsia="League Spartan Medium" w:cs="League Spartan Medium"/>
      <w:color w:val="7D2B74"/>
      <w:sz w:val="30"/>
      <w:szCs w:val="30"/>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360" w:before="240" w:after="240"/>
      <w:ind w:end="-90"/>
      <w:jc w:val="both"/>
    </w:pPr>
    <w:rPr>
      <w:rFonts w:ascii="Roboto" w:hAnsi="Roboto" w:eastAsia="Roboto" w:cs="Roboto"/>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LibreOffice/26.2.5.2$Windows_X86_64 LibreOffice_project/cd7284b4cbbfeb507e630c1aac019f4157393acb</Application>
  <AppVersion>15.0000</AppVersion>
  <Pages>42</Pages>
  <Words>10559</Words>
  <Characters>63724</Characters>
  <CharactersWithSpaces>73669</CharactersWithSpaces>
  <Paragraphs>461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2026-08-11T11:16:50Z</dcterms:modified>
  <cp:revision>1</cp:revision>
  <dc:subject/>
  <dc:title/>
</cp:coreProperties>
</file>