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(Level</w:t>
      </w:r>
      <w:r>
        <w:t xml:space="preserve"> </w:t>
      </w:r>
      <w:r>
        <w:t xml:space="preserve">6)</w:t>
      </w:r>
      <w:r>
        <w:t xml:space="preserve"> </w:t>
      </w:r>
      <w:r>
        <w:t xml:space="preserve">–</w:t>
      </w:r>
      <w:r>
        <w:t xml:space="preserve"> </w:t>
      </w:r>
      <w:r>
        <w:t xml:space="preserve">Professional</w:t>
      </w:r>
      <w:r>
        <w:t xml:space="preserve"> </w:t>
      </w:r>
      <w:r>
        <w:t xml:space="preserve">Portfolio</w:t>
      </w:r>
      <w:r>
        <w:t xml:space="preserve"> </w:t>
      </w:r>
      <w:r>
        <w:t xml:space="preserve">Blueprint</w:t>
      </w:r>
    </w:p>
    <w:p>
      <w:pPr>
        <w:pStyle w:val="Subtitle"/>
      </w:pPr>
      <w:r>
        <w:t xml:space="preserve">Planning</w:t>
      </w:r>
      <w:r>
        <w:t xml:space="preserve"> </w:t>
      </w:r>
      <w:r>
        <w:t xml:space="preserve">document</w:t>
      </w:r>
      <w:r>
        <w:t xml:space="preserve"> </w:t>
      </w:r>
      <w:r>
        <w:t xml:space="preserve">only.</w:t>
      </w:r>
      <w:r>
        <w:t xml:space="preserve"> </w:t>
      </w:r>
      <w:r>
        <w:t xml:space="preserve">No</w:t>
      </w:r>
      <w:r>
        <w:t xml:space="preserve"> </w:t>
      </w:r>
      <w:r>
        <w:t xml:space="preserve">portfolio</w:t>
      </w:r>
      <w:r>
        <w:t xml:space="preserve"> </w:t>
      </w:r>
      <w:r>
        <w:t xml:space="preserve">text</w:t>
      </w:r>
      <w:r>
        <w:t xml:space="preserve"> </w:t>
      </w:r>
      <w:r>
        <w:t xml:space="preserve">is</w:t>
      </w:r>
      <w:r>
        <w:t xml:space="preserve"> </w:t>
      </w:r>
      <w:r>
        <w:t xml:space="preserve">drafted</w:t>
      </w:r>
      <w:r>
        <w:t xml:space="preserve"> </w:t>
      </w:r>
      <w:r>
        <w:t xml:space="preserve">here.</w:t>
      </w:r>
    </w:p>
    <w:p>
      <w:pPr>
        <w:pStyle w:val="FirstParagraph"/>
      </w:pPr>
      <w:r>
        <w:rPr>
          <w:bCs/>
          <w:b/>
        </w:rPr>
        <w:t xml:space="preserve">Student:</w:t>
      </w:r>
      <w:r>
        <w:t xml:space="preserve"> </w:t>
      </w:r>
      <w:r>
        <w:t xml:space="preserve">Apsara Sunuwar |</w:t>
      </w:r>
      <w:r>
        <w:t xml:space="preserve"> </w:t>
      </w:r>
      <w:r>
        <w:rPr>
          <w:bCs/>
          <w:b/>
        </w:rPr>
        <w:t xml:space="preserve">Module:</w:t>
      </w:r>
      <w:r>
        <w:t xml:space="preserve"> </w:t>
      </w:r>
      <w:r>
        <w:t xml:space="preserve">Project (BSc Health &amp; Care, Level 6) |</w:t>
      </w:r>
      <w:r>
        <w:t xml:space="preserve"> </w:t>
      </w:r>
      <w:r>
        <w:rPr>
          <w:bCs/>
          <w:b/>
        </w:rPr>
        <w:t xml:space="preserve">Summative:</w:t>
      </w:r>
      <w:r>
        <w:t xml:space="preserve"> </w:t>
      </w:r>
      <w:r>
        <w:t xml:space="preserve">5,000 words |</w:t>
      </w:r>
      <w:r>
        <w:t xml:space="preserve"> </w:t>
      </w:r>
      <w:r>
        <w:rPr>
          <w:bCs/>
          <w:b/>
        </w:rPr>
        <w:t xml:space="preserve">Target:</w:t>
      </w:r>
      <w:r>
        <w:t xml:space="preserve"> </w:t>
      </w:r>
      <w:r>
        <w:t xml:space="preserve">85+</w:t>
      </w:r>
    </w:p>
    <w:bookmarkStart w:id="76" w:name="X4b51fff20643303b4e5afb290e8a93e02ead3d1"/>
    <w:p>
      <w:pPr>
        <w:pStyle w:val="Heading1"/>
      </w:pPr>
      <w:r>
        <w:t xml:space="preserve">READ THIS FIRST: how the document is organised and which parts override which</w:t>
      </w:r>
    </w:p>
    <w:p>
      <w:pPr>
        <w:pStyle w:val="FirstParagraph"/>
      </w:pPr>
      <w:r>
        <w:t xml:space="preserve">This document grew as you answered questions. Later sections</w:t>
      </w:r>
      <w:r>
        <w:t xml:space="preserve"> </w:t>
      </w:r>
      <w:r>
        <w:rPr>
          <w:bCs/>
          <w:b/>
        </w:rPr>
        <w:t xml:space="preserve">override</w:t>
      </w:r>
      <w:r>
        <w:t xml:space="preserve"> </w:t>
      </w:r>
      <w:r>
        <w:t xml:space="preserve">earlier ones where they conflict: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Part</w:t>
            </w:r>
          </w:p>
        </w:tc>
        <w:tc>
          <w:tcPr>
            <w:shd w:val="clear" w:fill="D9E2F3"/>
          </w:tcPr>
          <w:p>
            <w:pPr>
              <w:pStyle w:val="Compact"/>
              <w:jc w:val="left"/>
            </w:pPr>
            <w:r>
              <w:rPr>
                <w:rFonts w:ascii="Arial" w:hAnsi="Arial"/>
                <w:b/>
                <w:sz w:val="17"/>
              </w:rPr>
              <w:t xml:space="preserve">What it is</w:t>
            </w:r>
          </w:p>
        </w:tc>
        <w:tc>
          <w:tcPr>
            <w:shd w:val="clear" w:fill="D9E2F3"/>
          </w:tcPr>
          <w:p>
            <w:pPr>
              <w:pStyle w:val="Compact"/>
              <w:jc w:val="left"/>
            </w:pPr>
            <w:r>
              <w:rPr>
                <w:rFonts w:ascii="Arial" w:hAnsi="Arial"/>
                <w:b/>
                <w:sz w:val="17"/>
              </w:rPr>
              <w:t xml:space="preserve">Status</w:t>
            </w:r>
          </w:p>
        </w:tc>
      </w:tr>
      <w:tr>
        <w:tc>
          <w:tcPr/>
          <w:p>
            <w:pPr>
              <w:pStyle w:val="Compact"/>
              <w:jc w:val="left"/>
            </w:pPr>
            <w:r>
              <w:rPr>
                <w:rFonts w:ascii="Arial" w:hAnsi="Arial"/>
                <w:sz w:val="17"/>
              </w:rPr>
              <w:t xml:space="preserve">Sections 0–13</w:t>
            </w:r>
          </w:p>
        </w:tc>
        <w:tc>
          <w:tcPr/>
          <w:p>
            <w:pPr>
              <w:pStyle w:val="Compact"/>
              <w:jc w:val="left"/>
            </w:pPr>
            <w:r>
              <w:rPr>
                <w:rFonts w:ascii="Arial" w:hAnsi="Arial"/>
                <w:sz w:val="17"/>
              </w:rPr>
              <w:t xml:space="preserve">Original blueprint: marking decoded, golden thread, formatting, word allocation, Section 1 and Section 3 plans, evidence bank, harsh-marker table, reading list mapping</w:t>
            </w:r>
          </w:p>
        </w:tc>
        <w:tc>
          <w:tcPr/>
          <w:p>
            <w:pPr>
              <w:pStyle w:val="Compact"/>
              <w:jc w:val="left"/>
            </w:pPr>
            <w:r>
              <w:rPr>
                <w:rFonts w:ascii="Arial" w:hAnsi="Arial"/>
                <w:sz w:val="17"/>
              </w:rPr>
              <w:t xml:space="preserve">Sections 1 and 3 plans, formatting, word counts and the marker analysis</w:t>
            </w:r>
            <w:r>
              <w:rPr>
                <w:rFonts w:ascii="Arial" w:hAnsi="Arial"/>
                <w:sz w:val="17"/>
              </w:rPr>
              <w:t xml:space="preserve"> </w:t>
            </w:r>
            <w:r>
              <w:rPr>
                <w:bCs/>
                <w:rFonts w:ascii="Arial" w:hAnsi="Arial"/>
                <w:b/>
                <w:sz w:val="17"/>
              </w:rPr>
              <w:t xml:space="preserve">still apply</w:t>
            </w:r>
            <w:r>
              <w:rPr>
                <w:rFonts w:ascii="Arial" w:hAnsi="Arial"/>
                <w:sz w:val="17"/>
              </w:rPr>
              <w:t xml:space="preserve">. The Section 2 plan (care planning, Care Act, Mental Capacity Act, NICE NG86) is</w:t>
            </w:r>
            <w:r>
              <w:rPr>
                <w:rFonts w:ascii="Arial" w:hAnsi="Arial"/>
                <w:sz w:val="17"/>
              </w:rPr>
              <w:t xml:space="preserve"> </w:t>
            </w:r>
            <w:r>
              <w:rPr>
                <w:bCs/>
                <w:rFonts w:ascii="Arial" w:hAnsi="Arial"/>
                <w:b/>
                <w:sz w:val="17"/>
              </w:rPr>
              <w:t xml:space="preserve">superseded</w:t>
            </w:r>
            <w:r>
              <w:rPr>
                <w:rFonts w:ascii="Arial" w:hAnsi="Arial"/>
                <w:sz w:val="17"/>
              </w:rPr>
              <w:t xml:space="preserve">.</w:t>
            </w:r>
          </w:p>
        </w:tc>
      </w:tr>
      <w:tr>
        <w:tc>
          <w:tcPr/>
          <w:p>
            <w:pPr>
              <w:pStyle w:val="Compact"/>
              <w:jc w:val="left"/>
            </w:pPr>
            <w:r>
              <w:rPr>
                <w:rFonts w:ascii="Arial" w:hAnsi="Arial"/>
                <w:sz w:val="17"/>
              </w:rPr>
              <w:t xml:space="preserve">Sections 14–18</w:t>
            </w:r>
          </w:p>
        </w:tc>
        <w:tc>
          <w:tcPr/>
          <w:p>
            <w:pPr>
              <w:pStyle w:val="Compact"/>
              <w:jc w:val="left"/>
            </w:pPr>
            <w:r>
              <w:rPr>
                <w:rFonts w:ascii="Arial" w:hAnsi="Arial"/>
                <w:sz w:val="17"/>
              </w:rPr>
              <w:t xml:space="preserve">Revised case basis: anonymised</w:t>
            </w:r>
            <w:r>
              <w:rPr>
                <w:rFonts w:ascii="Arial" w:hAnsi="Arial"/>
                <w:sz w:val="17"/>
              </w:rPr>
              <w:t xml:space="preserve"> </w:t>
            </w:r>
            <w:r>
              <w:rPr>
                <w:bCs/>
                <w:rFonts w:ascii="Arial" w:hAnsi="Arial"/>
                <w:b/>
                <w:sz w:val="17"/>
              </w:rPr>
              <w:t xml:space="preserve">hospital placement</w:t>
            </w:r>
            <w:r>
              <w:rPr>
                <w:rFonts w:ascii="Arial" w:hAnsi="Arial"/>
                <w:sz w:val="17"/>
              </w:rPr>
              <w:t xml:space="preserve"> </w:t>
            </w:r>
            <w:r>
              <w:rPr>
                <w:rFonts w:ascii="Arial" w:hAnsi="Arial"/>
                <w:sz w:val="17"/>
              </w:rPr>
              <w:t xml:space="preserve">reflection on an AI imaging tool</w:t>
            </w:r>
          </w:p>
        </w:tc>
        <w:tc>
          <w:tcPr/>
          <w:p>
            <w:pPr>
              <w:pStyle w:val="Compact"/>
              <w:jc w:val="left"/>
            </w:pPr>
            <w:r>
              <w:rPr>
                <w:bCs/>
                <w:rFonts w:ascii="Arial" w:hAnsi="Arial"/>
                <w:b/>
                <w:sz w:val="17"/>
              </w:rPr>
              <w:t xml:space="preserve">These control Section 2.</w:t>
            </w:r>
          </w:p>
        </w:tc>
      </w:tr>
      <w:tr>
        <w:tc>
          <w:tcPr/>
          <w:p>
            <w:pPr>
              <w:pStyle w:val="Compact"/>
              <w:jc w:val="left"/>
            </w:pPr>
            <w:r>
              <w:rPr>
                <w:rFonts w:ascii="Arial" w:hAnsi="Arial"/>
                <w:sz w:val="17"/>
              </w:rPr>
              <w:t xml:space="preserve">Appendix A</w:t>
            </w:r>
          </w:p>
        </w:tc>
        <w:tc>
          <w:tcPr/>
          <w:p>
            <w:pPr>
              <w:pStyle w:val="Compact"/>
              <w:jc w:val="left"/>
            </w:pPr>
            <w:r>
              <w:rPr>
                <w:rFonts w:ascii="Arial" w:hAnsi="Arial"/>
                <w:sz w:val="17"/>
              </w:rPr>
              <w:t xml:space="preserve">Every question asked, every option offered, and your answers</w:t>
            </w:r>
          </w:p>
        </w:tc>
        <w:tc>
          <w:tcPr/>
          <w:p>
            <w:pPr>
              <w:pStyle w:val="Compact"/>
              <w:jc w:val="left"/>
            </w:pPr>
            <w:r>
              <w:rPr>
                <w:rFonts w:ascii="Arial" w:hAnsi="Arial"/>
                <w:sz w:val="17"/>
              </w:rPr>
              <w:t xml:space="preserve">Record of inputs</w:t>
            </w:r>
          </w:p>
        </w:tc>
      </w:tr>
      <w:tr>
        <w:tc>
          <w:tcPr/>
          <w:p>
            <w:pPr>
              <w:pStyle w:val="Compact"/>
              <w:jc w:val="left"/>
            </w:pPr>
            <w:r>
              <w:rPr>
                <w:rFonts w:ascii="Arial" w:hAnsi="Arial"/>
                <w:sz w:val="17"/>
              </w:rPr>
              <w:t xml:space="preserve">Appendix B</w:t>
            </w:r>
          </w:p>
        </w:tc>
        <w:tc>
          <w:tcPr/>
          <w:p>
            <w:pPr>
              <w:pStyle w:val="Compact"/>
              <w:jc w:val="left"/>
            </w:pPr>
            <w:r>
              <w:rPr>
                <w:rFonts w:ascii="Arial" w:hAnsi="Arial"/>
                <w:sz w:val="17"/>
              </w:rPr>
              <w:t xml:space="preserve">Questions still open</w:t>
            </w:r>
          </w:p>
        </w:tc>
        <w:tc>
          <w:tcPr/>
          <w:p>
            <w:pPr>
              <w:pStyle w:val="Compact"/>
              <w:jc w:val="left"/>
            </w:pPr>
            <w:r>
              <w:rPr>
                <w:rFonts w:ascii="Arial" w:hAnsi="Arial"/>
                <w:sz w:val="17"/>
              </w:rPr>
              <w:t xml:space="preserve">To do list</w:t>
            </w:r>
          </w:p>
        </w:tc>
      </w:tr>
    </w:tbl>
    <w:p>
      <w:pPr>
        <w:pStyle w:val="BodyText"/>
      </w:pPr>
      <w:r>
        <w:rPr>
          <w:bCs/>
          <w:b/>
        </w:rPr>
        <w:t xml:space="preserve">Final case (confirmed):</w:t>
      </w:r>
      <w:r>
        <w:t xml:space="preserve"> </w:t>
      </w:r>
      <w:r>
        <w:t xml:space="preserve">UK NHS hospital, inpatient ward (generic), several weeks, formal college placement. An AI-supported imaging tool. Your task: supporting documentation using the tool’s output. An AI flag appeared inconsistent; you could not say exactly why; you told your supervisor; you saw no clear follow-up. Tutor and provider permission: granted (keep it in writing).</w:t>
      </w:r>
    </w:p>
    <w:p>
      <w:pPr>
        <w:pStyle w:val="BodyText"/>
      </w:pPr>
      <w:r>
        <w:rPr>
          <w:bCs/>
          <w:b/>
        </w:rPr>
        <w:t xml:space="preserve">Integrity note:</w:t>
      </w:r>
      <w:r>
        <w:t xml:space="preserve"> </w:t>
      </w:r>
      <w:r>
        <w:t xml:space="preserve">planning is permitted by the brief; substantive content must be written by you in your own words. All sources are candidates to verify before citing.</w:t>
      </w:r>
    </w:p>
    <w:p>
      <w:r>
        <w:br w:type="page"/>
      </w:r>
    </w:p>
    <w:bookmarkStart w:id="20" w:name="how-to-use-this-document"/>
    <w:p>
      <w:pPr>
        <w:pStyle w:val="Heading2"/>
      </w:pPr>
      <w:r>
        <w:t xml:space="preserve">0. How to use this document</w:t>
      </w:r>
    </w:p>
    <w:p>
      <w:pPr>
        <w:numPr>
          <w:ilvl w:val="0"/>
          <w:numId w:val="1001"/>
        </w:numPr>
        <w:pStyle w:val="Compact"/>
      </w:pPr>
      <w:r>
        <w:t xml:space="preserve">This is a</w:t>
      </w:r>
      <w:r>
        <w:t xml:space="preserve"> </w:t>
      </w:r>
      <w:r>
        <w:rPr>
          <w:bCs/>
          <w:b/>
        </w:rPr>
        <w:t xml:space="preserve">plan</w:t>
      </w:r>
      <w:r>
        <w:t xml:space="preserve">, not content. Planning is explicitly permitted by the brief’s AI rule (</w:t>
      </w:r>
      <w:r>
        <w:t xml:space="preserve">“</w:t>
      </w:r>
      <w:r>
        <w:t xml:space="preserve">brainstorming ideas or planning your work</w:t>
      </w:r>
      <w:r>
        <w:t xml:space="preserve">”</w:t>
      </w:r>
      <w:r>
        <w:t xml:space="preserve">). The brief also says you</w:t>
      </w:r>
      <w:r>
        <w:t xml:space="preserve"> </w:t>
      </w:r>
      <w:r>
        <w:t xml:space="preserve">“</w:t>
      </w:r>
      <w:r>
        <w:t xml:space="preserve">must not rely on AI tools to generate substantive content</w:t>
      </w:r>
      <w:r>
        <w:t xml:space="preserve">”</w:t>
      </w:r>
      <w:r>
        <w:t xml:space="preserve"> </w:t>
      </w:r>
      <w:r>
        <w:t xml:space="preserve">and that excessive reliance may be treated as misconduct.</w:t>
      </w:r>
      <w:r>
        <w:t xml:space="preserve"> </w:t>
      </w:r>
      <w:r>
        <w:rPr>
          <w:bCs/>
          <w:b/>
        </w:rPr>
        <w:t xml:space="preserve">Every sentence of the portfolio must be written by you, from your own thinking and your own reading.</w:t>
      </w:r>
      <w:r>
        <w:t xml:space="preserve"> </w:t>
      </w:r>
      <w:r>
        <w:t xml:space="preserve">I can help afterwards by giving feedback on</w:t>
      </w:r>
      <w:r>
        <w:t xml:space="preserve"> </w:t>
      </w:r>
      <w:r>
        <w:rPr>
          <w:iCs/>
          <w:i/>
        </w:rPr>
        <w:t xml:space="preserve">your</w:t>
      </w:r>
      <w:r>
        <w:t xml:space="preserve"> </w:t>
      </w:r>
      <w:r>
        <w:t xml:space="preserve">drafts (structure, argument, gaps, referencing checks), not by writing sections for submission.</w:t>
      </w:r>
    </w:p>
    <w:p>
      <w:pPr>
        <w:numPr>
          <w:ilvl w:val="0"/>
          <w:numId w:val="1001"/>
        </w:numPr>
        <w:pStyle w:val="Compact"/>
      </w:pPr>
      <w:r>
        <w:t xml:space="preserve">Nothing in here invents facts about Mrs Okafor, your placements or your marks. Where a fact is needed, it is marked</w:t>
      </w:r>
      <w:r>
        <w:t xml:space="preserve"> </w:t>
      </w:r>
      <w:r>
        <w:rPr>
          <w:bCs/>
          <w:b/>
        </w:rPr>
        <w:t xml:space="preserve">[YOU SUPPLY]</w:t>
      </w:r>
      <w:r>
        <w:t xml:space="preserve">.</w:t>
      </w:r>
    </w:p>
    <w:p>
      <w:pPr>
        <w:numPr>
          <w:ilvl w:val="0"/>
          <w:numId w:val="1001"/>
        </w:numPr>
        <w:pStyle w:val="Compact"/>
      </w:pPr>
      <w:r>
        <w:t xml:space="preserve">Every source in the</w:t>
      </w:r>
      <w:r>
        <w:t xml:space="preserve"> </w:t>
      </w:r>
      <w:r>
        <w:t xml:space="preserve">“</w:t>
      </w:r>
      <w:r>
        <w:t xml:space="preserve">Evidence bank</w:t>
      </w:r>
      <w:r>
        <w:t xml:space="preserve">”</w:t>
      </w:r>
      <w:r>
        <w:t xml:space="preserve"> </w:t>
      </w:r>
      <w:r>
        <w:t xml:space="preserve">is a</w:t>
      </w:r>
      <w:r>
        <w:t xml:space="preserve"> </w:t>
      </w:r>
      <w:r>
        <w:rPr>
          <w:bCs/>
          <w:b/>
        </w:rPr>
        <w:t xml:space="preserve">candidate</w:t>
      </w:r>
      <w:r>
        <w:t xml:space="preserve">. Confirm each one exists, is current and says what you claim before citing it (fabricated or misdescribed references are the quickest way to lose the 15 referencing marks and attract an integrity review).</w:t>
      </w:r>
    </w:p>
    <w:p>
      <w:r>
        <w:pict>
          <v:rect style="width:0;height:1.5pt" o:hralign="center" o:hrstd="t" o:hr="t"/>
        </w:pict>
      </w:r>
    </w:p>
    <w:bookmarkEnd w:id="20"/>
    <w:bookmarkStart w:id="21" w:name="what-the-brief-actually-rewards-decoded"/>
    <w:p>
      <w:pPr>
        <w:pStyle w:val="Heading2"/>
      </w:pPr>
      <w:r>
        <w:t xml:space="preserve">1. What the brief actually rewards (decoded)</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shd w:val="clear" w:fill="D9E2F3"/>
          </w:tcPr>
          <w:p>
            <w:pPr>
              <w:pStyle w:val="Compact"/>
              <w:jc w:val="left"/>
            </w:pPr>
            <w:r>
              <w:rPr>
                <w:rFonts w:ascii="Arial" w:hAnsi="Arial"/>
                <w:b/>
                <w:sz w:val="17"/>
              </w:rPr>
              <w:t xml:space="preserve">Criterion</w:t>
            </w:r>
          </w:p>
        </w:tc>
        <w:tc>
          <w:tcPr>
            <w:shd w:val="clear" w:fill="D9E2F3"/>
          </w:tcPr>
          <w:p>
            <w:pPr>
              <w:pStyle w:val="Compact"/>
              <w:jc w:val="left"/>
            </w:pPr>
            <w:r>
              <w:rPr>
                <w:rFonts w:ascii="Arial" w:hAnsi="Arial"/>
                <w:b/>
                <w:sz w:val="17"/>
              </w:rPr>
              <w:t xml:space="preserve">Marks</w:t>
            </w:r>
          </w:p>
        </w:tc>
        <w:tc>
          <w:tcPr>
            <w:shd w:val="clear" w:fill="D9E2F3"/>
          </w:tcPr>
          <w:p>
            <w:pPr>
              <w:pStyle w:val="Compact"/>
              <w:jc w:val="left"/>
            </w:pPr>
            <w:r>
              <w:rPr>
                <w:rFonts w:ascii="Arial" w:hAnsi="Arial"/>
                <w:b/>
                <w:sz w:val="17"/>
              </w:rPr>
              <w:t xml:space="preserve">Where it is earned</w:t>
            </w:r>
          </w:p>
        </w:tc>
        <w:tc>
          <w:tcPr>
            <w:shd w:val="clear" w:fill="D9E2F3"/>
          </w:tcPr>
          <w:p>
            <w:pPr>
              <w:pStyle w:val="Compact"/>
              <w:jc w:val="left"/>
            </w:pPr>
            <w:r>
              <w:rPr>
                <w:rFonts w:ascii="Arial" w:hAnsi="Arial"/>
                <w:b/>
                <w:sz w:val="17"/>
              </w:rPr>
              <w:t xml:space="preserve">80%+ descriptor (the target)</w:t>
            </w:r>
          </w:p>
        </w:tc>
        <w:tc>
          <w:tcPr>
            <w:shd w:val="clear" w:fill="D9E2F3"/>
          </w:tcPr>
          <w:p>
            <w:pPr>
              <w:pStyle w:val="Compact"/>
              <w:jc w:val="left"/>
            </w:pPr>
            <w:r>
              <w:rPr>
                <w:rFonts w:ascii="Arial" w:hAnsi="Arial"/>
                <w:b/>
                <w:sz w:val="17"/>
              </w:rPr>
              <w:t xml:space="preserve">What the harsh marker therefore looks for</w:t>
            </w:r>
          </w:p>
        </w:tc>
      </w:tr>
      <w:tr>
        <w:tc>
          <w:tcPr/>
          <w:p>
            <w:pPr>
              <w:pStyle w:val="Compact"/>
              <w:jc w:val="left"/>
            </w:pPr>
            <w:r>
              <w:rPr>
                <w:rFonts w:ascii="Arial" w:hAnsi="Arial"/>
                <w:sz w:val="17"/>
              </w:rPr>
              <w:t xml:space="preserve">K1 Principles, practice, ethics</w:t>
            </w:r>
          </w:p>
        </w:tc>
        <w:tc>
          <w:tcPr/>
          <w:p>
            <w:pPr>
              <w:pStyle w:val="Compact"/>
              <w:jc w:val="left"/>
            </w:pPr>
            <w:r>
              <w:rPr>
                <w:rFonts w:ascii="Arial" w:hAnsi="Arial"/>
                <w:sz w:val="17"/>
              </w:rPr>
              <w:t xml:space="preserve">20</w:t>
            </w:r>
          </w:p>
        </w:tc>
        <w:tc>
          <w:tcPr/>
          <w:p>
            <w:pPr>
              <w:pStyle w:val="Compact"/>
              <w:jc w:val="left"/>
            </w:pPr>
            <w:r>
              <w:rPr>
                <w:rFonts w:ascii="Arial" w:hAnsi="Arial"/>
                <w:sz w:val="17"/>
              </w:rPr>
              <w:t xml:space="preserve">Sections 1, 2 (and 3 lightly)</w:t>
            </w:r>
          </w:p>
        </w:tc>
        <w:tc>
          <w:tcPr/>
          <w:p>
            <w:pPr>
              <w:pStyle w:val="Compact"/>
              <w:jc w:val="left"/>
            </w:pPr>
            <w:r>
              <w:rPr>
                <w:rFonts w:ascii="Arial" w:hAnsi="Arial"/>
                <w:sz w:val="17"/>
              </w:rPr>
              <w:t xml:space="preserve">“</w:t>
            </w:r>
            <w:r>
              <w:rPr>
                <w:rFonts w:ascii="Arial" w:hAnsi="Arial"/>
                <w:sz w:val="17"/>
              </w:rPr>
              <w:t xml:space="preserve">Sophisticated conceptual evaluation</w:t>
            </w:r>
            <w:r>
              <w:rPr>
                <w:rFonts w:ascii="Arial" w:hAnsi="Arial"/>
                <w:sz w:val="17"/>
              </w:rPr>
              <w:t xml:space="preserve">”</w:t>
            </w:r>
            <w:r>
              <w:rPr>
                <w:rFonts w:ascii="Arial" w:hAnsi="Arial"/>
                <w:sz w:val="17"/>
              </w:rPr>
              <w:t xml:space="preserve">,</w:t>
            </w:r>
            <w:r>
              <w:rPr>
                <w:rFonts w:ascii="Arial" w:hAnsi="Arial"/>
                <w:sz w:val="17"/>
              </w:rPr>
              <w:t xml:space="preserve"> </w:t>
            </w:r>
            <w:r>
              <w:rPr>
                <w:rFonts w:ascii="Arial" w:hAnsi="Arial"/>
                <w:sz w:val="17"/>
              </w:rPr>
              <w:t xml:space="preserve">“</w:t>
            </w:r>
            <w:r>
              <w:rPr>
                <w:rFonts w:ascii="Arial" w:hAnsi="Arial"/>
                <w:sz w:val="17"/>
              </w:rPr>
              <w:t xml:space="preserve">strong critical application</w:t>
            </w:r>
            <w:r>
              <w:rPr>
                <w:rFonts w:ascii="Arial" w:hAnsi="Arial"/>
                <w:sz w:val="17"/>
              </w:rPr>
              <w:t xml:space="preserve"> </w:t>
            </w:r>
            <w:r>
              <w:rPr>
                <w:bCs/>
                <w:rFonts w:ascii="Arial" w:hAnsi="Arial"/>
                <w:b/>
                <w:sz w:val="17"/>
              </w:rPr>
              <w:t xml:space="preserve">across portfolio sections</w:t>
            </w:r>
            <w:r>
              <w:rPr>
                <w:rFonts w:ascii="Arial" w:hAnsi="Arial"/>
                <w:sz w:val="17"/>
              </w:rPr>
              <w:t xml:space="preserve">”</w:t>
            </w:r>
          </w:p>
        </w:tc>
        <w:tc>
          <w:tcPr/>
          <w:p>
            <w:pPr>
              <w:pStyle w:val="Compact"/>
              <w:jc w:val="left"/>
            </w:pPr>
            <w:r>
              <w:rPr>
                <w:rFonts w:ascii="Arial" w:hAnsi="Arial"/>
                <w:sz w:val="17"/>
              </w:rPr>
              <w:t xml:space="preserve">Ethics/law used as</w:t>
            </w:r>
            <w:r>
              <w:rPr>
                <w:rFonts w:ascii="Arial" w:hAnsi="Arial"/>
                <w:sz w:val="17"/>
              </w:rPr>
              <w:t xml:space="preserve"> </w:t>
            </w:r>
            <w:r>
              <w:rPr>
                <w:iCs/>
                <w:rFonts w:ascii="Arial" w:hAnsi="Arial"/>
                <w:i/>
                <w:sz w:val="17"/>
              </w:rPr>
              <w:t xml:space="preserve">contested tools</w:t>
            </w:r>
            <w:r>
              <w:rPr>
                <w:rFonts w:ascii="Arial" w:hAnsi="Arial"/>
                <w:sz w:val="17"/>
              </w:rPr>
              <w:t xml:space="preserve"> </w:t>
            </w:r>
            <w:r>
              <w:rPr>
                <w:rFonts w:ascii="Arial" w:hAnsi="Arial"/>
                <w:sz w:val="17"/>
              </w:rPr>
              <w:t xml:space="preserve">(not listed), applied to specific facts, present in all three sections</w:t>
            </w:r>
          </w:p>
        </w:tc>
      </w:tr>
      <w:tr>
        <w:tc>
          <w:tcPr/>
          <w:p>
            <w:pPr>
              <w:pStyle w:val="Compact"/>
              <w:jc w:val="left"/>
            </w:pPr>
            <w:r>
              <w:rPr>
                <w:rFonts w:ascii="Arial" w:hAnsi="Arial"/>
                <w:sz w:val="17"/>
              </w:rPr>
              <w:t xml:space="preserve">K2 Reflective methods, EBP, competencies</w:t>
            </w:r>
          </w:p>
        </w:tc>
        <w:tc>
          <w:tcPr/>
          <w:p>
            <w:pPr>
              <w:pStyle w:val="Compact"/>
              <w:jc w:val="left"/>
            </w:pPr>
            <w:r>
              <w:rPr>
                <w:rFonts w:ascii="Arial" w:hAnsi="Arial"/>
                <w:sz w:val="17"/>
              </w:rPr>
              <w:t xml:space="preserve">20</w:t>
            </w:r>
          </w:p>
        </w:tc>
        <w:tc>
          <w:tcPr/>
          <w:p>
            <w:pPr>
              <w:pStyle w:val="Compact"/>
              <w:jc w:val="left"/>
            </w:pPr>
            <w:r>
              <w:rPr>
                <w:rFonts w:ascii="Arial" w:hAnsi="Arial"/>
                <w:sz w:val="17"/>
              </w:rPr>
              <w:t xml:space="preserve">Sections 1, 2, 3</w:t>
            </w:r>
          </w:p>
        </w:tc>
        <w:tc>
          <w:tcPr/>
          <w:p>
            <w:pPr>
              <w:pStyle w:val="Compact"/>
              <w:jc w:val="left"/>
            </w:pPr>
            <w:r>
              <w:rPr>
                <w:rFonts w:ascii="Arial" w:hAnsi="Arial"/>
                <w:sz w:val="17"/>
              </w:rPr>
              <w:t xml:space="preserve">“</w:t>
            </w:r>
            <w:r>
              <w:rPr>
                <w:rFonts w:ascii="Arial" w:hAnsi="Arial"/>
                <w:sz w:val="17"/>
              </w:rPr>
              <w:t xml:space="preserve">Synthesis of reflective frameworks, EBP</w:t>
            </w:r>
            <w:r>
              <w:rPr>
                <w:rFonts w:ascii="Arial" w:hAnsi="Arial"/>
                <w:sz w:val="17"/>
              </w:rPr>
              <w:t xml:space="preserve"> </w:t>
            </w:r>
            <w:r>
              <w:rPr>
                <w:bCs/>
                <w:rFonts w:ascii="Arial" w:hAnsi="Arial"/>
                <w:b/>
                <w:sz w:val="17"/>
              </w:rPr>
              <w:t xml:space="preserve">and competencies</w:t>
            </w:r>
            <w:r>
              <w:rPr>
                <w:rFonts w:ascii="Arial" w:hAnsi="Arial"/>
                <w:sz w:val="17"/>
              </w:rPr>
              <w:t xml:space="preserve">”</w:t>
            </w:r>
            <w:r>
              <w:rPr>
                <w:rFonts w:ascii="Arial" w:hAnsi="Arial"/>
                <w:sz w:val="17"/>
              </w:rPr>
              <w:t xml:space="preserve">;</w:t>
            </w:r>
            <w:r>
              <w:rPr>
                <w:rFonts w:ascii="Arial" w:hAnsi="Arial"/>
                <w:sz w:val="17"/>
              </w:rPr>
              <w:t xml:space="preserve"> </w:t>
            </w:r>
            <w:r>
              <w:rPr>
                <w:rFonts w:ascii="Arial" w:hAnsi="Arial"/>
                <w:sz w:val="17"/>
              </w:rPr>
              <w:t xml:space="preserve">“</w:t>
            </w:r>
            <w:r>
              <w:rPr>
                <w:rFonts w:ascii="Arial" w:hAnsi="Arial"/>
                <w:sz w:val="17"/>
              </w:rPr>
              <w:t xml:space="preserve">original, deep, analytical</w:t>
            </w:r>
            <w:r>
              <w:rPr>
                <w:rFonts w:ascii="Arial" w:hAnsi="Arial"/>
                <w:sz w:val="17"/>
              </w:rPr>
              <w:t xml:space="preserve">”</w:t>
            </w:r>
          </w:p>
        </w:tc>
        <w:tc>
          <w:tcPr/>
          <w:p>
            <w:pPr>
              <w:pStyle w:val="Compact"/>
              <w:jc w:val="left"/>
            </w:pPr>
            <w:r>
              <w:rPr>
                <w:rFonts w:ascii="Arial" w:hAnsi="Arial"/>
                <w:sz w:val="17"/>
              </w:rPr>
              <w:t xml:space="preserve">An explicit,</w:t>
            </w:r>
            <w:r>
              <w:rPr>
                <w:rFonts w:ascii="Arial" w:hAnsi="Arial"/>
                <w:sz w:val="17"/>
              </w:rPr>
              <w:t xml:space="preserve"> </w:t>
            </w:r>
            <w:r>
              <w:rPr>
                <w:iCs/>
                <w:rFonts w:ascii="Arial" w:hAnsi="Arial"/>
                <w:i/>
                <w:sz w:val="17"/>
              </w:rPr>
              <w:t xml:space="preserve">critical evaluation of methods</w:t>
            </w:r>
            <w:r>
              <w:rPr>
                <w:rFonts w:ascii="Arial" w:hAnsi="Arial"/>
                <w:sz w:val="17"/>
              </w:rPr>
              <w:t xml:space="preserve"> </w:t>
            </w:r>
            <w:r>
              <w:rPr>
                <w:rFonts w:ascii="Arial" w:hAnsi="Arial"/>
                <w:sz w:val="17"/>
              </w:rPr>
              <w:t xml:space="preserve">(Gibbs v alternatives; limits of EBP; competency frameworks), not just</w:t>
            </w:r>
            <w:r>
              <w:rPr>
                <w:rFonts w:ascii="Arial" w:hAnsi="Arial"/>
                <w:sz w:val="17"/>
              </w:rPr>
              <w:t xml:space="preserve"> </w:t>
            </w:r>
            <w:r>
              <w:rPr>
                <w:rFonts w:ascii="Arial" w:hAnsi="Arial"/>
                <w:sz w:val="17"/>
              </w:rPr>
              <w:t xml:space="preserve">“</w:t>
            </w:r>
            <w:r>
              <w:rPr>
                <w:rFonts w:ascii="Arial" w:hAnsi="Arial"/>
                <w:sz w:val="17"/>
              </w:rPr>
              <w:t xml:space="preserve">I used Gibbs</w:t>
            </w:r>
            <w:r>
              <w:rPr>
                <w:rFonts w:ascii="Arial" w:hAnsi="Arial"/>
                <w:sz w:val="17"/>
              </w:rPr>
              <w:t xml:space="preserve">”</w:t>
            </w:r>
          </w:p>
        </w:tc>
      </w:tr>
      <w:tr>
        <w:tc>
          <w:tcPr/>
          <w:p>
            <w:pPr>
              <w:pStyle w:val="Compact"/>
              <w:jc w:val="left"/>
            </w:pPr>
            <w:r>
              <w:rPr>
                <w:rFonts w:ascii="Arial" w:hAnsi="Arial"/>
                <w:sz w:val="17"/>
              </w:rPr>
              <w:t xml:space="preserve">C1 Strengths, development, learning</w:t>
            </w:r>
          </w:p>
        </w:tc>
        <w:tc>
          <w:tcPr/>
          <w:p>
            <w:pPr>
              <w:pStyle w:val="Compact"/>
              <w:jc w:val="left"/>
            </w:pPr>
            <w:r>
              <w:rPr>
                <w:bCs/>
                <w:rFonts w:ascii="Arial" w:hAnsi="Arial"/>
                <w:b/>
                <w:sz w:val="17"/>
              </w:rPr>
              <w:t xml:space="preserve">25</w:t>
            </w:r>
          </w:p>
        </w:tc>
        <w:tc>
          <w:tcPr/>
          <w:p>
            <w:pPr>
              <w:pStyle w:val="Compact"/>
              <w:jc w:val="left"/>
            </w:pPr>
            <w:r>
              <w:rPr>
                <w:rFonts w:ascii="Arial" w:hAnsi="Arial"/>
                <w:sz w:val="17"/>
              </w:rPr>
              <w:t xml:space="preserve">Sections 1, 3 (and 2.6)</w:t>
            </w:r>
          </w:p>
        </w:tc>
        <w:tc>
          <w:tcPr/>
          <w:p>
            <w:pPr>
              <w:pStyle w:val="Compact"/>
              <w:jc w:val="left"/>
            </w:pPr>
            <w:r>
              <w:rPr>
                <w:rFonts w:ascii="Arial" w:hAnsi="Arial"/>
                <w:sz w:val="17"/>
              </w:rPr>
              <w:t xml:space="preserve">“</w:t>
            </w:r>
            <w:r>
              <w:rPr>
                <w:rFonts w:ascii="Arial" w:hAnsi="Arial"/>
                <w:sz w:val="17"/>
              </w:rPr>
              <w:t xml:space="preserve">Advanced insight, originality,</w:t>
            </w:r>
            <w:r>
              <w:rPr>
                <w:rFonts w:ascii="Arial" w:hAnsi="Arial"/>
                <w:sz w:val="17"/>
              </w:rPr>
              <w:t xml:space="preserve"> </w:t>
            </w:r>
            <w:r>
              <w:rPr>
                <w:bCs/>
                <w:rFonts w:ascii="Arial" w:hAnsi="Arial"/>
                <w:b/>
                <w:sz w:val="17"/>
              </w:rPr>
              <w:t xml:space="preserve">synthesis of learning</w:t>
            </w:r>
            <w:r>
              <w:rPr>
                <w:rFonts w:ascii="Arial" w:hAnsi="Arial"/>
                <w:sz w:val="17"/>
              </w:rPr>
              <w:t xml:space="preserve">”</w:t>
            </w:r>
          </w:p>
        </w:tc>
        <w:tc>
          <w:tcPr/>
          <w:p>
            <w:pPr>
              <w:pStyle w:val="Compact"/>
              <w:jc w:val="left"/>
            </w:pPr>
            <w:r>
              <w:rPr>
                <w:rFonts w:ascii="Arial" w:hAnsi="Arial"/>
                <w:sz w:val="17"/>
              </w:rPr>
              <w:t xml:space="preserve">Self-analysis with evidence, honesty about weaknesses, a visible</w:t>
            </w:r>
            <w:r>
              <w:rPr>
                <w:rFonts w:ascii="Arial" w:hAnsi="Arial"/>
                <w:sz w:val="17"/>
              </w:rPr>
              <w:t xml:space="preserve"> </w:t>
            </w:r>
            <w:r>
              <w:rPr>
                <w:iCs/>
                <w:rFonts w:ascii="Arial" w:hAnsi="Arial"/>
                <w:i/>
                <w:sz w:val="17"/>
              </w:rPr>
              <w:t xml:space="preserve">change in thinking</w:t>
            </w:r>
            <w:r>
              <w:rPr>
                <w:rFonts w:ascii="Arial" w:hAnsi="Arial"/>
                <w:sz w:val="17"/>
              </w:rPr>
              <w:t xml:space="preserve">; heaviest-weighted, so over-invest here</w:t>
            </w:r>
          </w:p>
        </w:tc>
      </w:tr>
      <w:tr>
        <w:tc>
          <w:tcPr/>
          <w:p>
            <w:pPr>
              <w:pStyle w:val="Compact"/>
              <w:jc w:val="left"/>
            </w:pPr>
            <w:r>
              <w:rPr>
                <w:rFonts w:ascii="Arial" w:hAnsi="Arial"/>
                <w:sz w:val="17"/>
              </w:rPr>
              <w:t xml:space="preserve">C2 Critical evaluation and solutions</w:t>
            </w:r>
          </w:p>
        </w:tc>
        <w:tc>
          <w:tcPr/>
          <w:p>
            <w:pPr>
              <w:pStyle w:val="Compact"/>
              <w:jc w:val="left"/>
            </w:pPr>
            <w:r>
              <w:rPr>
                <w:rFonts w:ascii="Arial" w:hAnsi="Arial"/>
                <w:sz w:val="17"/>
              </w:rPr>
              <w:t xml:space="preserve">20</w:t>
            </w:r>
          </w:p>
        </w:tc>
        <w:tc>
          <w:tcPr/>
          <w:p>
            <w:pPr>
              <w:pStyle w:val="Compact"/>
              <w:jc w:val="left"/>
            </w:pPr>
            <w:r>
              <w:rPr>
                <w:rFonts w:ascii="Arial" w:hAnsi="Arial"/>
                <w:sz w:val="17"/>
              </w:rPr>
              <w:t xml:space="preserve">Section 2 (and 3)</w:t>
            </w:r>
          </w:p>
        </w:tc>
        <w:tc>
          <w:tcPr/>
          <w:p>
            <w:pPr>
              <w:pStyle w:val="Compact"/>
              <w:jc w:val="left"/>
            </w:pPr>
            <w:r>
              <w:rPr>
                <w:rFonts w:ascii="Arial" w:hAnsi="Arial"/>
                <w:sz w:val="17"/>
              </w:rPr>
              <w:t xml:space="preserve">“</w:t>
            </w:r>
            <w:r>
              <w:rPr>
                <w:rFonts w:ascii="Arial" w:hAnsi="Arial"/>
                <w:sz w:val="17"/>
              </w:rPr>
              <w:t xml:space="preserve">Solutions highly robust,</w:t>
            </w:r>
            <w:r>
              <w:rPr>
                <w:rFonts w:ascii="Arial" w:hAnsi="Arial"/>
                <w:sz w:val="17"/>
              </w:rPr>
              <w:t xml:space="preserve"> </w:t>
            </w:r>
            <w:r>
              <w:rPr>
                <w:bCs/>
                <w:rFonts w:ascii="Arial" w:hAnsi="Arial"/>
                <w:b/>
                <w:sz w:val="17"/>
              </w:rPr>
              <w:t xml:space="preserve">original</w:t>
            </w:r>
            <w:r>
              <w:rPr>
                <w:rFonts w:ascii="Arial" w:hAnsi="Arial"/>
                <w:sz w:val="17"/>
              </w:rPr>
              <w:t xml:space="preserve"> </w:t>
            </w:r>
            <w:r>
              <w:rPr>
                <w:rFonts w:ascii="Arial" w:hAnsi="Arial"/>
                <w:sz w:val="17"/>
              </w:rPr>
              <w:t xml:space="preserve">and strongly evidenced</w:t>
            </w:r>
            <w:r>
              <w:rPr>
                <w:rFonts w:ascii="Arial" w:hAnsi="Arial"/>
                <w:sz w:val="17"/>
              </w:rPr>
              <w:t xml:space="preserve">”</w:t>
            </w:r>
          </w:p>
        </w:tc>
        <w:tc>
          <w:tcPr/>
          <w:p>
            <w:pPr>
              <w:pStyle w:val="Compact"/>
              <w:jc w:val="left"/>
            </w:pPr>
            <w:r>
              <w:rPr>
                <w:rFonts w:ascii="Arial" w:hAnsi="Arial"/>
                <w:sz w:val="17"/>
              </w:rPr>
              <w:t xml:space="preserve">Weighed, justified, feasible solutions with limitations; at least one non-obvious idea</w:t>
            </w:r>
          </w:p>
        </w:tc>
      </w:tr>
      <w:tr>
        <w:tc>
          <w:tcPr/>
          <w:p>
            <w:pPr>
              <w:pStyle w:val="Compact"/>
              <w:jc w:val="left"/>
            </w:pPr>
            <w:r>
              <w:rPr>
                <w:rFonts w:ascii="Arial" w:hAnsi="Arial"/>
                <w:sz w:val="17"/>
              </w:rPr>
              <w:t xml:space="preserve">Academic skills, structure, referencing</w:t>
            </w:r>
          </w:p>
        </w:tc>
        <w:tc>
          <w:tcPr/>
          <w:p>
            <w:pPr>
              <w:pStyle w:val="Compact"/>
              <w:jc w:val="left"/>
            </w:pPr>
            <w:r>
              <w:rPr>
                <w:rFonts w:ascii="Arial" w:hAnsi="Arial"/>
                <w:sz w:val="17"/>
              </w:rPr>
              <w:t xml:space="preserve">15</w:t>
            </w:r>
          </w:p>
        </w:tc>
        <w:tc>
          <w:tcPr/>
          <w:p>
            <w:pPr>
              <w:pStyle w:val="Compact"/>
              <w:jc w:val="left"/>
            </w:pPr>
            <w:r>
              <w:rPr>
                <w:rFonts w:ascii="Arial" w:hAnsi="Arial"/>
                <w:sz w:val="17"/>
              </w:rPr>
              <w:t xml:space="preserve">Everywhere</w:t>
            </w:r>
          </w:p>
        </w:tc>
        <w:tc>
          <w:tcPr/>
          <w:p>
            <w:pPr>
              <w:pStyle w:val="Compact"/>
              <w:jc w:val="left"/>
            </w:pPr>
            <w:r>
              <w:rPr>
                <w:rFonts w:ascii="Arial" w:hAnsi="Arial"/>
                <w:sz w:val="17"/>
              </w:rPr>
              <w:t xml:space="preserve">“</w:t>
            </w:r>
            <w:r>
              <w:rPr>
                <w:rFonts w:ascii="Arial" w:hAnsi="Arial"/>
                <w:sz w:val="17"/>
              </w:rPr>
              <w:t xml:space="preserve">Polished, persuasive; evidence seamlessly integrated; referencing flawless</w:t>
            </w:r>
            <w:r>
              <w:rPr>
                <w:rFonts w:ascii="Arial" w:hAnsi="Arial"/>
                <w:sz w:val="17"/>
              </w:rPr>
              <w:t xml:space="preserve">”</w:t>
            </w:r>
          </w:p>
        </w:tc>
        <w:tc>
          <w:tcPr/>
          <w:p>
            <w:pPr>
              <w:pStyle w:val="Compact"/>
              <w:jc w:val="left"/>
            </w:pPr>
            <w:r>
              <w:rPr>
                <w:rFonts w:ascii="Arial" w:hAnsi="Arial"/>
                <w:sz w:val="17"/>
              </w:rPr>
              <w:t xml:space="preserve">Zero Harvard errors, argument-led paragraphs, no waffle, accurate word count</w:t>
            </w:r>
          </w:p>
        </w:tc>
      </w:tr>
    </w:tbl>
    <w:p>
      <w:pPr>
        <w:pStyle w:val="BodyText"/>
      </w:pPr>
      <w:r>
        <w:rPr>
          <w:bCs/>
          <w:b/>
        </w:rPr>
        <w:t xml:space="preserve">Target mark build (realistic, honest):</w:t>
      </w:r>
      <w:r>
        <w:t xml:space="preserve"> </w:t>
      </w:r>
      <w:r>
        <w:t xml:space="preserve">K1 17 + K2 17 + C1 21 + C2 17 + Academic 13 =</w:t>
      </w:r>
      <w:r>
        <w:t xml:space="preserve"> </w:t>
      </w:r>
      <w:r>
        <w:rPr>
          <w:bCs/>
          <w:b/>
        </w:rPr>
        <w:t xml:space="preserve">85</w:t>
      </w:r>
      <w:r>
        <w:t xml:space="preserve">. 85 means</w:t>
      </w:r>
      <w:r>
        <w:t xml:space="preserve"> </w:t>
      </w:r>
      <w:r>
        <w:rPr>
          <w:iCs/>
          <w:i/>
        </w:rPr>
        <w:t xml:space="preserve">consistently</w:t>
      </w:r>
      <w:r>
        <w:t xml:space="preserve"> </w:t>
      </w:r>
      <w:r>
        <w:t xml:space="preserve">in the 80+ band on most criteria. That is rare. Plan for 80+ in C1 and Academic Skills (most within your control), and 75+ elsewhere as the safety floor.</w:t>
      </w:r>
    </w:p>
    <w:p>
      <w:pPr>
        <w:pStyle w:val="BodyText"/>
      </w:pPr>
      <w:r>
        <w:rPr>
          <w:bCs/>
          <w:b/>
        </w:rPr>
        <w:t xml:space="preserve">Pass-level traps the brief names (avoid all):</w:t>
      </w:r>
      <w:r>
        <w:t xml:space="preserve"> </w:t>
      </w:r>
      <w:r>
        <w:t xml:space="preserve">mainly descriptive; lacks evidence; missing a section; more than one case;</w:t>
      </w:r>
      <w:r>
        <w:t xml:space="preserve"> </w:t>
      </w:r>
      <w:r>
        <w:t xml:space="preserve">“</w:t>
      </w:r>
      <w:r>
        <w:t xml:space="preserve">individual lectures or general descriptions of learning</w:t>
      </w:r>
      <w:r>
        <w:t xml:space="preserve">”</w:t>
      </w:r>
      <w:r>
        <w:t xml:space="preserve"> </w:t>
      </w:r>
      <w:r>
        <w:t xml:space="preserve">as the case; data collection/observation of people; AI-generated content.</w:t>
      </w:r>
    </w:p>
    <w:p>
      <w:r>
        <w:pict>
          <v:rect style="width:0;height:1.5pt" o:hralign="center" o:hrstd="t" o:hr="t"/>
        </w:pict>
      </w:r>
    </w:p>
    <w:bookmarkEnd w:id="21"/>
    <w:bookmarkStart w:id="22" w:name="X191bc7a3cc8d277b1e1c19887fde62150fe742b"/>
    <w:p>
      <w:pPr>
        <w:pStyle w:val="Heading2"/>
      </w:pPr>
      <w:r>
        <w:t xml:space="preserve">2. The one idea that holds the whole portfolio together (your</w:t>
      </w:r>
      <w:r>
        <w:t xml:space="preserve"> </w:t>
      </w:r>
      <w:r>
        <w:t xml:space="preserve">“</w:t>
      </w:r>
      <w:r>
        <w:t xml:space="preserve">golden thread</w:t>
      </w:r>
      <w:r>
        <w:t xml:space="preserve">”</w:t>
      </w:r>
      <w:r>
        <w:t xml:space="preserve">)</w:t>
      </w:r>
    </w:p>
    <w:p>
      <w:pPr>
        <w:pStyle w:val="FirstParagraph"/>
      </w:pPr>
      <w:r>
        <w:t xml:space="preserve">Harsh markers reward a portfolio that reads as</w:t>
      </w:r>
      <w:r>
        <w:t xml:space="preserve"> </w:t>
      </w:r>
      <w:r>
        <w:rPr>
          <w:bCs/>
          <w:b/>
        </w:rPr>
        <w:t xml:space="preserve">one argument</w:t>
      </w:r>
      <w:r>
        <w:t xml:space="preserve">, not three assignments stapled together.</w:t>
      </w:r>
    </w:p>
    <w:p>
      <w:pPr>
        <w:pStyle w:val="BodyText"/>
      </w:pPr>
      <w:r>
        <w:rPr>
          <w:bCs/>
          <w:b/>
        </w:rPr>
        <w:t xml:space="preserve">Proposed central argument (adapt in your own words):</w:t>
      </w:r>
    </w:p>
    <w:p>
      <w:pPr>
        <w:pStyle w:val="BlockText"/>
      </w:pPr>
      <w:r>
        <w:rPr>
          <w:iCs/>
          <w:i/>
        </w:rPr>
        <w:t xml:space="preserve">Safe, person-centred care in technology-supported services depends less on the tool than on whether the system around the professional makes independent, accountable judgement possible, and my developing identity is that of a practitioner who deliberately builds and protects that conditions for judgement.</w:t>
      </w:r>
    </w:p>
    <w:p>
      <w:pPr>
        <w:pStyle w:val="FirstParagraph"/>
      </w:pPr>
      <w:r>
        <w:t xml:space="preserve">How it threads: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fill="D9E2F3"/>
          </w:tcPr>
          <w:p>
            <w:pPr>
              <w:pStyle w:val="Compact"/>
              <w:jc w:val="left"/>
            </w:pPr>
            <w:r>
              <w:rPr>
                <w:rFonts w:ascii="Arial" w:hAnsi="Arial"/>
                <w:b/>
                <w:sz w:val="17"/>
              </w:rPr>
              <w:t xml:space="preserve">Section</w:t>
            </w:r>
          </w:p>
        </w:tc>
        <w:tc>
          <w:tcPr>
            <w:shd w:val="clear" w:fill="D9E2F3"/>
          </w:tcPr>
          <w:p>
            <w:pPr>
              <w:pStyle w:val="Compact"/>
              <w:jc w:val="left"/>
            </w:pPr>
            <w:r>
              <w:rPr>
                <w:rFonts w:ascii="Arial" w:hAnsi="Arial"/>
                <w:b/>
                <w:sz w:val="17"/>
              </w:rPr>
              <w:t xml:space="preserve">Role of the thread</w:t>
            </w:r>
          </w:p>
        </w:tc>
      </w:tr>
      <w:tr>
        <w:tc>
          <w:tcPr/>
          <w:p>
            <w:pPr>
              <w:pStyle w:val="Compact"/>
              <w:jc w:val="left"/>
            </w:pPr>
            <w:r>
              <w:rPr>
                <w:rFonts w:ascii="Arial" w:hAnsi="Arial"/>
                <w:sz w:val="17"/>
              </w:rPr>
              <w:t xml:space="preserve">1 Professional Identity</w:t>
            </w:r>
          </w:p>
        </w:tc>
        <w:tc>
          <w:tcPr/>
          <w:p>
            <w:pPr>
              <w:pStyle w:val="Compact"/>
              <w:jc w:val="left"/>
            </w:pPr>
            <w:r>
              <w:rPr>
                <w:rFonts w:ascii="Arial" w:hAnsi="Arial"/>
                <w:sz w:val="17"/>
              </w:rPr>
              <w:t xml:space="preserve">Where the commitment comes from: Nepal nursing practice (resource-limited, judgement-heavy) + UK care home practice + four modules that moved you from</w:t>
            </w:r>
            <w:r>
              <w:rPr>
                <w:rFonts w:ascii="Arial" w:hAnsi="Arial"/>
                <w:sz w:val="17"/>
              </w:rPr>
              <w:t xml:space="preserve"> </w:t>
            </w:r>
            <w:r>
              <w:rPr>
                <w:rFonts w:ascii="Arial" w:hAnsi="Arial"/>
                <w:sz w:val="17"/>
              </w:rPr>
              <w:t xml:space="preserve">“</w:t>
            </w:r>
            <w:r>
              <w:rPr>
                <w:rFonts w:ascii="Arial" w:hAnsi="Arial"/>
                <w:sz w:val="17"/>
              </w:rPr>
              <w:t xml:space="preserve">individual carer</w:t>
            </w:r>
            <w:r>
              <w:rPr>
                <w:rFonts w:ascii="Arial" w:hAnsi="Arial"/>
                <w:sz w:val="17"/>
              </w:rPr>
              <w:t xml:space="preserve">”</w:t>
            </w:r>
            <w:r>
              <w:rPr>
                <w:rFonts w:ascii="Arial" w:hAnsi="Arial"/>
                <w:sz w:val="17"/>
              </w:rPr>
              <w:t xml:space="preserve"> </w:t>
            </w:r>
            <w:r>
              <w:rPr>
                <w:rFonts w:ascii="Arial" w:hAnsi="Arial"/>
                <w:sz w:val="17"/>
              </w:rPr>
              <w:t xml:space="preserve">to</w:t>
            </w:r>
            <w:r>
              <w:rPr>
                <w:rFonts w:ascii="Arial" w:hAnsi="Arial"/>
                <w:sz w:val="17"/>
              </w:rPr>
              <w:t xml:space="preserve"> </w:t>
            </w:r>
            <w:r>
              <w:rPr>
                <w:rFonts w:ascii="Arial" w:hAnsi="Arial"/>
                <w:sz w:val="17"/>
              </w:rPr>
              <w:t xml:space="preserve">“</w:t>
            </w:r>
            <w:r>
              <w:rPr>
                <w:rFonts w:ascii="Arial" w:hAnsi="Arial"/>
                <w:sz w:val="17"/>
              </w:rPr>
              <w:t xml:space="preserve">accountable professional inside systems</w:t>
            </w:r>
            <w:r>
              <w:rPr>
                <w:rFonts w:ascii="Arial" w:hAnsi="Arial"/>
                <w:sz w:val="17"/>
              </w:rPr>
              <w:t xml:space="preserve">”</w:t>
            </w:r>
          </w:p>
        </w:tc>
      </w:tr>
      <w:tr>
        <w:tc>
          <w:tcPr/>
          <w:p>
            <w:pPr>
              <w:pStyle w:val="Compact"/>
              <w:jc w:val="left"/>
            </w:pPr>
            <w:r>
              <w:rPr>
                <w:rFonts w:ascii="Arial" w:hAnsi="Arial"/>
                <w:sz w:val="17"/>
              </w:rPr>
              <w:t xml:space="preserve">2 Case Analysis</w:t>
            </w:r>
          </w:p>
        </w:tc>
        <w:tc>
          <w:tcPr/>
          <w:p>
            <w:pPr>
              <w:pStyle w:val="Compact"/>
              <w:jc w:val="left"/>
            </w:pPr>
            <w:r>
              <w:rPr>
                <w:rFonts w:ascii="Arial" w:hAnsi="Arial"/>
                <w:sz w:val="17"/>
              </w:rPr>
              <w:t xml:space="preserve">The test: Mrs Okafor’s AI-supported care planning examined at three points in the pathway (information → decision → delivery)</w:t>
            </w:r>
          </w:p>
        </w:tc>
      </w:tr>
      <w:tr>
        <w:tc>
          <w:tcPr/>
          <w:p>
            <w:pPr>
              <w:pStyle w:val="Compact"/>
              <w:jc w:val="left"/>
            </w:pPr>
            <w:r>
              <w:rPr>
                <w:rFonts w:ascii="Arial" w:hAnsi="Arial"/>
                <w:sz w:val="17"/>
              </w:rPr>
              <w:t xml:space="preserve">3 Career Plan</w:t>
            </w:r>
          </w:p>
        </w:tc>
        <w:tc>
          <w:tcPr/>
          <w:p>
            <w:pPr>
              <w:pStyle w:val="Compact"/>
              <w:jc w:val="left"/>
            </w:pPr>
            <w:r>
              <w:rPr>
                <w:rFonts w:ascii="Arial" w:hAnsi="Arial"/>
                <w:sz w:val="17"/>
              </w:rPr>
              <w:t xml:space="preserve">The consequence: your next steps build exactly the capabilities that thread demands (UK governance and safeguarding knowledge, quality improvement, leadership, digital/AI literacy)</w:t>
            </w:r>
          </w:p>
        </w:tc>
      </w:tr>
    </w:tbl>
    <w:p>
      <w:pPr>
        <w:pStyle w:val="BodyText"/>
      </w:pPr>
      <w:r>
        <w:t xml:space="preserve">Why a marker likes this: it shows synthesis (C1 80+</w:t>
      </w:r>
      <w:r>
        <w:t xml:space="preserve"> </w:t>
      </w:r>
      <w:r>
        <w:t xml:space="preserve">“</w:t>
      </w:r>
      <w:r>
        <w:t xml:space="preserve">synthesis of learning</w:t>
      </w:r>
      <w:r>
        <w:t xml:space="preserve">”</w:t>
      </w:r>
      <w:r>
        <w:t xml:space="preserve">), cross-section application (K1 80+), and a plan that is</w:t>
      </w:r>
      <w:r>
        <w:t xml:space="preserve"> </w:t>
      </w:r>
      <w:r>
        <w:rPr>
          <w:iCs/>
          <w:i/>
        </w:rPr>
        <w:t xml:space="preserve">derived from</w:t>
      </w:r>
      <w:r>
        <w:t xml:space="preserve"> </w:t>
      </w:r>
      <w:r>
        <w:t xml:space="preserve">the analysis, not generic.</w:t>
      </w:r>
    </w:p>
    <w:p>
      <w:r>
        <w:pict>
          <v:rect style="width:0;height:1.5pt" o:hralign="center" o:hrstd="t" o:hr="t"/>
        </w:pict>
      </w:r>
    </w:p>
    <w:bookmarkEnd w:id="22"/>
    <w:bookmarkStart w:id="23" w:name="Xf7992754a58e9d568ebc7f91727ddfcf7c9b307"/>
    <w:p>
      <w:pPr>
        <w:pStyle w:val="Heading2"/>
      </w:pPr>
      <w:r>
        <w:t xml:space="preserve">3. Formatting and compliance checklist (zero-mark errors)</w:t>
      </w:r>
    </w:p>
    <w:p>
      <w:pPr>
        <w:numPr>
          <w:ilvl w:val="0"/>
          <w:numId w:val="1002"/>
        </w:numPr>
        <w:pStyle w:val="Compact"/>
      </w:pPr>
      <w:r>
        <w:t xml:space="preserve">Main headings</w:t>
      </w:r>
      <w:r>
        <w:t xml:space="preserve"> </w:t>
      </w:r>
      <w:r>
        <w:rPr>
          <w:bCs/>
          <w:b/>
        </w:rPr>
        <w:t xml:space="preserve">exactly</w:t>
      </w:r>
      <w:r>
        <w:t xml:space="preserve">:</w:t>
      </w:r>
      <w:r>
        <w:t xml:space="preserve"> </w:t>
      </w:r>
      <w:r>
        <w:rPr>
          <w:rStyle w:val="VerbatimChar"/>
        </w:rPr>
        <w:t xml:space="preserve">1. Professional Identity</w:t>
      </w:r>
      <w:r>
        <w:t xml:space="preserve">,</w:t>
      </w:r>
      <w:r>
        <w:t xml:space="preserve"> </w:t>
      </w:r>
      <w:r>
        <w:rPr>
          <w:rStyle w:val="VerbatimChar"/>
        </w:rPr>
        <w:t xml:space="preserve">2. Experience or Case Analysis</w:t>
      </w:r>
      <w:r>
        <w:t xml:space="preserve">,</w:t>
      </w:r>
      <w:r>
        <w:t xml:space="preserve"> </w:t>
      </w:r>
      <w:r>
        <w:rPr>
          <w:rStyle w:val="VerbatimChar"/>
        </w:rPr>
        <w:t xml:space="preserve">3. Career Development Plan</w:t>
      </w:r>
      <w:r>
        <w:t xml:space="preserve">. Sub-headings permitted.</w:t>
      </w:r>
    </w:p>
    <w:p>
      <w:pPr>
        <w:numPr>
          <w:ilvl w:val="0"/>
          <w:numId w:val="1002"/>
        </w:numPr>
        <w:pStyle w:val="Compact"/>
      </w:pPr>
      <w:r>
        <w:t xml:space="preserve">Arial 12, 1.5 spacing, BPP cover page (SRN, date, module</w:t>
      </w:r>
      <w:r>
        <w:t xml:space="preserve"> </w:t>
      </w:r>
      <w:r>
        <w:t xml:space="preserve">“</w:t>
      </w:r>
      <w:r>
        <w:t xml:space="preserve">Project</w:t>
      </w:r>
      <w:r>
        <w:t xml:space="preserve">”</w:t>
      </w:r>
      <w:r>
        <w:t xml:space="preserve">, assignment</w:t>
      </w:r>
      <w:r>
        <w:t xml:space="preserve"> </w:t>
      </w:r>
      <w:r>
        <w:t xml:space="preserve">“</w:t>
      </w:r>
      <w:r>
        <w:t xml:space="preserve">Professional Portfolio</w:t>
      </w:r>
      <w:r>
        <w:t xml:space="preserve">”</w:t>
      </w:r>
      <w:r>
        <w:t xml:space="preserve">, tutor’s name), reference list, Harvard.</w:t>
      </w:r>
    </w:p>
    <w:p>
      <w:pPr>
        <w:numPr>
          <w:ilvl w:val="0"/>
          <w:numId w:val="1002"/>
        </w:numPr>
        <w:pStyle w:val="Compact"/>
      </w:pPr>
      <w:r>
        <w:t xml:space="preserve">File name:</w:t>
      </w:r>
      <w:r>
        <w:t xml:space="preserve"> </w:t>
      </w:r>
      <w:r>
        <w:rPr>
          <w:rStyle w:val="VerbatimChar"/>
        </w:rPr>
        <w:t xml:space="preserve">SRN Project Summative.docx</w:t>
      </w:r>
      <w:r>
        <w:t xml:space="preserve">. Submit via Turnitin before deadline (late = zero). Use the three immediate similarity checks early; finish a full draft with time to spare.</w:t>
      </w:r>
    </w:p>
    <w:p>
      <w:pPr>
        <w:numPr>
          <w:ilvl w:val="0"/>
          <w:numId w:val="1002"/>
        </w:numPr>
        <w:pStyle w:val="Compact"/>
      </w:pPr>
      <w:r>
        <w:rPr>
          <w:bCs/>
          <w:b/>
        </w:rPr>
        <w:t xml:space="preserve">Do not paste in your earlier submitted coursework text.</w:t>
      </w:r>
      <w:r>
        <w:t xml:space="preserve"> </w:t>
      </w:r>
      <w:r>
        <w:t xml:space="preserve">Turnitin will flag self-similarity. Re-analyse the case freshly, using your coursework only as a source of facts.</w:t>
      </w:r>
    </w:p>
    <w:p>
      <w:pPr>
        <w:numPr>
          <w:ilvl w:val="0"/>
          <w:numId w:val="1002"/>
        </w:numPr>
        <w:pStyle w:val="Compact"/>
      </w:pPr>
      <w:r>
        <w:t xml:space="preserve">No separate introduction or conclusion outside the three sections (they would consume words and the brief defines the three sections as the whole 5,000). Put a 2–3 sentence orienting opening inside 1.1 instead.</w:t>
      </w:r>
    </w:p>
    <w:p>
      <w:pPr>
        <w:numPr>
          <w:ilvl w:val="0"/>
          <w:numId w:val="1002"/>
        </w:numPr>
        <w:pStyle w:val="Compact"/>
      </w:pPr>
      <w:r>
        <w:t xml:space="preserve">No appendices as a place to hide content (the brief does not say they are marked).</w:t>
      </w:r>
    </w:p>
    <w:p>
      <w:pPr>
        <w:numPr>
          <w:ilvl w:val="0"/>
          <w:numId w:val="1002"/>
        </w:numPr>
        <w:pStyle w:val="Compact"/>
      </w:pPr>
      <w:r>
        <w:t xml:space="preserve">Check BPP’s word-count rule (tolerance, whether tables, in-text citations and headings count).</w:t>
      </w:r>
      <w:r>
        <w:t xml:space="preserve"> </w:t>
      </w:r>
      <w:r>
        <w:rPr>
          <w:bCs/>
          <w:b/>
        </w:rPr>
        <w:t xml:space="preserve">Plan to land at 4,850–5,000 words, never above.</w:t>
      </w:r>
      <w:r>
        <w:t xml:space="preserve"> </w:t>
      </w:r>
      <w:r>
        <w:t xml:space="preserve">Words in tables normally count; budget for them.</w:t>
      </w:r>
    </w:p>
    <w:p>
      <w:pPr>
        <w:numPr>
          <w:ilvl w:val="0"/>
          <w:numId w:val="1002"/>
        </w:numPr>
        <w:pStyle w:val="Compact"/>
      </w:pPr>
      <w:r>
        <w:t xml:space="preserve">Avoid: more than 3 short direct quotations in total; over-long bullet lists; screenshots; colour boxes.</w:t>
      </w:r>
    </w:p>
    <w:p>
      <w:r>
        <w:pict>
          <v:rect style="width:0;height:1.5pt" o:hralign="center" o:hrstd="t" o:hr="t"/>
        </w:pict>
      </w:r>
    </w:p>
    <w:bookmarkEnd w:id="23"/>
    <w:bookmarkStart w:id="24" w:name="master-word-allocation-5000"/>
    <w:p>
      <w:pPr>
        <w:pStyle w:val="Heading2"/>
      </w:pPr>
      <w:r>
        <w:t xml:space="preserve">4. Master word allocation (5,000)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Section</w:t>
            </w:r>
          </w:p>
        </w:tc>
        <w:tc>
          <w:tcPr>
            <w:shd w:val="clear" w:fill="D9E2F3"/>
          </w:tcPr>
          <w:p>
            <w:pPr>
              <w:pStyle w:val="Compact"/>
              <w:jc w:val="left"/>
            </w:pPr>
            <w:r>
              <w:rPr>
                <w:rFonts w:ascii="Arial" w:hAnsi="Arial"/>
                <w:b/>
                <w:sz w:val="17"/>
              </w:rPr>
              <w:t xml:space="preserve">Words</w:t>
            </w:r>
          </w:p>
        </w:tc>
        <w:tc>
          <w:tcPr>
            <w:shd w:val="clear" w:fill="D9E2F3"/>
          </w:tcPr>
          <w:p>
            <w:pPr>
              <w:pStyle w:val="Compact"/>
              <w:jc w:val="left"/>
            </w:pPr>
            <w:r>
              <w:rPr>
                <w:rFonts w:ascii="Arial" w:hAnsi="Arial"/>
                <w:b/>
                <w:sz w:val="17"/>
              </w:rPr>
              <w:t xml:space="preserve">Share</w:t>
            </w:r>
          </w:p>
        </w:tc>
      </w:tr>
      <w:tr>
        <w:tc>
          <w:tcPr/>
          <w:p>
            <w:pPr>
              <w:pStyle w:val="Compact"/>
              <w:jc w:val="left"/>
            </w:pPr>
            <w:r>
              <w:rPr>
                <w:bCs/>
                <w:rFonts w:ascii="Arial" w:hAnsi="Arial"/>
                <w:b/>
                <w:sz w:val="17"/>
              </w:rPr>
              <w:t xml:space="preserve">1. Professional Identity</w:t>
            </w:r>
          </w:p>
        </w:tc>
        <w:tc>
          <w:tcPr/>
          <w:p>
            <w:pPr>
              <w:pStyle w:val="Compact"/>
              <w:jc w:val="left"/>
            </w:pPr>
            <w:r>
              <w:rPr>
                <w:bCs/>
                <w:rFonts w:ascii="Arial" w:hAnsi="Arial"/>
                <w:b/>
                <w:sz w:val="17"/>
              </w:rPr>
              <w:t xml:space="preserve">1,000</w:t>
            </w:r>
          </w:p>
        </w:tc>
        <w:tc>
          <w:tcPr/>
          <w:p>
            <w:pPr>
              <w:pStyle w:val="Compact"/>
              <w:jc w:val="left"/>
            </w:pPr>
            <w:r>
              <w:rPr>
                <w:rFonts w:ascii="Arial" w:hAnsi="Arial"/>
                <w:sz w:val="17"/>
              </w:rPr>
              <w:t xml:space="preserve">20%</w:t>
            </w:r>
          </w:p>
        </w:tc>
      </w:tr>
      <w:tr>
        <w:tc>
          <w:tcPr/>
          <w:p>
            <w:pPr>
              <w:pStyle w:val="Compact"/>
              <w:jc w:val="left"/>
            </w:pPr>
            <w:r>
              <w:rPr>
                <w:rFonts w:ascii="Arial" w:hAnsi="Arial"/>
                <w:sz w:val="17"/>
              </w:rPr>
              <w:t xml:space="preserve">1.1 Position and orientation</w:t>
            </w:r>
          </w:p>
        </w:tc>
        <w:tc>
          <w:tcPr/>
          <w:p>
            <w:pPr>
              <w:pStyle w:val="Compact"/>
              <w:jc w:val="left"/>
            </w:pPr>
            <w:r>
              <w:rPr>
                <w:rFonts w:ascii="Arial" w:hAnsi="Arial"/>
                <w:sz w:val="17"/>
              </w:rPr>
              <w:t xml:space="preserve">150</w:t>
            </w:r>
          </w:p>
        </w:tc>
        <w:tc>
          <w:tcPr/>
          <w:p>
            <w:pPr>
              <w:pStyle w:val="Compact"/>
            </w:pPr>
          </w:p>
        </w:tc>
      </w:tr>
      <w:tr>
        <w:tc>
          <w:tcPr/>
          <w:p>
            <w:pPr>
              <w:pStyle w:val="Compact"/>
              <w:jc w:val="left"/>
            </w:pPr>
            <w:r>
              <w:rPr>
                <w:rFonts w:ascii="Arial" w:hAnsi="Arial"/>
                <w:sz w:val="17"/>
              </w:rPr>
              <w:t xml:space="preserve">1.2 Learning that changed my thinking (thematic, not module-by-module)</w:t>
            </w:r>
          </w:p>
        </w:tc>
        <w:tc>
          <w:tcPr/>
          <w:p>
            <w:pPr>
              <w:pStyle w:val="Compact"/>
              <w:jc w:val="left"/>
            </w:pPr>
            <w:r>
              <w:rPr>
                <w:rFonts w:ascii="Arial" w:hAnsi="Arial"/>
                <w:sz w:val="17"/>
              </w:rPr>
              <w:t xml:space="preserve">380</w:t>
            </w:r>
          </w:p>
        </w:tc>
        <w:tc>
          <w:tcPr/>
          <w:p>
            <w:pPr>
              <w:pStyle w:val="Compact"/>
            </w:pPr>
          </w:p>
        </w:tc>
      </w:tr>
      <w:tr>
        <w:tc>
          <w:tcPr/>
          <w:p>
            <w:pPr>
              <w:pStyle w:val="Compact"/>
              <w:jc w:val="left"/>
            </w:pPr>
            <w:r>
              <w:rPr>
                <w:rFonts w:ascii="Arial" w:hAnsi="Arial"/>
                <w:sz w:val="17"/>
              </w:rPr>
              <w:t xml:space="preserve">1.3 Values, attitudes, standards (with one critical incident)</w:t>
            </w:r>
          </w:p>
        </w:tc>
        <w:tc>
          <w:tcPr/>
          <w:p>
            <w:pPr>
              <w:pStyle w:val="Compact"/>
              <w:jc w:val="left"/>
            </w:pPr>
            <w:r>
              <w:rPr>
                <w:rFonts w:ascii="Arial" w:hAnsi="Arial"/>
                <w:sz w:val="17"/>
              </w:rPr>
              <w:t xml:space="preserve">250</w:t>
            </w:r>
          </w:p>
        </w:tc>
        <w:tc>
          <w:tcPr/>
          <w:p>
            <w:pPr>
              <w:pStyle w:val="Compact"/>
            </w:pPr>
          </w:p>
        </w:tc>
      </w:tr>
      <w:tr>
        <w:tc>
          <w:tcPr/>
          <w:p>
            <w:pPr>
              <w:pStyle w:val="Compact"/>
              <w:jc w:val="left"/>
            </w:pPr>
            <w:r>
              <w:rPr>
                <w:rFonts w:ascii="Arial" w:hAnsi="Arial"/>
                <w:sz w:val="17"/>
              </w:rPr>
              <w:t xml:space="preserve">1.4 Reflective method and competency documentation (K2)</w:t>
            </w:r>
          </w:p>
        </w:tc>
        <w:tc>
          <w:tcPr/>
          <w:p>
            <w:pPr>
              <w:pStyle w:val="Compact"/>
              <w:jc w:val="left"/>
            </w:pPr>
            <w:r>
              <w:rPr>
                <w:rFonts w:ascii="Arial" w:hAnsi="Arial"/>
                <w:sz w:val="17"/>
              </w:rPr>
              <w:t xml:space="preserve">150</w:t>
            </w:r>
          </w:p>
        </w:tc>
        <w:tc>
          <w:tcPr/>
          <w:p>
            <w:pPr>
              <w:pStyle w:val="Compact"/>
            </w:pPr>
          </w:p>
        </w:tc>
      </w:tr>
      <w:tr>
        <w:tc>
          <w:tcPr/>
          <w:p>
            <w:pPr>
              <w:pStyle w:val="Compact"/>
              <w:jc w:val="left"/>
            </w:pPr>
            <w:r>
              <w:rPr>
                <w:rFonts w:ascii="Arial" w:hAnsi="Arial"/>
                <w:sz w:val="17"/>
              </w:rPr>
              <w:t xml:space="preserve">1.5 Synthesis and bridge</w:t>
            </w:r>
          </w:p>
        </w:tc>
        <w:tc>
          <w:tcPr/>
          <w:p>
            <w:pPr>
              <w:pStyle w:val="Compact"/>
              <w:jc w:val="left"/>
            </w:pPr>
            <w:r>
              <w:rPr>
                <w:rFonts w:ascii="Arial" w:hAnsi="Arial"/>
                <w:sz w:val="17"/>
              </w:rPr>
              <w:t xml:space="preserve">70</w:t>
            </w:r>
          </w:p>
        </w:tc>
        <w:tc>
          <w:tcPr/>
          <w:p>
            <w:pPr>
              <w:pStyle w:val="Compact"/>
            </w:pPr>
          </w:p>
        </w:tc>
      </w:tr>
      <w:tr>
        <w:tc>
          <w:tcPr/>
          <w:p>
            <w:pPr>
              <w:pStyle w:val="Compact"/>
              <w:jc w:val="left"/>
            </w:pPr>
            <w:r>
              <w:rPr>
                <w:bCs/>
                <w:rFonts w:ascii="Arial" w:hAnsi="Arial"/>
                <w:b/>
                <w:sz w:val="17"/>
              </w:rPr>
              <w:t xml:space="preserve">2. Experience or Case Analysis</w:t>
            </w:r>
          </w:p>
        </w:tc>
        <w:tc>
          <w:tcPr/>
          <w:p>
            <w:pPr>
              <w:pStyle w:val="Compact"/>
              <w:jc w:val="left"/>
            </w:pPr>
            <w:r>
              <w:rPr>
                <w:bCs/>
                <w:rFonts w:ascii="Arial" w:hAnsi="Arial"/>
                <w:b/>
                <w:sz w:val="17"/>
              </w:rPr>
              <w:t xml:space="preserve">3,000</w:t>
            </w:r>
          </w:p>
        </w:tc>
        <w:tc>
          <w:tcPr/>
          <w:p>
            <w:pPr>
              <w:pStyle w:val="Compact"/>
              <w:jc w:val="left"/>
            </w:pPr>
            <w:r>
              <w:rPr>
                <w:rFonts w:ascii="Arial" w:hAnsi="Arial"/>
                <w:sz w:val="17"/>
              </w:rPr>
              <w:t xml:space="preserve">60%</w:t>
            </w:r>
          </w:p>
        </w:tc>
      </w:tr>
      <w:tr>
        <w:tc>
          <w:tcPr/>
          <w:p>
            <w:pPr>
              <w:pStyle w:val="Compact"/>
              <w:jc w:val="left"/>
            </w:pPr>
            <w:r>
              <w:rPr>
                <w:rFonts w:ascii="Arial" w:hAnsi="Arial"/>
                <w:sz w:val="17"/>
              </w:rPr>
              <w:t xml:space="preserve">2.1 Case introduction, relevance, analytical approach</w:t>
            </w:r>
          </w:p>
        </w:tc>
        <w:tc>
          <w:tcPr/>
          <w:p>
            <w:pPr>
              <w:pStyle w:val="Compact"/>
              <w:jc w:val="left"/>
            </w:pPr>
            <w:r>
              <w:rPr>
                <w:rFonts w:ascii="Arial" w:hAnsi="Arial"/>
                <w:sz w:val="17"/>
              </w:rPr>
              <w:t xml:space="preserve">350</w:t>
            </w:r>
          </w:p>
        </w:tc>
        <w:tc>
          <w:tcPr/>
          <w:p>
            <w:pPr>
              <w:pStyle w:val="Compact"/>
            </w:pPr>
          </w:p>
        </w:tc>
      </w:tr>
      <w:tr>
        <w:tc>
          <w:tcPr/>
          <w:p>
            <w:pPr>
              <w:pStyle w:val="Compact"/>
              <w:jc w:val="left"/>
            </w:pPr>
            <w:r>
              <w:rPr>
                <w:rFonts w:ascii="Arial" w:hAnsi="Arial"/>
                <w:sz w:val="17"/>
              </w:rPr>
              <w:t xml:space="preserve">2.2 Issue 1: Consent, confidentiality and autonomy</w:t>
            </w:r>
          </w:p>
        </w:tc>
        <w:tc>
          <w:tcPr/>
          <w:p>
            <w:pPr>
              <w:pStyle w:val="Compact"/>
              <w:jc w:val="left"/>
            </w:pPr>
            <w:r>
              <w:rPr>
                <w:rFonts w:ascii="Arial" w:hAnsi="Arial"/>
                <w:sz w:val="17"/>
              </w:rPr>
              <w:t xml:space="preserve">700</w:t>
            </w:r>
          </w:p>
        </w:tc>
        <w:tc>
          <w:tcPr/>
          <w:p>
            <w:pPr>
              <w:pStyle w:val="Compact"/>
            </w:pPr>
          </w:p>
        </w:tc>
      </w:tr>
      <w:tr>
        <w:tc>
          <w:tcPr/>
          <w:p>
            <w:pPr>
              <w:pStyle w:val="Compact"/>
              <w:jc w:val="left"/>
            </w:pPr>
            <w:r>
              <w:rPr>
                <w:rFonts w:ascii="Arial" w:hAnsi="Arial"/>
                <w:sz w:val="17"/>
              </w:rPr>
              <w:t xml:space="preserve">2.3 Issue 2: Safety, quality and accountability</w:t>
            </w:r>
          </w:p>
        </w:tc>
        <w:tc>
          <w:tcPr/>
          <w:p>
            <w:pPr>
              <w:pStyle w:val="Compact"/>
              <w:jc w:val="left"/>
            </w:pPr>
            <w:r>
              <w:rPr>
                <w:rFonts w:ascii="Arial" w:hAnsi="Arial"/>
                <w:sz w:val="17"/>
              </w:rPr>
              <w:t xml:space="preserve">750</w:t>
            </w:r>
          </w:p>
        </w:tc>
        <w:tc>
          <w:tcPr/>
          <w:p>
            <w:pPr>
              <w:pStyle w:val="Compact"/>
            </w:pPr>
          </w:p>
        </w:tc>
      </w:tr>
      <w:tr>
        <w:tc>
          <w:tcPr/>
          <w:p>
            <w:pPr>
              <w:pStyle w:val="Compact"/>
              <w:jc w:val="left"/>
            </w:pPr>
            <w:r>
              <w:rPr>
                <w:rFonts w:ascii="Arial" w:hAnsi="Arial"/>
                <w:sz w:val="17"/>
              </w:rPr>
              <w:t xml:space="preserve">2.4 Issue 3: Communication and teamwork</w:t>
            </w:r>
          </w:p>
        </w:tc>
        <w:tc>
          <w:tcPr/>
          <w:p>
            <w:pPr>
              <w:pStyle w:val="Compact"/>
              <w:jc w:val="left"/>
            </w:pPr>
            <w:r>
              <w:rPr>
                <w:rFonts w:ascii="Arial" w:hAnsi="Arial"/>
                <w:sz w:val="17"/>
              </w:rPr>
              <w:t xml:space="preserve">550</w:t>
            </w:r>
          </w:p>
        </w:tc>
        <w:tc>
          <w:tcPr/>
          <w:p>
            <w:pPr>
              <w:pStyle w:val="Compact"/>
            </w:pPr>
          </w:p>
        </w:tc>
      </w:tr>
      <w:tr>
        <w:tc>
          <w:tcPr/>
          <w:p>
            <w:pPr>
              <w:pStyle w:val="Compact"/>
              <w:jc w:val="left"/>
            </w:pPr>
            <w:r>
              <w:rPr>
                <w:rFonts w:ascii="Arial" w:hAnsi="Arial"/>
                <w:sz w:val="17"/>
              </w:rPr>
              <w:t xml:space="preserve">2.5 Integrated evaluation and solutions</w:t>
            </w:r>
          </w:p>
        </w:tc>
        <w:tc>
          <w:tcPr/>
          <w:p>
            <w:pPr>
              <w:pStyle w:val="Compact"/>
              <w:jc w:val="left"/>
            </w:pPr>
            <w:r>
              <w:rPr>
                <w:rFonts w:ascii="Arial" w:hAnsi="Arial"/>
                <w:sz w:val="17"/>
              </w:rPr>
              <w:t xml:space="preserve">400</w:t>
            </w:r>
          </w:p>
        </w:tc>
        <w:tc>
          <w:tcPr/>
          <w:p>
            <w:pPr>
              <w:pStyle w:val="Compact"/>
            </w:pPr>
          </w:p>
        </w:tc>
      </w:tr>
      <w:tr>
        <w:tc>
          <w:tcPr/>
          <w:p>
            <w:pPr>
              <w:pStyle w:val="Compact"/>
              <w:jc w:val="left"/>
            </w:pPr>
            <w:r>
              <w:rPr>
                <w:rFonts w:ascii="Arial" w:hAnsi="Arial"/>
                <w:sz w:val="17"/>
              </w:rPr>
              <w:t xml:space="preserve">2.6 Learning, Gibbs action, conclusion</w:t>
            </w:r>
          </w:p>
        </w:tc>
        <w:tc>
          <w:tcPr/>
          <w:p>
            <w:pPr>
              <w:pStyle w:val="Compact"/>
              <w:jc w:val="left"/>
            </w:pPr>
            <w:r>
              <w:rPr>
                <w:rFonts w:ascii="Arial" w:hAnsi="Arial"/>
                <w:sz w:val="17"/>
              </w:rPr>
              <w:t xml:space="preserve">250</w:t>
            </w:r>
          </w:p>
        </w:tc>
        <w:tc>
          <w:tcPr/>
          <w:p>
            <w:pPr>
              <w:pStyle w:val="Compact"/>
            </w:pPr>
          </w:p>
        </w:tc>
      </w:tr>
      <w:tr>
        <w:tc>
          <w:tcPr/>
          <w:p>
            <w:pPr>
              <w:pStyle w:val="Compact"/>
              <w:jc w:val="left"/>
            </w:pPr>
            <w:r>
              <w:rPr>
                <w:bCs/>
                <w:rFonts w:ascii="Arial" w:hAnsi="Arial"/>
                <w:b/>
                <w:sz w:val="17"/>
              </w:rPr>
              <w:t xml:space="preserve">3. Career Development Plan</w:t>
            </w:r>
          </w:p>
        </w:tc>
        <w:tc>
          <w:tcPr/>
          <w:p>
            <w:pPr>
              <w:pStyle w:val="Compact"/>
              <w:jc w:val="left"/>
            </w:pPr>
            <w:r>
              <w:rPr>
                <w:bCs/>
                <w:rFonts w:ascii="Arial" w:hAnsi="Arial"/>
                <w:b/>
                <w:sz w:val="17"/>
              </w:rPr>
              <w:t xml:space="preserve">1,000</w:t>
            </w:r>
          </w:p>
        </w:tc>
        <w:tc>
          <w:tcPr/>
          <w:p>
            <w:pPr>
              <w:pStyle w:val="Compact"/>
              <w:jc w:val="left"/>
            </w:pPr>
            <w:r>
              <w:rPr>
                <w:rFonts w:ascii="Arial" w:hAnsi="Arial"/>
                <w:sz w:val="17"/>
              </w:rPr>
              <w:t xml:space="preserve">20%</w:t>
            </w:r>
          </w:p>
        </w:tc>
      </w:tr>
      <w:tr>
        <w:tc>
          <w:tcPr/>
          <w:p>
            <w:pPr>
              <w:pStyle w:val="Compact"/>
              <w:jc w:val="left"/>
            </w:pPr>
            <w:r>
              <w:rPr>
                <w:rFonts w:ascii="Arial" w:hAnsi="Arial"/>
                <w:sz w:val="17"/>
              </w:rPr>
              <w:t xml:space="preserve">3.1 Destination and options appraisal</w:t>
            </w:r>
          </w:p>
        </w:tc>
        <w:tc>
          <w:tcPr/>
          <w:p>
            <w:pPr>
              <w:pStyle w:val="Compact"/>
              <w:jc w:val="left"/>
            </w:pPr>
            <w:r>
              <w:rPr>
                <w:rFonts w:ascii="Arial" w:hAnsi="Arial"/>
                <w:sz w:val="17"/>
              </w:rPr>
              <w:t xml:space="preserve">250</w:t>
            </w:r>
          </w:p>
        </w:tc>
        <w:tc>
          <w:tcPr/>
          <w:p>
            <w:pPr>
              <w:pStyle w:val="Compact"/>
            </w:pPr>
          </w:p>
        </w:tc>
      </w:tr>
      <w:tr>
        <w:tc>
          <w:tcPr/>
          <w:p>
            <w:pPr>
              <w:pStyle w:val="Compact"/>
              <w:jc w:val="left"/>
            </w:pPr>
            <w:r>
              <w:rPr>
                <w:rFonts w:ascii="Arial" w:hAnsi="Arial"/>
                <w:sz w:val="17"/>
              </w:rPr>
              <w:t xml:space="preserve">3.2 Evidence-based competency audit</w:t>
            </w:r>
          </w:p>
        </w:tc>
        <w:tc>
          <w:tcPr/>
          <w:p>
            <w:pPr>
              <w:pStyle w:val="Compact"/>
              <w:jc w:val="left"/>
            </w:pPr>
            <w:r>
              <w:rPr>
                <w:rFonts w:ascii="Arial" w:hAnsi="Arial"/>
                <w:sz w:val="17"/>
              </w:rPr>
              <w:t xml:space="preserve">300</w:t>
            </w:r>
          </w:p>
        </w:tc>
        <w:tc>
          <w:tcPr/>
          <w:p>
            <w:pPr>
              <w:pStyle w:val="Compact"/>
            </w:pPr>
          </w:p>
        </w:tc>
      </w:tr>
      <w:tr>
        <w:tc>
          <w:tcPr/>
          <w:p>
            <w:pPr>
              <w:pStyle w:val="Compact"/>
              <w:jc w:val="left"/>
            </w:pPr>
            <w:r>
              <w:rPr>
                <w:rFonts w:ascii="Arial" w:hAnsi="Arial"/>
                <w:sz w:val="17"/>
              </w:rPr>
              <w:t xml:space="preserve">3.3 Action plan (table plus short prose)</w:t>
            </w:r>
          </w:p>
        </w:tc>
        <w:tc>
          <w:tcPr/>
          <w:p>
            <w:pPr>
              <w:pStyle w:val="Compact"/>
              <w:jc w:val="left"/>
            </w:pPr>
            <w:r>
              <w:rPr>
                <w:rFonts w:ascii="Arial" w:hAnsi="Arial"/>
                <w:sz w:val="17"/>
              </w:rPr>
              <w:t xml:space="preserve">250</w:t>
            </w:r>
          </w:p>
        </w:tc>
        <w:tc>
          <w:tcPr/>
          <w:p>
            <w:pPr>
              <w:pStyle w:val="Compact"/>
            </w:pPr>
          </w:p>
        </w:tc>
      </w:tr>
      <w:tr>
        <w:tc>
          <w:tcPr/>
          <w:p>
            <w:pPr>
              <w:pStyle w:val="Compact"/>
              <w:jc w:val="left"/>
            </w:pPr>
            <w:r>
              <w:rPr>
                <w:rFonts w:ascii="Arial" w:hAnsi="Arial"/>
                <w:sz w:val="17"/>
              </w:rPr>
              <w:t xml:space="preserve">3.4 Risks, contingency, monitoring, long-term aim</w:t>
            </w:r>
          </w:p>
        </w:tc>
        <w:tc>
          <w:tcPr/>
          <w:p>
            <w:pPr>
              <w:pStyle w:val="Compact"/>
              <w:jc w:val="left"/>
            </w:pPr>
            <w:r>
              <w:rPr>
                <w:rFonts w:ascii="Arial" w:hAnsi="Arial"/>
                <w:sz w:val="17"/>
              </w:rPr>
              <w:t xml:space="preserve">150</w:t>
            </w:r>
          </w:p>
        </w:tc>
        <w:tc>
          <w:tcPr/>
          <w:p>
            <w:pPr>
              <w:pStyle w:val="Compact"/>
            </w:pPr>
          </w:p>
        </w:tc>
      </w:tr>
      <w:tr>
        <w:tc>
          <w:tcPr/>
          <w:p>
            <w:pPr>
              <w:pStyle w:val="Compact"/>
              <w:jc w:val="left"/>
            </w:pPr>
            <w:r>
              <w:rPr>
                <w:rFonts w:ascii="Arial" w:hAnsi="Arial"/>
                <w:sz w:val="17"/>
              </w:rPr>
              <w:t xml:space="preserve">3.5 Closing line</w:t>
            </w:r>
          </w:p>
        </w:tc>
        <w:tc>
          <w:tcPr/>
          <w:p>
            <w:pPr>
              <w:pStyle w:val="Compact"/>
              <w:jc w:val="left"/>
            </w:pPr>
            <w:r>
              <w:rPr>
                <w:rFonts w:ascii="Arial" w:hAnsi="Arial"/>
                <w:sz w:val="17"/>
              </w:rPr>
              <w:t xml:space="preserve">50</w:t>
            </w:r>
          </w:p>
        </w:tc>
        <w:tc>
          <w:tcPr/>
          <w:p>
            <w:pPr>
              <w:pStyle w:val="Compact"/>
            </w:pPr>
          </w:p>
        </w:tc>
      </w:tr>
      <w:tr>
        <w:tc>
          <w:tcPr/>
          <w:p>
            <w:pPr>
              <w:pStyle w:val="Compact"/>
              <w:jc w:val="left"/>
            </w:pPr>
            <w:r>
              <w:rPr>
                <w:bCs/>
                <w:rFonts w:ascii="Arial" w:hAnsi="Arial"/>
                <w:b/>
                <w:sz w:val="17"/>
              </w:rPr>
              <w:t xml:space="preserve">Total</w:t>
            </w:r>
          </w:p>
        </w:tc>
        <w:tc>
          <w:tcPr/>
          <w:p>
            <w:pPr>
              <w:pStyle w:val="Compact"/>
              <w:jc w:val="left"/>
            </w:pPr>
            <w:r>
              <w:rPr>
                <w:bCs/>
                <w:rFonts w:ascii="Arial" w:hAnsi="Arial"/>
                <w:b/>
                <w:sz w:val="17"/>
              </w:rPr>
              <w:t xml:space="preserve">5,000</w:t>
            </w:r>
          </w:p>
        </w:tc>
        <w:tc>
          <w:tcPr/>
          <w:p>
            <w:pPr>
              <w:pStyle w:val="Compact"/>
            </w:pPr>
          </w:p>
        </w:tc>
      </w:tr>
    </w:tbl>
    <w:p>
      <w:pPr>
        <w:pStyle w:val="BodyText"/>
      </w:pPr>
      <w:r>
        <w:t xml:space="preserve">Weight logic: Section 2 carries K1, K2, C1 and C2 all at once, so it gets 60%. Section 1 carries C1 (25 marks), so it must</w:t>
      </w:r>
      <w:r>
        <w:t xml:space="preserve"> </w:t>
      </w:r>
      <w:r>
        <w:rPr>
          <w:iCs/>
          <w:i/>
        </w:rPr>
        <w:t xml:space="preserve">analyse</w:t>
      </w:r>
      <w:r>
        <w:t xml:space="preserve">, not narrate; do not shortchange it.</w:t>
      </w:r>
    </w:p>
    <w:p>
      <w:pPr>
        <w:pStyle w:val="BodyText"/>
      </w:pPr>
      <w:r>
        <w:t xml:space="preserve">Citation density target: roughly</w:t>
      </w:r>
      <w:r>
        <w:t xml:space="preserve"> </w:t>
      </w:r>
      <w:r>
        <w:rPr>
          <w:bCs/>
          <w:b/>
        </w:rPr>
        <w:t xml:space="preserve">1 source per 60–80 words in Section 2</w:t>
      </w:r>
      <w:r>
        <w:t xml:space="preserve">, 1 per 80–100 in Sections 1 and 3. Aim for</w:t>
      </w:r>
      <w:r>
        <w:t xml:space="preserve"> </w:t>
      </w:r>
      <w:r>
        <w:rPr>
          <w:bCs/>
          <w:b/>
        </w:rPr>
        <w:t xml:space="preserve">35–45 distinct references</w:t>
      </w:r>
      <w:r>
        <w:t xml:space="preserve">, of which ~50% peer-reviewed, ~30% law/policy/regulator, ~20% professional/grey, most from the last ten years (classics such as Gibbs, Schön, Beauchamp and Childress excepted).</w:t>
      </w:r>
    </w:p>
    <w:p>
      <w:r>
        <w:pict>
          <v:rect style="width:0;height:1.5pt" o:hralign="center" o:hrstd="t" o:hr="t"/>
        </w:pict>
      </w:r>
    </w:p>
    <w:bookmarkEnd w:id="24"/>
    <w:bookmarkStart w:id="30" w:name="Xce65f02c759342242e724a2c4142504a3b71025"/>
    <w:p>
      <w:pPr>
        <w:pStyle w:val="Heading2"/>
      </w:pPr>
      <w:r>
        <w:t xml:space="preserve">5. Section 1 – Professional Identity (1,000 words)</w:t>
      </w:r>
    </w:p>
    <w:p>
      <w:pPr>
        <w:pStyle w:val="FirstParagraph"/>
      </w:pPr>
      <w:r>
        <w:rPr>
          <w:bCs/>
          <w:b/>
        </w:rPr>
        <w:t xml:space="preserve">Purpose:</w:t>
      </w:r>
      <w:r>
        <w:t xml:space="preserve"> </w:t>
      </w:r>
      <w:r>
        <w:t xml:space="preserve">show</w:t>
      </w:r>
      <w:r>
        <w:t xml:space="preserve"> </w:t>
      </w:r>
      <w:r>
        <w:rPr>
          <w:iCs/>
          <w:i/>
        </w:rPr>
        <w:t xml:space="preserve">what you learned, why it matters and how it changed your thinking</w:t>
      </w:r>
      <w:r>
        <w:t xml:space="preserve"> </w:t>
      </w:r>
      <w:r>
        <w:t xml:space="preserve">(the brief’s own test), not what you studied. Primary marks: C1, K1, K2.</w:t>
      </w:r>
    </w:p>
    <w:p>
      <w:pPr>
        <w:pStyle w:val="BodyText"/>
      </w:pPr>
      <w:r>
        <w:rPr>
          <w:bCs/>
          <w:b/>
        </w:rPr>
        <w:t xml:space="preserve">Method for every paragraph (PEEL+):</w:t>
      </w:r>
      <w:r>
        <w:t xml:space="preserve"> </w:t>
      </w:r>
      <w:r>
        <w:t xml:space="preserve">Claim (1 sentence) → Evidence (source or your own evidence) → Evaluation (limit, tension or alternative) → So what (change to your practice/identity).</w:t>
      </w:r>
    </w:p>
    <w:bookmarkStart w:id="25" w:name="position-and-orientation-150"/>
    <w:p>
      <w:pPr>
        <w:pStyle w:val="Heading3"/>
      </w:pPr>
      <w:r>
        <w:t xml:space="preserve">1.1 Position and orientation (150)</w:t>
      </w:r>
    </w:p>
    <w:p>
      <w:pPr>
        <w:numPr>
          <w:ilvl w:val="0"/>
          <w:numId w:val="1003"/>
        </w:numPr>
        <w:pStyle w:val="Compact"/>
      </w:pPr>
      <w:r>
        <w:t xml:space="preserve">Open with a</w:t>
      </w:r>
      <w:r>
        <w:t xml:space="preserve"> </w:t>
      </w:r>
      <w:r>
        <w:rPr>
          <w:bCs/>
          <w:b/>
        </w:rPr>
        <w:t xml:space="preserve">claim about the professional you are becoming</w:t>
      </w:r>
      <w:r>
        <w:t xml:space="preserve">, not a biography. One sentence of trajectory: PCL Nursing (Nepal, 2023) → hospital practice (BP Smriti) → UK care home → degree.</w:t>
      </w:r>
    </w:p>
    <w:p>
      <w:pPr>
        <w:numPr>
          <w:ilvl w:val="0"/>
          <w:numId w:val="1003"/>
        </w:numPr>
        <w:pStyle w:val="Compact"/>
      </w:pPr>
      <w:r>
        <w:t xml:space="preserve">State the thread (Section 2 above) in your own words and tell the marker how the three sections connect (2 sentences).</w:t>
      </w:r>
    </w:p>
    <w:p>
      <w:pPr>
        <w:numPr>
          <w:ilvl w:val="0"/>
          <w:numId w:val="1003"/>
        </w:numPr>
        <w:pStyle w:val="Compact"/>
      </w:pPr>
      <w:r>
        <w:t xml:space="preserve">Avoid: life story,</w:t>
      </w:r>
      <w:r>
        <w:t xml:space="preserve"> </w:t>
      </w:r>
      <w:r>
        <w:t xml:space="preserve">“</w:t>
      </w:r>
      <w:r>
        <w:t xml:space="preserve">I have always wanted to care</w:t>
      </w:r>
      <w:r>
        <w:t xml:space="preserve">”</w:t>
      </w:r>
      <w:r>
        <w:t xml:space="preserve">, module list.</w:t>
      </w:r>
    </w:p>
    <w:bookmarkEnd w:id="25"/>
    <w:bookmarkStart w:id="26" w:name="Xb8498b5cd2e734a3e346a52b7f336d895ace9f5"/>
    <w:p>
      <w:pPr>
        <w:pStyle w:val="Heading3"/>
      </w:pPr>
      <w:r>
        <w:t xml:space="preserve">1.2 Learning that changed my thinking (380) – three themes, ~125 each</w:t>
      </w:r>
    </w:p>
    <w:p>
      <w:pPr>
        <w:pStyle w:val="FirstParagraph"/>
      </w:pPr>
      <w:r>
        <w:t xml:space="preserve">Organise by</w:t>
      </w:r>
      <w:r>
        <w:t xml:space="preserve"> </w:t>
      </w:r>
      <w:r>
        <w:rPr>
          <w:bCs/>
          <w:b/>
        </w:rPr>
        <w:t xml:space="preserve">idea</w:t>
      </w:r>
      <w:r>
        <w:t xml:space="preserve">, not by module. For each:</w:t>
      </w:r>
      <w:r>
        <w:t xml:space="preserve"> </w:t>
      </w:r>
      <w:r>
        <w:rPr>
          <w:iCs/>
          <w:i/>
        </w:rPr>
        <w:t xml:space="preserve">before</w:t>
      </w:r>
      <w:r>
        <w:t xml:space="preserve"> </w:t>
      </w:r>
      <w:r>
        <w:t xml:space="preserve">belief →</w:t>
      </w:r>
      <w:r>
        <w:t xml:space="preserve"> </w:t>
      </w:r>
      <w:r>
        <w:rPr>
          <w:iCs/>
          <w:i/>
        </w:rPr>
        <w:t xml:space="preserve">challenge</w:t>
      </w:r>
      <w:r>
        <w:t xml:space="preserve"> </w:t>
      </w:r>
      <w:r>
        <w:t xml:space="preserve">(source) →</w:t>
      </w:r>
      <w:r>
        <w:t xml:space="preserve"> </w:t>
      </w:r>
      <w:r>
        <w:rPr>
          <w:iCs/>
          <w:i/>
        </w:rPr>
        <w:t xml:space="preserve">after</w:t>
      </w:r>
      <w:r>
        <w:t xml:space="preserve"> </w:t>
      </w:r>
      <w:r>
        <w:t xml:space="preserve">belief →</w:t>
      </w:r>
      <w:r>
        <w:t xml:space="preserve"> </w:t>
      </w:r>
      <w:r>
        <w:rPr>
          <w:iCs/>
          <w:i/>
        </w:rPr>
        <w:t xml:space="preserve">consequence for practice</w:t>
      </w:r>
      <w: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fill="D9E2F3"/>
          </w:tcPr>
          <w:p>
            <w:pPr>
              <w:pStyle w:val="Compact"/>
              <w:jc w:val="left"/>
            </w:pPr>
            <w:r>
              <w:rPr>
                <w:rFonts w:ascii="Arial" w:hAnsi="Arial"/>
                <w:b/>
                <w:sz w:val="17"/>
              </w:rPr>
              <w:t xml:space="preserve">Theme</w:t>
            </w:r>
          </w:p>
        </w:tc>
        <w:tc>
          <w:tcPr>
            <w:shd w:val="clear" w:fill="D9E2F3"/>
          </w:tcPr>
          <w:p>
            <w:pPr>
              <w:pStyle w:val="Compact"/>
              <w:jc w:val="left"/>
            </w:pPr>
            <w:r>
              <w:rPr>
                <w:rFonts w:ascii="Arial" w:hAnsi="Arial"/>
                <w:b/>
                <w:sz w:val="17"/>
              </w:rPr>
              <w:t xml:space="preserve">Modules drawn on</w:t>
            </w:r>
          </w:p>
        </w:tc>
        <w:tc>
          <w:tcPr>
            <w:shd w:val="clear" w:fill="D9E2F3"/>
          </w:tcPr>
          <w:p>
            <w:pPr>
              <w:pStyle w:val="Compact"/>
              <w:jc w:val="left"/>
            </w:pPr>
            <w:r>
              <w:rPr>
                <w:rFonts w:ascii="Arial" w:hAnsi="Arial"/>
                <w:b/>
                <w:sz w:val="17"/>
              </w:rPr>
              <w:t xml:space="preserve">Candidate sources</w:t>
            </w:r>
          </w:p>
        </w:tc>
        <w:tc>
          <w:tcPr>
            <w:shd w:val="clear" w:fill="D9E2F3"/>
          </w:tcPr>
          <w:p>
            <w:pPr>
              <w:pStyle w:val="Compact"/>
              <w:jc w:val="left"/>
            </w:pPr>
            <w:r>
              <w:rPr>
                <w:rFonts w:ascii="Arial" w:hAnsi="Arial"/>
                <w:b/>
                <w:sz w:val="17"/>
              </w:rPr>
              <w:t xml:space="preserve">The critical move</w:t>
            </w:r>
          </w:p>
        </w:tc>
      </w:tr>
      <w:tr>
        <w:tc>
          <w:tcPr/>
          <w:p>
            <w:pPr>
              <w:pStyle w:val="Compact"/>
              <w:jc w:val="left"/>
            </w:pPr>
            <w:r>
              <w:rPr>
                <w:rFonts w:ascii="Arial" w:hAnsi="Arial"/>
                <w:sz w:val="17"/>
              </w:rPr>
              <w:t xml:space="preserve">A. Health and access are structurally produced</w:t>
            </w:r>
          </w:p>
        </w:tc>
        <w:tc>
          <w:tcPr/>
          <w:p>
            <w:pPr>
              <w:pStyle w:val="Compact"/>
              <w:jc w:val="left"/>
            </w:pPr>
            <w:r>
              <w:rPr>
                <w:rFonts w:ascii="Arial" w:hAnsi="Arial"/>
                <w:sz w:val="17"/>
              </w:rPr>
              <w:t xml:space="preserve">Global Health and Sustainability</w:t>
            </w:r>
          </w:p>
        </w:tc>
        <w:tc>
          <w:tcPr/>
          <w:p>
            <w:pPr>
              <w:pStyle w:val="Compact"/>
              <w:jc w:val="left"/>
            </w:pPr>
            <w:r>
              <w:rPr>
                <w:rFonts w:ascii="Arial" w:hAnsi="Arial"/>
                <w:sz w:val="17"/>
              </w:rPr>
              <w:t xml:space="preserve">Dahlgren and Whitehead (1991); WHO CSDH (2008); Marmot et al. (2020)</w:t>
            </w:r>
          </w:p>
        </w:tc>
        <w:tc>
          <w:tcPr/>
          <w:p>
            <w:pPr>
              <w:pStyle w:val="Compact"/>
              <w:jc w:val="left"/>
            </w:pPr>
            <w:r>
              <w:rPr>
                <w:rFonts w:ascii="Arial" w:hAnsi="Arial"/>
                <w:sz w:val="17"/>
              </w:rPr>
              <w:t xml:space="preserve">Your Nepal rural-access observation v UK context:</w:t>
            </w:r>
            <w:r>
              <w:rPr>
                <w:rFonts w:ascii="Arial" w:hAnsi="Arial"/>
                <w:sz w:val="17"/>
              </w:rPr>
              <w:t xml:space="preserve"> </w:t>
            </w:r>
            <w:r>
              <w:rPr>
                <w:iCs/>
                <w:rFonts w:ascii="Arial" w:hAnsi="Arial"/>
                <w:i/>
                <w:sz w:val="17"/>
              </w:rPr>
              <w:t xml:space="preserve">evaluate</w:t>
            </w:r>
            <w:r>
              <w:rPr>
                <w:rFonts w:ascii="Arial" w:hAnsi="Arial"/>
                <w:sz w:val="17"/>
              </w:rPr>
              <w:t xml:space="preserve"> </w:t>
            </w:r>
            <w:r>
              <w:rPr>
                <w:rFonts w:ascii="Arial" w:hAnsi="Arial"/>
                <w:sz w:val="17"/>
              </w:rPr>
              <w:t xml:space="preserve">whether the determinants model explains care-home inequalities as well as it explains rural Nepal (it may under-explain individual agency/organisational factors)</w:t>
            </w:r>
          </w:p>
        </w:tc>
      </w:tr>
      <w:tr>
        <w:tc>
          <w:tcPr/>
          <w:p>
            <w:pPr>
              <w:pStyle w:val="Compact"/>
              <w:jc w:val="left"/>
            </w:pPr>
            <w:r>
              <w:rPr>
                <w:rFonts w:ascii="Arial" w:hAnsi="Arial"/>
                <w:sz w:val="17"/>
              </w:rPr>
              <w:t xml:space="preserve">B. Accountability is individual</w:t>
            </w:r>
            <w:r>
              <w:rPr>
                <w:rFonts w:ascii="Arial" w:hAnsi="Arial"/>
                <w:sz w:val="17"/>
              </w:rPr>
              <w:t xml:space="preserve"> </w:t>
            </w:r>
            <w:r>
              <w:rPr>
                <w:iCs/>
                <w:rFonts w:ascii="Arial" w:hAnsi="Arial"/>
                <w:i/>
                <w:sz w:val="17"/>
              </w:rPr>
              <w:t xml:space="preserve">and</w:t>
            </w:r>
            <w:r>
              <w:rPr>
                <w:rFonts w:ascii="Arial" w:hAnsi="Arial"/>
                <w:sz w:val="17"/>
              </w:rPr>
              <w:t xml:space="preserve"> </w:t>
            </w:r>
            <w:r>
              <w:rPr>
                <w:rFonts w:ascii="Arial" w:hAnsi="Arial"/>
                <w:sz w:val="17"/>
              </w:rPr>
              <w:t xml:space="preserve">systemic</w:t>
            </w:r>
          </w:p>
        </w:tc>
        <w:tc>
          <w:tcPr/>
          <w:p>
            <w:pPr>
              <w:pStyle w:val="Compact"/>
              <w:jc w:val="left"/>
            </w:pPr>
            <w:r>
              <w:rPr>
                <w:rFonts w:ascii="Arial" w:hAnsi="Arial"/>
                <w:sz w:val="17"/>
              </w:rPr>
              <w:t xml:space="preserve">Health Law, Policy and Governance</w:t>
            </w:r>
          </w:p>
        </w:tc>
        <w:tc>
          <w:tcPr/>
          <w:p>
            <w:pPr>
              <w:pStyle w:val="Compact"/>
              <w:jc w:val="left"/>
            </w:pPr>
            <w:r>
              <w:rPr>
                <w:rFonts w:ascii="Arial" w:hAnsi="Arial"/>
                <w:sz w:val="17"/>
              </w:rPr>
              <w:t xml:space="preserve">Francis (2013); Berwick (2013); Care Act 2014; MCA 2005; CQC regs</w:t>
            </w:r>
          </w:p>
        </w:tc>
        <w:tc>
          <w:tcPr/>
          <w:p>
            <w:pPr>
              <w:pStyle w:val="Compact"/>
              <w:jc w:val="left"/>
            </w:pPr>
            <w:r>
              <w:rPr>
                <w:rFonts w:ascii="Arial" w:hAnsi="Arial"/>
                <w:sz w:val="17"/>
              </w:rPr>
              <w:t xml:space="preserve">Shift from</w:t>
            </w:r>
            <w:r>
              <w:rPr>
                <w:rFonts w:ascii="Arial" w:hAnsi="Arial"/>
                <w:sz w:val="17"/>
              </w:rPr>
              <w:t xml:space="preserve"> </w:t>
            </w:r>
            <w:r>
              <w:rPr>
                <w:rFonts w:ascii="Arial" w:hAnsi="Arial"/>
                <w:sz w:val="17"/>
              </w:rPr>
              <w:t xml:space="preserve">“</w:t>
            </w:r>
            <w:r>
              <w:rPr>
                <w:rFonts w:ascii="Arial" w:hAnsi="Arial"/>
                <w:sz w:val="17"/>
              </w:rPr>
              <w:t xml:space="preserve">follow rules</w:t>
            </w:r>
            <w:r>
              <w:rPr>
                <w:rFonts w:ascii="Arial" w:hAnsi="Arial"/>
                <w:sz w:val="17"/>
              </w:rPr>
              <w:t xml:space="preserve">”</w:t>
            </w:r>
            <w:r>
              <w:rPr>
                <w:rFonts w:ascii="Arial" w:hAnsi="Arial"/>
                <w:sz w:val="17"/>
              </w:rPr>
              <w:t xml:space="preserve"> </w:t>
            </w:r>
            <w:r>
              <w:rPr>
                <w:rFonts w:ascii="Arial" w:hAnsi="Arial"/>
                <w:sz w:val="17"/>
              </w:rPr>
              <w:t xml:space="preserve">to</w:t>
            </w:r>
            <w:r>
              <w:rPr>
                <w:rFonts w:ascii="Arial" w:hAnsi="Arial"/>
                <w:sz w:val="17"/>
              </w:rPr>
              <w:t xml:space="preserve"> </w:t>
            </w:r>
            <w:r>
              <w:rPr>
                <w:rFonts w:ascii="Arial" w:hAnsi="Arial"/>
                <w:sz w:val="17"/>
              </w:rPr>
              <w:t xml:space="preserve">“</w:t>
            </w:r>
            <w:r>
              <w:rPr>
                <w:rFonts w:ascii="Arial" w:hAnsi="Arial"/>
                <w:sz w:val="17"/>
              </w:rPr>
              <w:t xml:space="preserve">understand why rules exist and where they fail</w:t>
            </w:r>
            <w:r>
              <w:rPr>
                <w:rFonts w:ascii="Arial" w:hAnsi="Arial"/>
                <w:sz w:val="17"/>
              </w:rPr>
              <w:t xml:space="preserve">”</w:t>
            </w:r>
          </w:p>
        </w:tc>
      </w:tr>
      <w:tr>
        <w:tc>
          <w:tcPr/>
          <w:p>
            <w:pPr>
              <w:pStyle w:val="Compact"/>
              <w:jc w:val="left"/>
            </w:pPr>
            <w:r>
              <w:rPr>
                <w:rFonts w:ascii="Arial" w:hAnsi="Arial"/>
                <w:sz w:val="17"/>
              </w:rPr>
              <w:t xml:space="preserve">C. Care is delivered by teams and systems</w:t>
            </w:r>
          </w:p>
        </w:tc>
        <w:tc>
          <w:tcPr/>
          <w:p>
            <w:pPr>
              <w:pStyle w:val="Compact"/>
              <w:jc w:val="left"/>
            </w:pPr>
            <w:r>
              <w:rPr>
                <w:rFonts w:ascii="Arial" w:hAnsi="Arial"/>
                <w:sz w:val="17"/>
              </w:rPr>
              <w:t xml:space="preserve">Leadership and Management; Integrative Care</w:t>
            </w:r>
          </w:p>
        </w:tc>
        <w:tc>
          <w:tcPr/>
          <w:p>
            <w:pPr>
              <w:pStyle w:val="Compact"/>
              <w:jc w:val="left"/>
            </w:pPr>
            <w:r>
              <w:rPr>
                <w:rFonts w:ascii="Arial" w:hAnsi="Arial"/>
                <w:sz w:val="17"/>
              </w:rPr>
              <w:t xml:space="preserve">Nancarrow et al. (2013); West (2021); WHO (2010) IPE framework</w:t>
            </w:r>
          </w:p>
        </w:tc>
        <w:tc>
          <w:tcPr/>
          <w:p>
            <w:pPr>
              <w:pStyle w:val="Compact"/>
              <w:jc w:val="left"/>
            </w:pPr>
            <w:r>
              <w:rPr>
                <w:rFonts w:ascii="Arial" w:hAnsi="Arial"/>
                <w:sz w:val="17"/>
              </w:rPr>
              <w:t xml:space="preserve">Move from</w:t>
            </w:r>
            <w:r>
              <w:rPr>
                <w:rFonts w:ascii="Arial" w:hAnsi="Arial"/>
                <w:sz w:val="17"/>
              </w:rPr>
              <w:t xml:space="preserve"> </w:t>
            </w:r>
            <w:r>
              <w:rPr>
                <w:rFonts w:ascii="Arial" w:hAnsi="Arial"/>
                <w:sz w:val="17"/>
              </w:rPr>
              <w:t xml:space="preserve">“</w:t>
            </w:r>
            <w:r>
              <w:rPr>
                <w:rFonts w:ascii="Arial" w:hAnsi="Arial"/>
                <w:sz w:val="17"/>
              </w:rPr>
              <w:t xml:space="preserve">good carer</w:t>
            </w:r>
            <w:r>
              <w:rPr>
                <w:rFonts w:ascii="Arial" w:hAnsi="Arial"/>
                <w:sz w:val="17"/>
              </w:rPr>
              <w:t xml:space="preserve">”</w:t>
            </w:r>
            <w:r>
              <w:rPr>
                <w:rFonts w:ascii="Arial" w:hAnsi="Arial"/>
                <w:sz w:val="17"/>
              </w:rPr>
              <w:t xml:space="preserve"> </w:t>
            </w:r>
            <w:r>
              <w:rPr>
                <w:rFonts w:ascii="Arial" w:hAnsi="Arial"/>
                <w:sz w:val="17"/>
              </w:rPr>
              <w:t xml:space="preserve">to</w:t>
            </w:r>
            <w:r>
              <w:rPr>
                <w:rFonts w:ascii="Arial" w:hAnsi="Arial"/>
                <w:sz w:val="17"/>
              </w:rPr>
              <w:t xml:space="preserve"> </w:t>
            </w:r>
            <w:r>
              <w:rPr>
                <w:rFonts w:ascii="Arial" w:hAnsi="Arial"/>
                <w:sz w:val="17"/>
              </w:rPr>
              <w:t xml:space="preserve">“</w:t>
            </w:r>
            <w:r>
              <w:rPr>
                <w:rFonts w:ascii="Arial" w:hAnsi="Arial"/>
                <w:sz w:val="17"/>
              </w:rPr>
              <w:t xml:space="preserve">someone who shapes how a team works</w:t>
            </w:r>
            <w:r>
              <w:rPr>
                <w:rFonts w:ascii="Arial" w:hAnsi="Arial"/>
                <w:sz w:val="17"/>
              </w:rPr>
              <w:t xml:space="preserve">”</w:t>
            </w:r>
          </w:p>
        </w:tc>
      </w:tr>
    </w:tbl>
    <w:p>
      <w:pPr>
        <w:pStyle w:val="BodyText"/>
      </w:pPr>
      <w:r>
        <w:t xml:space="preserve">Include</w:t>
      </w:r>
      <w:r>
        <w:t xml:space="preserve"> </w:t>
      </w:r>
      <w:r>
        <w:rPr>
          <w:bCs/>
          <w:b/>
        </w:rPr>
        <w:t xml:space="preserve">one concrete piece of evidence of change</w:t>
      </w:r>
      <w:r>
        <w:t xml:space="preserve"> </w:t>
      </w:r>
      <w:r>
        <w:t xml:space="preserve">per theme (an assignment decision, a piece of tutor feedback, a mark change).</w:t>
      </w:r>
      <w:r>
        <w:t xml:space="preserve"> </w:t>
      </w:r>
      <w:r>
        <w:rPr>
          <w:bCs/>
          <w:b/>
        </w:rPr>
        <w:t xml:space="preserve">[YOU SUPPLY: tutor feedback quotes/themes, one example each]</w:t>
      </w:r>
      <w:r>
        <w:t xml:space="preserve">. Evidence of changed thinking is what lifts C1 from</w:t>
      </w:r>
      <w:r>
        <w:t xml:space="preserve"> </w:t>
      </w:r>
      <w:r>
        <w:t xml:space="preserve">“</w:t>
      </w:r>
      <w:r>
        <w:t xml:space="preserve">good</w:t>
      </w:r>
      <w:r>
        <w:t xml:space="preserve">”</w:t>
      </w:r>
      <w:r>
        <w:t xml:space="preserve"> </w:t>
      </w:r>
      <w:r>
        <w:t xml:space="preserve">to</w:t>
      </w:r>
      <w:r>
        <w:t xml:space="preserve"> </w:t>
      </w:r>
      <w:r>
        <w:t xml:space="preserve">“</w:t>
      </w:r>
      <w:r>
        <w:t xml:space="preserve">excellent</w:t>
      </w:r>
      <w:r>
        <w:t xml:space="preserve">”</w:t>
      </w:r>
      <w:r>
        <w:t xml:space="preserve">.</w:t>
      </w:r>
    </w:p>
    <w:bookmarkEnd w:id="26"/>
    <w:bookmarkStart w:id="27" w:name="values-attitudes-and-standards-250"/>
    <w:p>
      <w:pPr>
        <w:pStyle w:val="Heading3"/>
      </w:pPr>
      <w:r>
        <w:t xml:space="preserve">1.3 Values, attitudes and standards (250)</w:t>
      </w:r>
    </w:p>
    <w:p>
      <w:pPr>
        <w:numPr>
          <w:ilvl w:val="0"/>
          <w:numId w:val="1004"/>
        </w:numPr>
        <w:pStyle w:val="Compact"/>
      </w:pPr>
      <w:r>
        <w:t xml:space="preserve">Name the values you actually use (dignity, compassion, equality, accountability) but</w:t>
      </w:r>
      <w:r>
        <w:t xml:space="preserve"> </w:t>
      </w:r>
      <w:r>
        <w:rPr>
          <w:bCs/>
          <w:b/>
        </w:rPr>
        <w:t xml:space="preserve">do not just list them</w:t>
      </w:r>
      <w:r>
        <w:t xml:space="preserve">. Pick the</w:t>
      </w:r>
      <w:r>
        <w:t xml:space="preserve"> </w:t>
      </w:r>
      <w:r>
        <w:rPr>
          <w:bCs/>
          <w:b/>
        </w:rPr>
        <w:t xml:space="preserve">two that conflict</w:t>
      </w:r>
      <w:r>
        <w:t xml:space="preserve"> </w:t>
      </w:r>
      <w:r>
        <w:t xml:space="preserve">(dignity/choice v safety) and analyse one anonymised care-home incident (</w:t>
      </w:r>
      <w:r>
        <w:rPr>
          <w:bCs/>
          <w:b/>
        </w:rPr>
        <w:t xml:space="preserve">your own learning only, no identifiable detail, no observation of others as data</w:t>
      </w:r>
      <w:r>
        <w:t xml:space="preserve">).</w:t>
      </w:r>
    </w:p>
    <w:p>
      <w:pPr>
        <w:numPr>
          <w:ilvl w:val="0"/>
          <w:numId w:val="1004"/>
        </w:numPr>
        <w:pStyle w:val="Compact"/>
      </w:pPr>
      <w:r>
        <w:t xml:space="preserve">Frame with: MCA 2005 (presumption of capacity, unwise decisions, best interests); Care Act 2014 wellbeing principle; CQC Regulation 10 (dignity) and 12 (safe care); the Skills for Care</w:t>
      </w:r>
      <w:r>
        <w:t xml:space="preserve"> </w:t>
      </w:r>
      <w:r>
        <w:rPr>
          <w:iCs/>
          <w:i/>
        </w:rPr>
        <w:t xml:space="preserve">Code of Conduct for Healthcare Support Workers and Adult Social Care Workers in England</w:t>
      </w:r>
      <w:r>
        <w:t xml:space="preserve">; Beauchamp and Childress (2019) for the ethical vocabulary. Use the NMC Code (2018) only as a comparator, since you are not an NMC registrant in the UK.</w:t>
      </w:r>
    </w:p>
    <w:p>
      <w:pPr>
        <w:numPr>
          <w:ilvl w:val="0"/>
          <w:numId w:val="1004"/>
        </w:numPr>
        <w:pStyle w:val="Compact"/>
      </w:pPr>
      <w:r>
        <w:rPr>
          <w:bCs/>
          <w:b/>
        </w:rPr>
        <w:t xml:space="preserve">Critical comparison, Nepal v UK</w:t>
      </w:r>
      <w:r>
        <w:t xml:space="preserve"> </w:t>
      </w:r>
      <w:r>
        <w:t xml:space="preserve">(this is an asset: it is original and analytical):</w:t>
      </w:r>
      <w:r>
        <w:t xml:space="preserve"> </w:t>
      </w:r>
      <w:r>
        <w:rPr>
          <w:iCs/>
          <w:i/>
        </w:rPr>
        <w:t xml:space="preserve">evaluate</w:t>
      </w:r>
      <w:r>
        <w:t xml:space="preserve"> </w:t>
      </w:r>
      <w:r>
        <w:t xml:space="preserve">what formal documentation/safeguarding systems add and what they cost (time, defensive practice), v resource-constrained but relational care in Nepal. Avoid stereotyping either system; cite at least one Nepal source or government document</w:t>
      </w:r>
      <w:r>
        <w:t xml:space="preserve"> </w:t>
      </w:r>
      <w:r>
        <w:rPr>
          <w:bCs/>
          <w:b/>
        </w:rPr>
        <w:t xml:space="preserve">[verify]</w:t>
      </w:r>
      <w:r>
        <w:t xml:space="preserve">.</w:t>
      </w:r>
    </w:p>
    <w:p>
      <w:pPr>
        <w:numPr>
          <w:ilvl w:val="0"/>
          <w:numId w:val="1004"/>
        </w:numPr>
        <w:pStyle w:val="Compact"/>
      </w:pPr>
      <w:r>
        <w:t xml:space="preserve">End with a standard you now hold yourself to, stated as a behaviour.</w:t>
      </w:r>
    </w:p>
    <w:bookmarkEnd w:id="27"/>
    <w:bookmarkStart w:id="28" w:name="X7161ec9102ceabff2e114d1f077f65bedc46b27"/>
    <w:p>
      <w:pPr>
        <w:pStyle w:val="Heading3"/>
      </w:pPr>
      <w:r>
        <w:t xml:space="preserve">1.4 Reflective method and competency documentation – K2 (150)</w:t>
      </w:r>
    </w:p>
    <w:p>
      <w:pPr>
        <w:pStyle w:val="FirstParagraph"/>
      </w:pPr>
      <w:r>
        <w:t xml:space="preserve">This is a mark-earning paragraph many students omit. In ~150 words:</w:t>
      </w:r>
      <w:r>
        <w:t xml:space="preserve"> </w:t>
      </w:r>
      <w:r>
        <w:t xml:space="preserve">-</w:t>
      </w:r>
      <w:r>
        <w:t xml:space="preserve"> </w:t>
      </w:r>
      <w:r>
        <w:rPr>
          <w:bCs/>
          <w:b/>
        </w:rPr>
        <w:t xml:space="preserve">Evaluate</w:t>
      </w:r>
      <w:r>
        <w:t xml:space="preserve"> </w:t>
      </w:r>
      <w:r>
        <w:t xml:space="preserve">reflective models: Gibbs (1988) (structured, accessible; criticised as descriptive and weak on critique – see Finlay (2008)), Schön (1983) (reflection-in/on-action; hard to evidence in writing), Rolfe et al. (2001) (What? So what? Now what?; simple, can be shallow), Boud et al. (1985). Justify why you chose Gibbs</w:t>
      </w:r>
      <w:r>
        <w:t xml:space="preserve"> </w:t>
      </w:r>
      <w:r>
        <w:rPr>
          <w:bCs/>
          <w:b/>
        </w:rPr>
        <w:t xml:space="preserve">and how you compensate for its weakness</w:t>
      </w:r>
      <w:r>
        <w:t xml:space="preserve"> </w:t>
      </w:r>
      <w:r>
        <w:t xml:space="preserve">(you pair each stage with evidence and an explicit evaluative judgement).</w:t>
      </w:r>
      <w:r>
        <w:t xml:space="preserve"> </w:t>
      </w:r>
      <w:r>
        <w:t xml:space="preserve">-</w:t>
      </w:r>
      <w:r>
        <w:t xml:space="preserve"> </w:t>
      </w:r>
      <w:r>
        <w:rPr>
          <w:bCs/>
          <w:b/>
        </w:rPr>
        <w:t xml:space="preserve">Evaluate</w:t>
      </w:r>
      <w:r>
        <w:t xml:space="preserve"> </w:t>
      </w:r>
      <w:r>
        <w:t xml:space="preserve">evidence-based practice: Sackett et al. (1996) v Greenhalgh et al. (2014) critique (the hierarchy of evidence fits poorly with person-centred, complex social care).</w:t>
      </w:r>
      <w:r>
        <w:t xml:space="preserve"> </w:t>
      </w:r>
      <w:r>
        <w:t xml:space="preserve">-</w:t>
      </w:r>
      <w:r>
        <w:t xml:space="preserve"> </w:t>
      </w:r>
      <w:r>
        <w:rPr>
          <w:bCs/>
          <w:b/>
        </w:rPr>
        <w:t xml:space="preserve">Document competencies</w:t>
      </w:r>
      <w:r>
        <w:t xml:space="preserve">: say which framework you map yourself against (Care Certificate standards; Healthcare Leadership Model, NHS Leadership Academy (2013)) and why. Cross-refer to 3.2.</w:t>
      </w:r>
    </w:p>
    <w:bookmarkEnd w:id="28"/>
    <w:bookmarkStart w:id="29" w:name="synthesis-and-bridge-70"/>
    <w:p>
      <w:pPr>
        <w:pStyle w:val="Heading3"/>
      </w:pPr>
      <w:r>
        <w:t xml:space="preserve">1.5 Synthesis and bridge (70)</w:t>
      </w:r>
    </w:p>
    <w:p>
      <w:pPr>
        <w:pStyle w:val="FirstParagraph"/>
      </w:pPr>
      <w:r>
        <w:t xml:space="preserve">One tight paragraph: the professional you are becoming, stated as a testable claim, leading into the case.</w:t>
      </w:r>
    </w:p>
    <w:p>
      <w:pPr>
        <w:pStyle w:val="BodyText"/>
      </w:pPr>
      <w:r>
        <w:rPr>
          <w:bCs/>
          <w:b/>
        </w:rPr>
        <w:t xml:space="preserve">Section 1 danger list:</w:t>
      </w:r>
      <w:r>
        <w:t xml:space="preserve"> </w:t>
      </w:r>
      <w:r>
        <w:t xml:space="preserve">“</w:t>
      </w:r>
      <w:r>
        <w:t xml:space="preserve">I learned a lot about…</w:t>
      </w:r>
      <w:r>
        <w:t xml:space="preserve">”</w:t>
      </w:r>
      <w:r>
        <w:t xml:space="preserve">; describing syllabi; unsupported claims about</w:t>
      </w:r>
      <w:r>
        <w:t xml:space="preserve"> </w:t>
      </w:r>
      <w:r>
        <w:t xml:space="preserve">“</w:t>
      </w:r>
      <w:r>
        <w:t xml:space="preserve">the UK system</w:t>
      </w:r>
      <w:r>
        <w:t xml:space="preserve">”</w:t>
      </w:r>
      <w:r>
        <w:t xml:space="preserve">; excessive adjectives (passionate, dedicated); moral self-congratulation without a flaw admitted.</w:t>
      </w:r>
    </w:p>
    <w:p>
      <w:r>
        <w:pict>
          <v:rect style="width:0;height:1.5pt" o:hralign="center" o:hrstd="t" o:hr="t"/>
        </w:pict>
      </w:r>
    </w:p>
    <w:bookmarkEnd w:id="29"/>
    <w:bookmarkEnd w:id="30"/>
    <w:bookmarkStart w:id="38" w:name="X5e682347c4c3560f9897dfb1f6fa7aa090978ae"/>
    <w:p>
      <w:pPr>
        <w:pStyle w:val="Heading2"/>
      </w:pPr>
      <w:r>
        <w:t xml:space="preserve">6. Section 2 – Experience or Case Analysis (3,000 words)</w:t>
      </w:r>
    </w:p>
    <w:p>
      <w:pPr>
        <w:pStyle w:val="FirstParagraph"/>
      </w:pPr>
      <w:r>
        <w:rPr>
          <w:bCs/>
          <w:b/>
        </w:rPr>
        <w:t xml:space="preserve">Purpose:</w:t>
      </w:r>
      <w:r>
        <w:t xml:space="preserve"> </w:t>
      </w:r>
      <w:r>
        <w:t xml:space="preserve">analysis and evaluation, never description. Maximum rule:</w:t>
      </w:r>
      <w:r>
        <w:t xml:space="preserve"> </w:t>
      </w:r>
      <w:r>
        <w:rPr>
          <w:bCs/>
          <w:b/>
        </w:rPr>
        <w:t xml:space="preserve">at most ~15% of the section describes the case</w:t>
      </w:r>
      <w:r>
        <w:t xml:space="preserve">; the rest argues.</w:t>
      </w:r>
    </w:p>
    <w:bookmarkStart w:id="31" w:name="X71197031aacef679244a4b03c542442f5c4c4f6"/>
    <w:p>
      <w:pPr>
        <w:pStyle w:val="Heading3"/>
      </w:pPr>
      <w:r>
        <w:t xml:space="preserve">2.0 Pre-writing: the Case Fact Sheet (do this before drafting; not counted in words)</w:t>
      </w:r>
    </w:p>
    <w:p>
      <w:pPr>
        <w:pStyle w:val="FirstParagraph"/>
      </w:pPr>
      <w:r>
        <w:rPr>
          <w:bCs/>
          <w:b/>
        </w:rPr>
        <w:t xml:space="preserve">[YOU SUPPLY from the original brief and your submitted work]:</w:t>
      </w:r>
      <w:r>
        <w:t xml:space="preserve"> </w:t>
      </w:r>
      <w:r>
        <w:t xml:space="preserve">module and assessment title; task set; scale/duration of the activity (to show it is</w:t>
      </w:r>
      <w:r>
        <w:t xml:space="preserve"> </w:t>
      </w:r>
      <w:r>
        <w:t xml:space="preserve">“</w:t>
      </w:r>
      <w:r>
        <w:t xml:space="preserve">substantial and clearly defined</w:t>
      </w:r>
      <w:r>
        <w:t xml:space="preserve">”</w:t>
      </w:r>
      <w:r>
        <w:t xml:space="preserve">, not a lecture); Mrs Okafor’s circumstances</w:t>
      </w:r>
      <w:r>
        <w:t xml:space="preserve"> </w:t>
      </w:r>
      <w:r>
        <w:rPr>
          <w:bCs/>
          <w:b/>
        </w:rPr>
        <w:t xml:space="preserve">exactly as in the brief</w:t>
      </w:r>
      <w:r>
        <w:t xml:space="preserve"> </w:t>
      </w:r>
      <w:r>
        <w:t xml:space="preserve">(age, needs, capacity position, family/professional network, setting); what the AI tool did and what data it used; what your coursework concluded; tutor feedback and mark.</w:t>
      </w:r>
      <w:r>
        <w:t xml:space="preserve"> </w:t>
      </w:r>
      <w:r>
        <w:t xml:space="preserve">- If the brief says nothing on a point (e.g. her ethnicity, capacity, digital literacy),</w:t>
      </w:r>
      <w:r>
        <w:t xml:space="preserve"> </w:t>
      </w:r>
      <w:r>
        <w:rPr>
          <w:bCs/>
          <w:b/>
        </w:rPr>
        <w:t xml:space="preserve">do not assume it</w:t>
      </w:r>
      <w:r>
        <w:t xml:space="preserve">. Where it matters, say so and analyse both possibilities. Stating assumptions and what depends on them is itself a mark of critical rigour.</w:t>
      </w:r>
      <w:r>
        <w:t xml:space="preserve"> </w:t>
      </w:r>
      <w:r>
        <w:t xml:space="preserve">- Decide the category: your questionnaire says option (d), but this is also assessed coursework (option b). Pick whichever matches how the brief describes it, state it in one clause in 2.1, and justify why it counts as substantial. Do</w:t>
      </w:r>
      <w:r>
        <w:t xml:space="preserve"> </w:t>
      </w:r>
      <w:r>
        <w:rPr>
          <w:bCs/>
          <w:b/>
        </w:rPr>
        <w:t xml:space="preserve">not</w:t>
      </w:r>
      <w:r>
        <w:t xml:space="preserve"> </w:t>
      </w:r>
      <w:r>
        <w:t xml:space="preserve">bring in the NHS missed-appointments, governance or staffing assignments:</w:t>
      </w:r>
      <w:r>
        <w:t xml:space="preserve"> </w:t>
      </w:r>
      <w:r>
        <w:rPr>
          <w:bCs/>
          <w:b/>
        </w:rPr>
        <w:t xml:space="preserve">one case only</w:t>
      </w:r>
      <w:r>
        <w:t xml:space="preserve">.</w:t>
      </w:r>
    </w:p>
    <w:bookmarkEnd w:id="31"/>
    <w:bookmarkStart w:id="32" w:name="X25b93134836120e7d602c1dfd679f535ca05f48"/>
    <w:p>
      <w:pPr>
        <w:pStyle w:val="Heading3"/>
      </w:pPr>
      <w:r>
        <w:t xml:space="preserve">2.1 Case introduction, relevance and analytical approach (350)</w:t>
      </w:r>
    </w:p>
    <w:p>
      <w:pPr>
        <w:numPr>
          <w:ilvl w:val="0"/>
          <w:numId w:val="1005"/>
        </w:numPr>
        <w:pStyle w:val="Compact"/>
      </w:pPr>
      <w:r>
        <w:rPr>
          <w:bCs/>
          <w:b/>
        </w:rPr>
        <w:t xml:space="preserve">Para 1 (120): The activity and the case.</w:t>
      </w:r>
      <w:r>
        <w:t xml:space="preserve"> </w:t>
      </w:r>
      <w:r>
        <w:t xml:space="preserve">What the activity was, its scale, the facts of Mrs Okafor’s situation relevant to the analysis only. No story-telling.</w:t>
      </w:r>
    </w:p>
    <w:p>
      <w:pPr>
        <w:numPr>
          <w:ilvl w:val="0"/>
          <w:numId w:val="1005"/>
        </w:numPr>
        <w:pStyle w:val="Compact"/>
      </w:pPr>
      <w:r>
        <w:rPr>
          <w:bCs/>
          <w:b/>
        </w:rPr>
        <w:t xml:space="preserve">Para 2 (80): Why it matters now.</w:t>
      </w:r>
      <w:r>
        <w:t xml:space="preserve"> </w:t>
      </w:r>
      <w:r>
        <w:t xml:space="preserve">Digitisation and AI in care planning as live policy (candidate: NHSX (2019)</w:t>
      </w:r>
      <w:r>
        <w:t xml:space="preserve"> </w:t>
      </w:r>
      <w:r>
        <w:rPr>
          <w:iCs/>
          <w:i/>
        </w:rPr>
        <w:t xml:space="preserve">Artificial Intelligence: How to get it right</w:t>
      </w:r>
      <w:r>
        <w:t xml:space="preserve">; DHSC (2025)</w:t>
      </w:r>
      <w:r>
        <w:t xml:space="preserve"> </w:t>
      </w:r>
      <w:r>
        <w:rPr>
          <w:iCs/>
          <w:i/>
        </w:rPr>
        <w:t xml:space="preserve">10 Year Health Plan for England</w:t>
      </w:r>
      <w:r>
        <w:t xml:space="preserve"> </w:t>
      </w:r>
      <w:r>
        <w:rPr>
          <w:bCs/>
          <w:b/>
        </w:rPr>
        <w:t xml:space="preserve">[verify]</w:t>
      </w:r>
      <w:r>
        <w:t xml:space="preserve">; CQC and Digital Social Care/CPA guidance on responsible AI in adult social care</w:t>
      </w:r>
      <w:r>
        <w:t xml:space="preserve"> </w:t>
      </w:r>
      <w:r>
        <w:rPr>
          <w:bCs/>
          <w:b/>
        </w:rPr>
        <w:t xml:space="preserve">[verify exact titles/dates]</w:t>
      </w:r>
      <w:r>
        <w:t xml:space="preserve">), set against the lack of AI-specific statutory regulation in adult social care (state as a contestable claim, with sources).</w:t>
      </w:r>
    </w:p>
    <w:p>
      <w:pPr>
        <w:numPr>
          <w:ilvl w:val="0"/>
          <w:numId w:val="1005"/>
        </w:numPr>
        <w:pStyle w:val="Compact"/>
      </w:pPr>
      <w:r>
        <w:rPr>
          <w:bCs/>
          <w:b/>
        </w:rPr>
        <w:t xml:space="preserve">Para 3 (150): Approach and justification.</w:t>
      </w:r>
      <w:r>
        <w:t xml:space="preserve"> </w:t>
      </w:r>
      <w:r>
        <w:t xml:space="preserve">Say</w:t>
      </w:r>
      <w:r>
        <w:t xml:space="preserve"> </w:t>
      </w:r>
      <w:r>
        <w:rPr>
          <w:iCs/>
          <w:i/>
        </w:rPr>
        <w:t xml:space="preserve">why these three issues</w:t>
      </w:r>
      <w:r>
        <w:t xml:space="preserve">: they follow the care-planning pathway (</w:t>
      </w:r>
      <w:r>
        <w:rPr>
          <w:bCs/>
          <w:b/>
        </w:rPr>
        <w:t xml:space="preserve">information → decision → delivery</w:t>
      </w:r>
      <w:r>
        <w:t xml:space="preserve">), which also lets you show how issues interact. Name the lenses: principlism and relational autonomy (ethics), a systems view of safety (Reason, 2000), IPC/leadership theory (teamwork). Name Gibbs and flag, in one sentence, how you offset its limits (see 1.4). Note that you tested the case against evidence rather than collecting data.</w:t>
      </w:r>
    </w:p>
    <w:p>
      <w:pPr>
        <w:numPr>
          <w:ilvl w:val="0"/>
          <w:numId w:val="1005"/>
        </w:numPr>
        <w:pStyle w:val="Compact"/>
      </w:pPr>
      <w:r>
        <w:rPr>
          <w:bCs/>
          <w:b/>
        </w:rPr>
        <w:t xml:space="preserve">Why three issues, not four:</w:t>
      </w:r>
      <w:r>
        <w:t xml:space="preserve"> </w:t>
      </w:r>
      <w:r>
        <w:t xml:space="preserve">your questionnaire lists four. Four issues in 3,000 words yields ~600 words each and shallow treatment. Take</w:t>
      </w:r>
      <w:r>
        <w:t xml:space="preserve"> </w:t>
      </w:r>
      <w:r>
        <w:rPr>
          <w:bCs/>
          <w:b/>
        </w:rPr>
        <w:t xml:space="preserve">accountability into Issue 2</w:t>
      </w:r>
      <w:r>
        <w:t xml:space="preserve"> </w:t>
      </w:r>
      <w:r>
        <w:t xml:space="preserve">(it is the natural home) and drop nothing the brief requires (it asks for</w:t>
      </w:r>
      <w:r>
        <w:t xml:space="preserve"> </w:t>
      </w:r>
      <w:r>
        <w:rPr>
          <w:iCs/>
          <w:i/>
        </w:rPr>
        <w:t xml:space="preserve">at least two</w:t>
      </w:r>
      <w:r>
        <w:t xml:space="preserve">). Depth beats breadth in an 80+ script.</w:t>
      </w:r>
    </w:p>
    <w:bookmarkEnd w:id="32"/>
    <w:bookmarkStart w:id="33" w:name="Xe06c76358aa32236cf1ee4ccb97b9ddff5264d2"/>
    <w:p>
      <w:pPr>
        <w:pStyle w:val="Heading3"/>
      </w:pPr>
      <w:r>
        <w:t xml:space="preserve">2.2 Issue 1: Consent, confidentiality and autonomy (700)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Block</w:t>
            </w:r>
          </w:p>
        </w:tc>
        <w:tc>
          <w:tcPr>
            <w:shd w:val="clear" w:fill="D9E2F3"/>
          </w:tcPr>
          <w:p>
            <w:pPr>
              <w:pStyle w:val="Compact"/>
              <w:jc w:val="left"/>
            </w:pPr>
            <w:r>
              <w:rPr>
                <w:rFonts w:ascii="Arial" w:hAnsi="Arial"/>
                <w:b/>
                <w:sz w:val="17"/>
              </w:rPr>
              <w:t xml:space="preserve">Words</w:t>
            </w:r>
          </w:p>
        </w:tc>
        <w:tc>
          <w:tcPr>
            <w:shd w:val="clear" w:fill="D9E2F3"/>
          </w:tcPr>
          <w:p>
            <w:pPr>
              <w:pStyle w:val="Compact"/>
              <w:jc w:val="left"/>
            </w:pPr>
            <w:r>
              <w:rPr>
                <w:rFonts w:ascii="Arial" w:hAnsi="Arial"/>
                <w:b/>
                <w:sz w:val="17"/>
              </w:rPr>
              <w:t xml:space="preserve">Content and critical move</w:t>
            </w:r>
          </w:p>
        </w:tc>
      </w:tr>
      <w:tr>
        <w:tc>
          <w:tcPr/>
          <w:p>
            <w:pPr>
              <w:pStyle w:val="Compact"/>
              <w:jc w:val="left"/>
            </w:pPr>
            <w:r>
              <w:rPr>
                <w:rFonts w:ascii="Arial" w:hAnsi="Arial"/>
                <w:sz w:val="17"/>
              </w:rPr>
              <w:t xml:space="preserve">a. Anchor</w:t>
            </w:r>
          </w:p>
        </w:tc>
        <w:tc>
          <w:tcPr/>
          <w:p>
            <w:pPr>
              <w:pStyle w:val="Compact"/>
              <w:jc w:val="left"/>
            </w:pPr>
            <w:r>
              <w:rPr>
                <w:rFonts w:ascii="Arial" w:hAnsi="Arial"/>
                <w:sz w:val="17"/>
              </w:rPr>
              <w:t xml:space="preserve">120</w:t>
            </w:r>
          </w:p>
        </w:tc>
        <w:tc>
          <w:tcPr/>
          <w:p>
            <w:pPr>
              <w:pStyle w:val="Compact"/>
              <w:jc w:val="left"/>
            </w:pPr>
            <w:r>
              <w:rPr>
                <w:rFonts w:ascii="Arial" w:hAnsi="Arial"/>
                <w:sz w:val="17"/>
              </w:rPr>
              <w:t xml:space="preserve">Where in the case this issue arises (what data entered the tool; who could see the output; whether Mrs Okafor was informed). Say precisely why it matters for her wellbeing and rights.</w:t>
            </w:r>
          </w:p>
        </w:tc>
      </w:tr>
      <w:tr>
        <w:tc>
          <w:tcPr/>
          <w:p>
            <w:pPr>
              <w:pStyle w:val="Compact"/>
              <w:jc w:val="left"/>
            </w:pPr>
            <w:r>
              <w:rPr>
                <w:rFonts w:ascii="Arial" w:hAnsi="Arial"/>
                <w:sz w:val="17"/>
              </w:rPr>
              <w:t xml:space="preserve">b. Legal-ethical framework, with nuance</w:t>
            </w:r>
          </w:p>
        </w:tc>
        <w:tc>
          <w:tcPr/>
          <w:p>
            <w:pPr>
              <w:pStyle w:val="Compact"/>
              <w:jc w:val="left"/>
            </w:pPr>
            <w:r>
              <w:rPr>
                <w:rFonts w:ascii="Arial" w:hAnsi="Arial"/>
                <w:sz w:val="17"/>
              </w:rPr>
              <w:t xml:space="preserve">200</w:t>
            </w:r>
          </w:p>
        </w:tc>
        <w:tc>
          <w:tcPr/>
          <w:p>
            <w:pPr>
              <w:pStyle w:val="Compact"/>
              <w:jc w:val="left"/>
            </w:pPr>
            <w:r>
              <w:rPr>
                <w:rFonts w:ascii="Arial" w:hAnsi="Arial"/>
                <w:sz w:val="17"/>
              </w:rPr>
              <w:t xml:space="preserve">Common-law duty of confidentiality;</w:t>
            </w:r>
            <w:r>
              <w:rPr>
                <w:rFonts w:ascii="Arial" w:hAnsi="Arial"/>
                <w:sz w:val="17"/>
              </w:rPr>
              <w:t xml:space="preserve"> </w:t>
            </w:r>
            <w:r>
              <w:rPr>
                <w:bCs/>
                <w:rFonts w:ascii="Arial" w:hAnsi="Arial"/>
                <w:b/>
                <w:sz w:val="17"/>
              </w:rPr>
              <w:t xml:space="preserve">UK GDPR/DPA 2018 – the lawful basis for direct care is usually not</w:t>
            </w:r>
            <w:r>
              <w:rPr>
                <w:bCs/>
                <w:rFonts w:ascii="Arial" w:hAnsi="Arial"/>
                <w:b/>
                <w:sz w:val="17"/>
              </w:rPr>
              <w:t xml:space="preserve"> </w:t>
            </w:r>
            <w:r>
              <w:rPr>
                <w:bCs/>
                <w:rFonts w:ascii="Arial" w:hAnsi="Arial"/>
                <w:b/>
                <w:sz w:val="17"/>
              </w:rPr>
              <w:t xml:space="preserve">“</w:t>
            </w:r>
            <w:r>
              <w:rPr>
                <w:bCs/>
                <w:rFonts w:ascii="Arial" w:hAnsi="Arial"/>
                <w:b/>
                <w:sz w:val="17"/>
              </w:rPr>
              <w:t xml:space="preserve">consent</w:t>
            </w:r>
            <w:r>
              <w:rPr>
                <w:bCs/>
                <w:rFonts w:ascii="Arial" w:hAnsi="Arial"/>
                <w:b/>
                <w:sz w:val="17"/>
              </w:rPr>
              <w:t xml:space="preserve">”</w:t>
            </w:r>
            <w:r>
              <w:rPr>
                <w:rFonts w:ascii="Arial" w:hAnsi="Arial"/>
                <w:sz w:val="17"/>
              </w:rPr>
              <w:t xml:space="preserve">, so asking for</w:t>
            </w:r>
            <w:r>
              <w:rPr>
                <w:rFonts w:ascii="Arial" w:hAnsi="Arial"/>
                <w:sz w:val="17"/>
              </w:rPr>
              <w:t xml:space="preserve"> </w:t>
            </w:r>
            <w:r>
              <w:rPr>
                <w:rFonts w:ascii="Arial" w:hAnsi="Arial"/>
                <w:sz w:val="17"/>
              </w:rPr>
              <w:t xml:space="preserve">“</w:t>
            </w:r>
            <w:r>
              <w:rPr>
                <w:rFonts w:ascii="Arial" w:hAnsi="Arial"/>
                <w:sz w:val="17"/>
              </w:rPr>
              <w:t xml:space="preserve">consent to the AI</w:t>
            </w:r>
            <w:r>
              <w:rPr>
                <w:rFonts w:ascii="Arial" w:hAnsi="Arial"/>
                <w:sz w:val="17"/>
              </w:rPr>
              <w:t xml:space="preserve">”</w:t>
            </w:r>
            <w:r>
              <w:rPr>
                <w:rFonts w:ascii="Arial" w:hAnsi="Arial"/>
                <w:sz w:val="17"/>
              </w:rPr>
              <w:t xml:space="preserve"> </w:t>
            </w:r>
            <w:r>
              <w:rPr>
                <w:rFonts w:ascii="Arial" w:hAnsi="Arial"/>
                <w:sz w:val="17"/>
              </w:rPr>
              <w:t xml:space="preserve">is conceptually different from consent to care (this distinction shows real understanding; confirm with ICO/NHS guidance); Caldicott principles (NDG); Human Rights Act 1998 Art 8; MCA 2005 s.1/s.4 (capacity is decision-specific; best interests); UK GDPR Art 22 on automated decisions (check current text after the Data (Use and Access) Act 2025</w:t>
            </w:r>
            <w:r>
              <w:rPr>
                <w:rFonts w:ascii="Arial" w:hAnsi="Arial"/>
                <w:sz w:val="17"/>
              </w:rPr>
              <w:t xml:space="preserve"> </w:t>
            </w:r>
            <w:r>
              <w:rPr>
                <w:bCs/>
                <w:rFonts w:ascii="Arial" w:hAnsi="Arial"/>
                <w:b/>
                <w:sz w:val="17"/>
              </w:rPr>
              <w:t xml:space="preserve">[verify]</w:t>
            </w:r>
            <w:r>
              <w:rPr>
                <w:rFonts w:ascii="Arial" w:hAnsi="Arial"/>
                <w:sz w:val="17"/>
              </w:rPr>
              <w:t xml:space="preserve">); Care Act 2014 s.67 independent advocacy.</w:t>
            </w:r>
            <w:r>
              <w:rPr>
                <w:rFonts w:ascii="Arial" w:hAnsi="Arial"/>
                <w:sz w:val="17"/>
              </w:rPr>
              <w:t xml:space="preserve"> </w:t>
            </w:r>
            <w:r>
              <w:rPr>
                <w:bCs/>
                <w:rFonts w:ascii="Arial" w:hAnsi="Arial"/>
                <w:b/>
                <w:sz w:val="17"/>
              </w:rPr>
              <w:t xml:space="preserve">Evaluate:</w:t>
            </w:r>
            <w:r>
              <w:rPr>
                <w:rFonts w:ascii="Arial" w:hAnsi="Arial"/>
                <w:sz w:val="17"/>
              </w:rPr>
              <w:t xml:space="preserve"> </w:t>
            </w:r>
            <w:r>
              <w:rPr>
                <w:rFonts w:ascii="Arial" w:hAnsi="Arial"/>
                <w:sz w:val="17"/>
              </w:rPr>
              <w:t xml:space="preserve">law is clear on data protection but unclear on</w:t>
            </w:r>
            <w:r>
              <w:rPr>
                <w:rFonts w:ascii="Arial" w:hAnsi="Arial"/>
                <w:sz w:val="17"/>
              </w:rPr>
              <w:t xml:space="preserve"> </w:t>
            </w:r>
            <w:r>
              <w:rPr>
                <w:iCs/>
                <w:rFonts w:ascii="Arial" w:hAnsi="Arial"/>
                <w:i/>
                <w:sz w:val="17"/>
              </w:rPr>
              <w:t xml:space="preserve">explanation of an algorithmic recommendation</w:t>
            </w:r>
            <w:r>
              <w:rPr>
                <w:rFonts w:ascii="Arial" w:hAnsi="Arial"/>
                <w:sz w:val="17"/>
              </w:rPr>
              <w:t xml:space="preserve"> </w:t>
            </w:r>
            <w:r>
              <w:rPr>
                <w:rFonts w:ascii="Arial" w:hAnsi="Arial"/>
                <w:sz w:val="17"/>
              </w:rPr>
              <w:t xml:space="preserve">to a person in care.</w:t>
            </w:r>
          </w:p>
        </w:tc>
      </w:tr>
      <w:tr>
        <w:tc>
          <w:tcPr/>
          <w:p>
            <w:pPr>
              <w:pStyle w:val="Compact"/>
              <w:jc w:val="left"/>
            </w:pPr>
            <w:r>
              <w:rPr>
                <w:rFonts w:ascii="Arial" w:hAnsi="Arial"/>
                <w:sz w:val="17"/>
              </w:rPr>
              <w:t xml:space="preserve">c. Theory, compared</w:t>
            </w:r>
          </w:p>
        </w:tc>
        <w:tc>
          <w:tcPr/>
          <w:p>
            <w:pPr>
              <w:pStyle w:val="Compact"/>
              <w:jc w:val="left"/>
            </w:pPr>
            <w:r>
              <w:rPr>
                <w:rFonts w:ascii="Arial" w:hAnsi="Arial"/>
                <w:sz w:val="17"/>
              </w:rPr>
              <w:t xml:space="preserve">200</w:t>
            </w:r>
          </w:p>
        </w:tc>
        <w:tc>
          <w:tcPr/>
          <w:p>
            <w:pPr>
              <w:pStyle w:val="Compact"/>
              <w:jc w:val="left"/>
            </w:pPr>
            <w:r>
              <w:rPr>
                <w:rFonts w:ascii="Arial" w:hAnsi="Arial"/>
                <w:sz w:val="17"/>
              </w:rPr>
              <w:t xml:space="preserve">Principlism (Beauchamp and Childress, 2019) v its critics (Clouser and Gert, 1990) v</w:t>
            </w:r>
            <w:r>
              <w:rPr>
                <w:rFonts w:ascii="Arial" w:hAnsi="Arial"/>
                <w:sz w:val="17"/>
              </w:rPr>
              <w:t xml:space="preserve"> </w:t>
            </w:r>
            <w:r>
              <w:rPr>
                <w:bCs/>
                <w:rFonts w:ascii="Arial" w:hAnsi="Arial"/>
                <w:b/>
                <w:sz w:val="17"/>
              </w:rPr>
              <w:t xml:space="preserve">relational autonomy</w:t>
            </w:r>
            <w:r>
              <w:rPr>
                <w:rFonts w:ascii="Arial" w:hAnsi="Arial"/>
                <w:sz w:val="17"/>
              </w:rPr>
              <w:t xml:space="preserve"> </w:t>
            </w:r>
            <w:r>
              <w:rPr>
                <w:rFonts w:ascii="Arial" w:hAnsi="Arial"/>
                <w:sz w:val="17"/>
              </w:rPr>
              <w:t xml:space="preserve">(Mackenzie and Stoljar, 2000) v care ethics (Tronto, 1993) v contextual integrity (Nissenbaum, 2010). Argue which best explains</w:t>
            </w:r>
            <w:r>
              <w:rPr>
                <w:rFonts w:ascii="Arial" w:hAnsi="Arial"/>
                <w:sz w:val="17"/>
              </w:rPr>
              <w:t xml:space="preserve"> </w:t>
            </w:r>
            <w:r>
              <w:rPr>
                <w:iCs/>
                <w:rFonts w:ascii="Arial" w:hAnsi="Arial"/>
                <w:i/>
                <w:sz w:val="17"/>
              </w:rPr>
              <w:t xml:space="preserve">this</w:t>
            </w:r>
            <w:r>
              <w:rPr>
                <w:rFonts w:ascii="Arial" w:hAnsi="Arial"/>
                <w:sz w:val="17"/>
              </w:rPr>
              <w:t xml:space="preserve"> </w:t>
            </w:r>
            <w:r>
              <w:rPr>
                <w:rFonts w:ascii="Arial" w:hAnsi="Arial"/>
                <w:sz w:val="17"/>
              </w:rPr>
              <w:t xml:space="preserve">case and why (e.g., autonomy as individual choice is a poor fit for a person whose decisions are shaped by dependency, capacity or limited digital familiarity). Give the counter-argument and rebut it.</w:t>
            </w:r>
          </w:p>
        </w:tc>
      </w:tr>
      <w:tr>
        <w:tc>
          <w:tcPr/>
          <w:p>
            <w:pPr>
              <w:pStyle w:val="Compact"/>
              <w:jc w:val="left"/>
            </w:pPr>
            <w:r>
              <w:rPr>
                <w:rFonts w:ascii="Arial" w:hAnsi="Arial"/>
                <w:sz w:val="17"/>
              </w:rPr>
              <w:t xml:space="preserve">d. Evaluating practice response</w:t>
            </w:r>
          </w:p>
        </w:tc>
        <w:tc>
          <w:tcPr/>
          <w:p>
            <w:pPr>
              <w:pStyle w:val="Compact"/>
              <w:jc w:val="left"/>
            </w:pPr>
            <w:r>
              <w:rPr>
                <w:rFonts w:ascii="Arial" w:hAnsi="Arial"/>
                <w:sz w:val="17"/>
              </w:rPr>
              <w:t xml:space="preserve">120</w:t>
            </w:r>
          </w:p>
        </w:tc>
        <w:tc>
          <w:tcPr/>
          <w:p>
            <w:pPr>
              <w:pStyle w:val="Compact"/>
              <w:jc w:val="left"/>
            </w:pPr>
            <w:r>
              <w:rPr>
                <w:rFonts w:ascii="Arial" w:hAnsi="Arial"/>
                <w:sz w:val="17"/>
              </w:rPr>
              <w:t xml:space="preserve">How adequate is a</w:t>
            </w:r>
            <w:r>
              <w:rPr>
                <w:rFonts w:ascii="Arial" w:hAnsi="Arial"/>
                <w:sz w:val="17"/>
              </w:rPr>
              <w:t xml:space="preserve"> </w:t>
            </w:r>
            <w:r>
              <w:rPr>
                <w:rFonts w:ascii="Arial" w:hAnsi="Arial"/>
                <w:sz w:val="17"/>
              </w:rPr>
              <w:t xml:space="preserve">“</w:t>
            </w:r>
            <w:r>
              <w:rPr>
                <w:rFonts w:ascii="Arial" w:hAnsi="Arial"/>
                <w:sz w:val="17"/>
              </w:rPr>
              <w:t xml:space="preserve">tick-box</w:t>
            </w:r>
            <w:r>
              <w:rPr>
                <w:rFonts w:ascii="Arial" w:hAnsi="Arial"/>
                <w:sz w:val="17"/>
              </w:rPr>
              <w:t xml:space="preserve">”</w:t>
            </w:r>
            <w:r>
              <w:rPr>
                <w:rFonts w:ascii="Arial" w:hAnsi="Arial"/>
                <w:sz w:val="17"/>
              </w:rPr>
              <w:t xml:space="preserve"> </w:t>
            </w:r>
            <w:r>
              <w:rPr>
                <w:rFonts w:ascii="Arial" w:hAnsi="Arial"/>
                <w:sz w:val="17"/>
              </w:rPr>
              <w:t xml:space="preserve">consent or a notice in the care plan? Assess against evidence (e.g., NICE NG197 shared decision making; ICO transparency guidance). Judge its strengths and limits.</w:t>
            </w:r>
          </w:p>
        </w:tc>
      </w:tr>
      <w:tr>
        <w:tc>
          <w:tcPr/>
          <w:p>
            <w:pPr>
              <w:pStyle w:val="Compact"/>
              <w:jc w:val="left"/>
            </w:pPr>
            <w:r>
              <w:rPr>
                <w:rFonts w:ascii="Arial" w:hAnsi="Arial"/>
                <w:sz w:val="17"/>
              </w:rPr>
              <w:t xml:space="preserve">e. So what</w:t>
            </w:r>
          </w:p>
        </w:tc>
        <w:tc>
          <w:tcPr/>
          <w:p>
            <w:pPr>
              <w:pStyle w:val="Compact"/>
              <w:jc w:val="left"/>
            </w:pPr>
            <w:r>
              <w:rPr>
                <w:rFonts w:ascii="Arial" w:hAnsi="Arial"/>
                <w:sz w:val="17"/>
              </w:rPr>
              <w:t xml:space="preserve">60</w:t>
            </w:r>
          </w:p>
        </w:tc>
        <w:tc>
          <w:tcPr/>
          <w:p>
            <w:pPr>
              <w:pStyle w:val="Compact"/>
              <w:jc w:val="left"/>
            </w:pPr>
            <w:r>
              <w:rPr>
                <w:rFonts w:ascii="Arial" w:hAnsi="Arial"/>
                <w:sz w:val="17"/>
              </w:rPr>
              <w:t xml:space="preserve">One implication carried into 2.5 (e.g., data minimisation, a DPIA, plain-language explanation, advocate involvement).</w:t>
            </w:r>
          </w:p>
        </w:tc>
      </w:tr>
    </w:tbl>
    <w:bookmarkEnd w:id="33"/>
    <w:bookmarkStart w:id="34" w:name="X940a34f02afafd7f47eaf6d366c750314e8b067"/>
    <w:p>
      <w:pPr>
        <w:pStyle w:val="Heading3"/>
      </w:pPr>
      <w:r>
        <w:t xml:space="preserve">2.3 Issue 2: Safety, quality and accountability (750)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Block</w:t>
            </w:r>
          </w:p>
        </w:tc>
        <w:tc>
          <w:tcPr>
            <w:shd w:val="clear" w:fill="D9E2F3"/>
          </w:tcPr>
          <w:p>
            <w:pPr>
              <w:pStyle w:val="Compact"/>
              <w:jc w:val="left"/>
            </w:pPr>
            <w:r>
              <w:rPr>
                <w:rFonts w:ascii="Arial" w:hAnsi="Arial"/>
                <w:b/>
                <w:sz w:val="17"/>
              </w:rPr>
              <w:t xml:space="preserve">Words</w:t>
            </w:r>
          </w:p>
        </w:tc>
        <w:tc>
          <w:tcPr>
            <w:shd w:val="clear" w:fill="D9E2F3"/>
          </w:tcPr>
          <w:p>
            <w:pPr>
              <w:pStyle w:val="Compact"/>
              <w:jc w:val="left"/>
            </w:pPr>
            <w:r>
              <w:rPr>
                <w:rFonts w:ascii="Arial" w:hAnsi="Arial"/>
                <w:b/>
                <w:sz w:val="17"/>
              </w:rPr>
              <w:t xml:space="preserve">Content and critical move</w:t>
            </w:r>
          </w:p>
        </w:tc>
      </w:tr>
      <w:tr>
        <w:tc>
          <w:tcPr/>
          <w:p>
            <w:pPr>
              <w:pStyle w:val="Compact"/>
              <w:jc w:val="left"/>
            </w:pPr>
            <w:r>
              <w:rPr>
                <w:rFonts w:ascii="Arial" w:hAnsi="Arial"/>
                <w:sz w:val="17"/>
              </w:rPr>
              <w:t xml:space="preserve">a. Steel-man the technology</w:t>
            </w:r>
          </w:p>
        </w:tc>
        <w:tc>
          <w:tcPr/>
          <w:p>
            <w:pPr>
              <w:pStyle w:val="Compact"/>
              <w:jc w:val="left"/>
            </w:pPr>
            <w:r>
              <w:rPr>
                <w:rFonts w:ascii="Arial" w:hAnsi="Arial"/>
                <w:sz w:val="17"/>
              </w:rPr>
              <w:t xml:space="preserve">110</w:t>
            </w:r>
          </w:p>
        </w:tc>
        <w:tc>
          <w:tcPr/>
          <w:p>
            <w:pPr>
              <w:pStyle w:val="Compact"/>
              <w:jc w:val="left"/>
            </w:pPr>
            <w:r>
              <w:rPr>
                <w:rFonts w:ascii="Arial" w:hAnsi="Arial"/>
                <w:sz w:val="17"/>
              </w:rPr>
              <w:t xml:space="preserve">Fair case for AI-supported planning: consistency, risk flagging, time saved for relational care (Topol, 2019). A harsh marker rewards</w:t>
            </w:r>
            <w:r>
              <w:rPr>
                <w:rFonts w:ascii="Arial" w:hAnsi="Arial"/>
                <w:sz w:val="17"/>
              </w:rPr>
              <w:t xml:space="preserve"> </w:t>
            </w:r>
            <w:r>
              <w:rPr>
                <w:iCs/>
                <w:rFonts w:ascii="Arial" w:hAnsi="Arial"/>
                <w:i/>
                <w:sz w:val="17"/>
              </w:rPr>
              <w:t xml:space="preserve">fairness before critique</w:t>
            </w:r>
            <w:r>
              <w:rPr>
                <w:rFonts w:ascii="Arial" w:hAnsi="Arial"/>
                <w:sz w:val="17"/>
              </w:rPr>
              <w:t xml:space="preserve">.</w:t>
            </w:r>
          </w:p>
        </w:tc>
      </w:tr>
      <w:tr>
        <w:tc>
          <w:tcPr/>
          <w:p>
            <w:pPr>
              <w:pStyle w:val="Compact"/>
              <w:jc w:val="left"/>
            </w:pPr>
            <w:r>
              <w:rPr>
                <w:rFonts w:ascii="Arial" w:hAnsi="Arial"/>
                <w:sz w:val="17"/>
              </w:rPr>
              <w:t xml:space="preserve">b. Safety science</w:t>
            </w:r>
          </w:p>
        </w:tc>
        <w:tc>
          <w:tcPr/>
          <w:p>
            <w:pPr>
              <w:pStyle w:val="Compact"/>
              <w:jc w:val="left"/>
            </w:pPr>
            <w:r>
              <w:rPr>
                <w:rFonts w:ascii="Arial" w:hAnsi="Arial"/>
                <w:sz w:val="17"/>
              </w:rPr>
              <w:t xml:space="preserve">210</w:t>
            </w:r>
          </w:p>
        </w:tc>
        <w:tc>
          <w:tcPr/>
          <w:p>
            <w:pPr>
              <w:pStyle w:val="Compact"/>
              <w:jc w:val="left"/>
            </w:pPr>
            <w:r>
              <w:rPr>
                <w:bCs/>
                <w:rFonts w:ascii="Arial" w:hAnsi="Arial"/>
                <w:b/>
                <w:sz w:val="17"/>
              </w:rPr>
              <w:t xml:space="preserve">Automation bias and complacency</w:t>
            </w:r>
            <w:r>
              <w:rPr>
                <w:rFonts w:ascii="Arial" w:hAnsi="Arial"/>
                <w:sz w:val="17"/>
              </w:rPr>
              <w:t xml:space="preserve"> </w:t>
            </w:r>
            <w:r>
              <w:rPr>
                <w:rFonts w:ascii="Arial" w:hAnsi="Arial"/>
                <w:sz w:val="17"/>
              </w:rPr>
              <w:t xml:space="preserve">(Parasuraman and Manzey, 2010; Goddard et al., 2012);</w:t>
            </w:r>
            <w:r>
              <w:rPr>
                <w:rFonts w:ascii="Arial" w:hAnsi="Arial"/>
                <w:sz w:val="17"/>
              </w:rPr>
              <w:t xml:space="preserve"> </w:t>
            </w:r>
            <w:r>
              <w:rPr>
                <w:bCs/>
                <w:rFonts w:ascii="Arial" w:hAnsi="Arial"/>
                <w:b/>
                <w:sz w:val="17"/>
              </w:rPr>
              <w:t xml:space="preserve">algorithmic bias</w:t>
            </w:r>
            <w:r>
              <w:rPr>
                <w:rFonts w:ascii="Arial" w:hAnsi="Arial"/>
                <w:sz w:val="17"/>
              </w:rPr>
              <w:t xml:space="preserve"> </w:t>
            </w:r>
            <w:r>
              <w:rPr>
                <w:rFonts w:ascii="Arial" w:hAnsi="Arial"/>
                <w:sz w:val="17"/>
              </w:rPr>
              <w:t xml:space="preserve">(Obermeyer et al., 2019); opacity/explainability (Mittelstadt et al., 2016); anchoring (Tversky and Kahneman, 1974). Systems approach (Reason, 2000) v person approach; learning culture (Berwick, 2013; Francis, 2013). Link each mechanism to a plausible failure</w:t>
            </w:r>
            <w:r>
              <w:rPr>
                <w:rFonts w:ascii="Arial" w:hAnsi="Arial"/>
                <w:sz w:val="17"/>
              </w:rPr>
              <w:t xml:space="preserve"> </w:t>
            </w:r>
            <w:r>
              <w:rPr>
                <w:iCs/>
                <w:rFonts w:ascii="Arial" w:hAnsi="Arial"/>
                <w:i/>
                <w:sz w:val="17"/>
              </w:rPr>
              <w:t xml:space="preserve">in the Okafor plan</w:t>
            </w:r>
            <w:r>
              <w:rPr>
                <w:rFonts w:ascii="Arial" w:hAnsi="Arial"/>
                <w:sz w:val="17"/>
              </w:rPr>
              <w:t xml:space="preserve"> </w:t>
            </w:r>
            <w:r>
              <w:rPr>
                <w:rFonts w:ascii="Arial" w:hAnsi="Arial"/>
                <w:sz w:val="17"/>
              </w:rPr>
              <w:t xml:space="preserve">(not generic).</w:t>
            </w:r>
          </w:p>
        </w:tc>
      </w:tr>
      <w:tr>
        <w:tc>
          <w:tcPr/>
          <w:p>
            <w:pPr>
              <w:pStyle w:val="Compact"/>
              <w:jc w:val="left"/>
            </w:pPr>
            <w:r>
              <w:rPr>
                <w:rFonts w:ascii="Arial" w:hAnsi="Arial"/>
                <w:sz w:val="17"/>
              </w:rPr>
              <w:t xml:space="preserve">c. Regulation and quality</w:t>
            </w:r>
          </w:p>
        </w:tc>
        <w:tc>
          <w:tcPr/>
          <w:p>
            <w:pPr>
              <w:pStyle w:val="Compact"/>
              <w:jc w:val="left"/>
            </w:pPr>
            <w:r>
              <w:rPr>
                <w:rFonts w:ascii="Arial" w:hAnsi="Arial"/>
                <w:sz w:val="17"/>
              </w:rPr>
              <w:t xml:space="preserve">200</w:t>
            </w:r>
          </w:p>
        </w:tc>
        <w:tc>
          <w:tcPr/>
          <w:p>
            <w:pPr>
              <w:pStyle w:val="Compact"/>
              <w:jc w:val="left"/>
            </w:pPr>
            <w:r>
              <w:rPr>
                <w:rFonts w:ascii="Arial" w:hAnsi="Arial"/>
                <w:sz w:val="17"/>
              </w:rPr>
              <w:t xml:space="preserve">CQC fundamental standards: Regulation 9 person-centred care, 10 dignity and respect, 11 consent, 12 safe care and treatment, 17 good governance; DCB0129/DCB0160 clinical risk management; MHRA software-as-medical-device boundary; NICE Evidence Standards Framework for digital health technologies.</w:t>
            </w:r>
            <w:r>
              <w:rPr>
                <w:rFonts w:ascii="Arial" w:hAnsi="Arial"/>
                <w:sz w:val="17"/>
              </w:rPr>
              <w:t xml:space="preserve"> </w:t>
            </w:r>
            <w:r>
              <w:rPr>
                <w:bCs/>
                <w:rFonts w:ascii="Arial" w:hAnsi="Arial"/>
                <w:b/>
                <w:sz w:val="17"/>
              </w:rPr>
              <w:t xml:space="preserve">Evaluate:</w:t>
            </w:r>
            <w:r>
              <w:rPr>
                <w:rFonts w:ascii="Arial" w:hAnsi="Arial"/>
                <w:sz w:val="17"/>
              </w:rPr>
              <w:t xml:space="preserve"> </w:t>
            </w:r>
            <w:r>
              <w:rPr>
                <w:rFonts w:ascii="Arial" w:hAnsi="Arial"/>
                <w:sz w:val="17"/>
              </w:rPr>
              <w:t xml:space="preserve">these regulate</w:t>
            </w:r>
            <w:r>
              <w:rPr>
                <w:rFonts w:ascii="Arial" w:hAnsi="Arial"/>
                <w:sz w:val="17"/>
              </w:rPr>
              <w:t xml:space="preserve"> </w:t>
            </w:r>
            <w:r>
              <w:rPr>
                <w:iCs/>
                <w:rFonts w:ascii="Arial" w:hAnsi="Arial"/>
                <w:i/>
                <w:sz w:val="17"/>
              </w:rPr>
              <w:t xml:space="preserve">provider governance</w:t>
            </w:r>
            <w:r>
              <w:rPr>
                <w:rFonts w:ascii="Arial" w:hAnsi="Arial"/>
                <w:sz w:val="17"/>
              </w:rPr>
              <w:t xml:space="preserve">, not tool performance; a small care provider may buy a tool with no independent safety evidence. This is the</w:t>
            </w:r>
            <w:r>
              <w:rPr>
                <w:rFonts w:ascii="Arial" w:hAnsi="Arial"/>
                <w:sz w:val="17"/>
              </w:rPr>
              <w:t xml:space="preserve"> </w:t>
            </w:r>
            <w:r>
              <w:rPr>
                <w:bCs/>
                <w:rFonts w:ascii="Arial" w:hAnsi="Arial"/>
                <w:b/>
                <w:sz w:val="17"/>
              </w:rPr>
              <w:t xml:space="preserve">regulatory gap</w:t>
            </w:r>
            <w:r>
              <w:rPr>
                <w:rFonts w:ascii="Arial" w:hAnsi="Arial"/>
                <w:sz w:val="17"/>
              </w:rPr>
              <w:t xml:space="preserve"> </w:t>
            </w:r>
            <w:r>
              <w:rPr>
                <w:rFonts w:ascii="Arial" w:hAnsi="Arial"/>
                <w:sz w:val="17"/>
              </w:rPr>
              <w:t xml:space="preserve">argument.</w:t>
            </w:r>
          </w:p>
        </w:tc>
      </w:tr>
      <w:tr>
        <w:tc>
          <w:tcPr/>
          <w:p>
            <w:pPr>
              <w:pStyle w:val="Compact"/>
              <w:jc w:val="left"/>
            </w:pPr>
            <w:r>
              <w:rPr>
                <w:rFonts w:ascii="Arial" w:hAnsi="Arial"/>
                <w:sz w:val="17"/>
              </w:rPr>
              <w:t xml:space="preserve">d. Accountability</w:t>
            </w:r>
          </w:p>
        </w:tc>
        <w:tc>
          <w:tcPr/>
          <w:p>
            <w:pPr>
              <w:pStyle w:val="Compact"/>
              <w:jc w:val="left"/>
            </w:pPr>
            <w:r>
              <w:rPr>
                <w:rFonts w:ascii="Arial" w:hAnsi="Arial"/>
                <w:sz w:val="17"/>
              </w:rPr>
              <w:t xml:space="preserve">150</w:t>
            </w:r>
          </w:p>
        </w:tc>
        <w:tc>
          <w:tcPr/>
          <w:p>
            <w:pPr>
              <w:pStyle w:val="Compact"/>
              <w:jc w:val="left"/>
            </w:pPr>
            <w:r>
              <w:rPr>
                <w:rFonts w:ascii="Arial" w:hAnsi="Arial"/>
                <w:sz w:val="17"/>
              </w:rPr>
              <w:t xml:space="preserve">Who answers when the AI-informed plan harms? The worker (Code of Conduct; duty of candour, Reg 20), the employer (vicarious liability, governance), the developer/procurer. Introduce the</w:t>
            </w:r>
            <w:r>
              <w:rPr>
                <w:rFonts w:ascii="Arial" w:hAnsi="Arial"/>
                <w:sz w:val="17"/>
              </w:rPr>
              <w:t xml:space="preserve"> </w:t>
            </w:r>
            <w:r>
              <w:rPr>
                <w:bCs/>
                <w:rFonts w:ascii="Arial" w:hAnsi="Arial"/>
                <w:b/>
                <w:sz w:val="17"/>
              </w:rPr>
              <w:t xml:space="preserve">“</w:t>
            </w:r>
            <w:r>
              <w:rPr>
                <w:bCs/>
                <w:rFonts w:ascii="Arial" w:hAnsi="Arial"/>
                <w:b/>
                <w:sz w:val="17"/>
              </w:rPr>
              <w:t xml:space="preserve">responsibility gap</w:t>
            </w:r>
            <w:r>
              <w:rPr>
                <w:bCs/>
                <w:rFonts w:ascii="Arial" w:hAnsi="Arial"/>
                <w:b/>
                <w:sz w:val="17"/>
              </w:rPr>
              <w:t xml:space="preserve">”</w:t>
            </w:r>
            <w:r>
              <w:rPr>
                <w:rFonts w:ascii="Arial" w:hAnsi="Arial"/>
                <w:sz w:val="17"/>
              </w:rPr>
              <w:t xml:space="preserve"> </w:t>
            </w:r>
            <w:r>
              <w:rPr>
                <w:rFonts w:ascii="Arial" w:hAnsi="Arial"/>
                <w:sz w:val="17"/>
              </w:rPr>
              <w:t xml:space="preserve">(Matthias, 2004) and a just-culture response. Take a position: individual accountability without system support is unfair and unsafe.</w:t>
            </w:r>
          </w:p>
        </w:tc>
      </w:tr>
      <w:tr>
        <w:tc>
          <w:tcPr/>
          <w:p>
            <w:pPr>
              <w:pStyle w:val="Compact"/>
              <w:jc w:val="left"/>
            </w:pPr>
            <w:r>
              <w:rPr>
                <w:rFonts w:ascii="Arial" w:hAnsi="Arial"/>
                <w:sz w:val="17"/>
              </w:rPr>
              <w:t xml:space="preserve">e. So what</w:t>
            </w:r>
          </w:p>
        </w:tc>
        <w:tc>
          <w:tcPr/>
          <w:p>
            <w:pPr>
              <w:pStyle w:val="Compact"/>
              <w:jc w:val="left"/>
            </w:pPr>
            <w:r>
              <w:rPr>
                <w:rFonts w:ascii="Arial" w:hAnsi="Arial"/>
                <w:sz w:val="17"/>
              </w:rPr>
              <w:t xml:space="preserve">80</w:t>
            </w:r>
          </w:p>
        </w:tc>
        <w:tc>
          <w:tcPr/>
          <w:p>
            <w:pPr>
              <w:pStyle w:val="Compact"/>
              <w:jc w:val="left"/>
            </w:pPr>
            <w:r>
              <w:rPr>
                <w:rFonts w:ascii="Arial" w:hAnsi="Arial"/>
                <w:sz w:val="17"/>
              </w:rPr>
              <w:t xml:space="preserve">Carry two implications forward (verification step; governance bundle).</w:t>
            </w:r>
          </w:p>
        </w:tc>
      </w:tr>
    </w:tbl>
    <w:bookmarkEnd w:id="34"/>
    <w:bookmarkStart w:id="35" w:name="issue-3-communication-and-teamwork-550"/>
    <w:p>
      <w:pPr>
        <w:pStyle w:val="Heading3"/>
      </w:pPr>
      <w:r>
        <w:t xml:space="preserve">2.4 Issue 3: Communication and teamwork (550)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Block</w:t>
            </w:r>
          </w:p>
        </w:tc>
        <w:tc>
          <w:tcPr>
            <w:shd w:val="clear" w:fill="D9E2F3"/>
          </w:tcPr>
          <w:p>
            <w:pPr>
              <w:pStyle w:val="Compact"/>
              <w:jc w:val="left"/>
            </w:pPr>
            <w:r>
              <w:rPr>
                <w:rFonts w:ascii="Arial" w:hAnsi="Arial"/>
                <w:b/>
                <w:sz w:val="17"/>
              </w:rPr>
              <w:t xml:space="preserve">Words</w:t>
            </w:r>
          </w:p>
        </w:tc>
        <w:tc>
          <w:tcPr>
            <w:shd w:val="clear" w:fill="D9E2F3"/>
          </w:tcPr>
          <w:p>
            <w:pPr>
              <w:pStyle w:val="Compact"/>
              <w:jc w:val="left"/>
            </w:pPr>
            <w:r>
              <w:rPr>
                <w:rFonts w:ascii="Arial" w:hAnsi="Arial"/>
                <w:b/>
                <w:sz w:val="17"/>
              </w:rPr>
              <w:t xml:space="preserve">Content and critical move</w:t>
            </w:r>
          </w:p>
        </w:tc>
      </w:tr>
      <w:tr>
        <w:tc>
          <w:tcPr/>
          <w:p>
            <w:pPr>
              <w:pStyle w:val="Compact"/>
              <w:jc w:val="left"/>
            </w:pPr>
            <w:r>
              <w:rPr>
                <w:rFonts w:ascii="Arial" w:hAnsi="Arial"/>
                <w:sz w:val="17"/>
              </w:rPr>
              <w:t xml:space="preserve">a. Anchor</w:t>
            </w:r>
          </w:p>
        </w:tc>
        <w:tc>
          <w:tcPr/>
          <w:p>
            <w:pPr>
              <w:pStyle w:val="Compact"/>
              <w:jc w:val="left"/>
            </w:pPr>
            <w:r>
              <w:rPr>
                <w:rFonts w:ascii="Arial" w:hAnsi="Arial"/>
                <w:sz w:val="17"/>
              </w:rPr>
              <w:t xml:space="preserve">100</w:t>
            </w:r>
          </w:p>
        </w:tc>
        <w:tc>
          <w:tcPr/>
          <w:p>
            <w:pPr>
              <w:pStyle w:val="Compact"/>
              <w:jc w:val="left"/>
            </w:pPr>
            <w:r>
              <w:rPr>
                <w:rFonts w:ascii="Arial" w:hAnsi="Arial"/>
                <w:sz w:val="17"/>
              </w:rPr>
              <w:t xml:space="preserve">Who must contribute to Mrs Okafor’s plan (Mrs Okafor, family, care staff, nurse, GP, social worker); how an AI-generated plan changes information flow (risk of a</w:t>
            </w:r>
            <w:r>
              <w:rPr>
                <w:rFonts w:ascii="Arial" w:hAnsi="Arial"/>
                <w:sz w:val="17"/>
              </w:rPr>
              <w:t xml:space="preserve"> </w:t>
            </w:r>
            <w:r>
              <w:rPr>
                <w:rFonts w:ascii="Arial" w:hAnsi="Arial"/>
                <w:sz w:val="17"/>
              </w:rPr>
              <w:t xml:space="preserve">“</w:t>
            </w:r>
            <w:r>
              <w:rPr>
                <w:rFonts w:ascii="Arial" w:hAnsi="Arial"/>
                <w:sz w:val="17"/>
              </w:rPr>
              <w:t xml:space="preserve">single source of truth</w:t>
            </w:r>
            <w:r>
              <w:rPr>
                <w:rFonts w:ascii="Arial" w:hAnsi="Arial"/>
                <w:sz w:val="17"/>
              </w:rPr>
              <w:t xml:space="preserve">”</w:t>
            </w:r>
            <w:r>
              <w:rPr>
                <w:rFonts w:ascii="Arial" w:hAnsi="Arial"/>
                <w:sz w:val="17"/>
              </w:rPr>
              <w:t xml:space="preserve"> </w:t>
            </w:r>
            <w:r>
              <w:rPr>
                <w:rFonts w:ascii="Arial" w:hAnsi="Arial"/>
                <w:sz w:val="17"/>
              </w:rPr>
              <w:t xml:space="preserve">nobody questions).</w:t>
            </w:r>
          </w:p>
        </w:tc>
      </w:tr>
      <w:tr>
        <w:tc>
          <w:tcPr/>
          <w:p>
            <w:pPr>
              <w:pStyle w:val="Compact"/>
              <w:jc w:val="left"/>
            </w:pPr>
            <w:r>
              <w:rPr>
                <w:rFonts w:ascii="Arial" w:hAnsi="Arial"/>
                <w:sz w:val="17"/>
              </w:rPr>
              <w:t xml:space="preserve">b. Evidence on teamwork</w:t>
            </w:r>
          </w:p>
        </w:tc>
        <w:tc>
          <w:tcPr/>
          <w:p>
            <w:pPr>
              <w:pStyle w:val="Compact"/>
              <w:jc w:val="left"/>
            </w:pPr>
            <w:r>
              <w:rPr>
                <w:rFonts w:ascii="Arial" w:hAnsi="Arial"/>
                <w:sz w:val="17"/>
              </w:rPr>
              <w:t xml:space="preserve">200</w:t>
            </w:r>
          </w:p>
        </w:tc>
        <w:tc>
          <w:tcPr/>
          <w:p>
            <w:pPr>
              <w:pStyle w:val="Compact"/>
              <w:jc w:val="left"/>
            </w:pPr>
            <w:r>
              <w:rPr>
                <w:rFonts w:ascii="Arial" w:hAnsi="Arial"/>
                <w:sz w:val="17"/>
              </w:rPr>
              <w:t xml:space="preserve">Nancarrow et al. (2013) principles of interdisciplinary teamwork; Reeves et al. (2017) Cochrane review of IPC; psychological safety (Edmondson, 1999) as the condition for challenging an algorithm; structured communication (SBAR, Haig et al., 2006).</w:t>
            </w:r>
            <w:r>
              <w:rPr>
                <w:rFonts w:ascii="Arial" w:hAnsi="Arial"/>
                <w:sz w:val="17"/>
              </w:rPr>
              <w:t xml:space="preserve"> </w:t>
            </w:r>
            <w:r>
              <w:rPr>
                <w:bCs/>
                <w:rFonts w:ascii="Arial" w:hAnsi="Arial"/>
                <w:b/>
                <w:sz w:val="17"/>
              </w:rPr>
              <w:t xml:space="preserve">Evaluate evidence quality:</w:t>
            </w:r>
            <w:r>
              <w:rPr>
                <w:rFonts w:ascii="Arial" w:hAnsi="Arial"/>
                <w:sz w:val="17"/>
              </w:rPr>
              <w:t xml:space="preserve"> </w:t>
            </w:r>
            <w:r>
              <w:rPr>
                <w:rFonts w:ascii="Arial" w:hAnsi="Arial"/>
                <w:sz w:val="17"/>
              </w:rPr>
              <w:t xml:space="preserve">much IPC evidence is from hospitals and has weak outcome data; transferability to social care is uncertain.</w:t>
            </w:r>
          </w:p>
        </w:tc>
      </w:tr>
      <w:tr>
        <w:tc>
          <w:tcPr/>
          <w:p>
            <w:pPr>
              <w:pStyle w:val="Compact"/>
              <w:jc w:val="left"/>
            </w:pPr>
            <w:r>
              <w:rPr>
                <w:rFonts w:ascii="Arial" w:hAnsi="Arial"/>
                <w:sz w:val="17"/>
              </w:rPr>
              <w:t xml:space="preserve">c. Leadership</w:t>
            </w:r>
          </w:p>
        </w:tc>
        <w:tc>
          <w:tcPr/>
          <w:p>
            <w:pPr>
              <w:pStyle w:val="Compact"/>
              <w:jc w:val="left"/>
            </w:pPr>
            <w:r>
              <w:rPr>
                <w:rFonts w:ascii="Arial" w:hAnsi="Arial"/>
                <w:sz w:val="17"/>
              </w:rPr>
              <w:t xml:space="preserve">150</w:t>
            </w:r>
          </w:p>
        </w:tc>
        <w:tc>
          <w:tcPr/>
          <w:p>
            <w:pPr>
              <w:pStyle w:val="Compact"/>
              <w:jc w:val="left"/>
            </w:pPr>
            <w:r>
              <w:rPr>
                <w:rFonts w:ascii="Arial" w:hAnsi="Arial"/>
                <w:sz w:val="17"/>
              </w:rPr>
              <w:t xml:space="preserve">Linked to your Leadership module: compassionate/inclusive leadership (West, 2021), Healthcare Leadership Model; who sets the norm that staff may override or question the tool? Evaluate leadership theories briefly rather than listing them.</w:t>
            </w:r>
          </w:p>
        </w:tc>
      </w:tr>
      <w:tr>
        <w:tc>
          <w:tcPr/>
          <w:p>
            <w:pPr>
              <w:pStyle w:val="Compact"/>
              <w:jc w:val="left"/>
            </w:pPr>
            <w:r>
              <w:rPr>
                <w:rFonts w:ascii="Arial" w:hAnsi="Arial"/>
                <w:sz w:val="17"/>
              </w:rPr>
              <w:t xml:space="preserve">d. Synthesis across issues</w:t>
            </w:r>
          </w:p>
        </w:tc>
        <w:tc>
          <w:tcPr/>
          <w:p>
            <w:pPr>
              <w:pStyle w:val="Compact"/>
              <w:jc w:val="left"/>
            </w:pPr>
            <w:r>
              <w:rPr>
                <w:rFonts w:ascii="Arial" w:hAnsi="Arial"/>
                <w:sz w:val="17"/>
              </w:rPr>
              <w:t xml:space="preserve">100</w:t>
            </w:r>
          </w:p>
        </w:tc>
        <w:tc>
          <w:tcPr/>
          <w:p>
            <w:pPr>
              <w:pStyle w:val="Compact"/>
              <w:jc w:val="left"/>
            </w:pPr>
            <w:r>
              <w:rPr>
                <w:bCs/>
                <w:rFonts w:ascii="Arial" w:hAnsi="Arial"/>
                <w:b/>
                <w:sz w:val="17"/>
              </w:rPr>
              <w:t xml:space="preserve">The interaction argument:</w:t>
            </w:r>
            <w:r>
              <w:rPr>
                <w:rFonts w:ascii="Arial" w:hAnsi="Arial"/>
                <w:sz w:val="17"/>
              </w:rPr>
              <w:t xml:space="preserve"> </w:t>
            </w:r>
            <w:r>
              <w:rPr>
                <w:rFonts w:ascii="Arial" w:hAnsi="Arial"/>
                <w:sz w:val="17"/>
              </w:rPr>
              <w:t xml:space="preserve">weak communication magnifies automation bias (Issue 2); meaningful consent depends on communication (Issue 1). This turns three issues into one analysis.</w:t>
            </w:r>
          </w:p>
        </w:tc>
      </w:tr>
    </w:tbl>
    <w:bookmarkEnd w:id="35"/>
    <w:bookmarkStart w:id="36" w:name="X145ea15e29c5b05f74b9b5c07bf26056c7cc0f5"/>
    <w:p>
      <w:pPr>
        <w:pStyle w:val="Heading3"/>
      </w:pPr>
      <w:r>
        <w:t xml:space="preserve">2.5 Integrated evaluation and solutions (400) – the C2 engine</w:t>
      </w:r>
    </w:p>
    <w:p>
      <w:pPr>
        <w:numPr>
          <w:ilvl w:val="0"/>
          <w:numId w:val="1006"/>
        </w:numPr>
        <w:pStyle w:val="Compact"/>
      </w:pPr>
      <w:r>
        <w:rPr>
          <w:bCs/>
          <w:b/>
        </w:rPr>
        <w:t xml:space="preserve">Cross-issue judgement (100):</w:t>
      </w:r>
      <w:r>
        <w:t xml:space="preserve"> </w:t>
      </w:r>
      <w:r>
        <w:t xml:space="preserve">Name the tensions (efficiency v personalisation; transparency v data minimisation; individual v system accountability). Give a</w:t>
      </w:r>
      <w:r>
        <w:t xml:space="preserve"> </w:t>
      </w:r>
      <w:r>
        <w:rPr>
          <w:bCs/>
          <w:b/>
        </w:rPr>
        <w:t xml:space="preserve">reasoned overall verdict</w:t>
      </w:r>
      <w:r>
        <w:t xml:space="preserve"> </w:t>
      </w:r>
      <w:r>
        <w:t xml:space="preserve">(suggested:</w:t>
      </w:r>
      <w:r>
        <w:t xml:space="preserve"> </w:t>
      </w:r>
      <w:r>
        <w:rPr>
          <w:iCs/>
          <w:i/>
        </w:rPr>
        <w:t xml:space="preserve">conditional endorsement</w:t>
      </w:r>
      <w:r>
        <w:t xml:space="preserve">: AI-supported planning is defensible only under specified safeguards).</w:t>
      </w:r>
    </w:p>
    <w:p>
      <w:pPr>
        <w:numPr>
          <w:ilvl w:val="0"/>
          <w:numId w:val="1006"/>
        </w:numPr>
        <w:pStyle w:val="Compact"/>
      </w:pPr>
      <w:r>
        <w:rPr>
          <w:bCs/>
          <w:b/>
        </w:rPr>
        <w:t xml:space="preserve">Solutions (230)</w:t>
      </w:r>
      <w:r>
        <w:t xml:space="preserve"> </w:t>
      </w:r>
      <w:r>
        <w:t xml:space="preserve">– three, each with evidence, feasibility, limits. Use</w:t>
      </w:r>
      <w:r>
        <w:t xml:space="preserve"> </w:t>
      </w:r>
      <w:r>
        <w:rPr>
          <w:bCs/>
          <w:b/>
        </w:rPr>
        <w:t xml:space="preserve">one compact table (~120 words)</w:t>
      </w:r>
      <w:r>
        <w:t xml:space="preserve"> </w:t>
      </w:r>
      <w:r>
        <w:t xml:space="preserve">plus ~110 words prose.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fill="D9E2F3"/>
          </w:tcPr>
          <w:p>
            <w:pPr>
              <w:pStyle w:val="Compact"/>
              <w:jc w:val="left"/>
            </w:pPr>
            <w:r>
              <w:rPr>
                <w:rFonts w:ascii="Arial" w:hAnsi="Arial"/>
                <w:b/>
                <w:sz w:val="17"/>
              </w:rPr>
              <w:t xml:space="preserve">Solution</w:t>
            </w:r>
          </w:p>
        </w:tc>
        <w:tc>
          <w:tcPr>
            <w:shd w:val="clear" w:fill="D9E2F3"/>
          </w:tcPr>
          <w:p>
            <w:pPr>
              <w:pStyle w:val="Compact"/>
              <w:jc w:val="left"/>
            </w:pPr>
            <w:r>
              <w:rPr>
                <w:rFonts w:ascii="Arial" w:hAnsi="Arial"/>
                <w:b/>
                <w:sz w:val="17"/>
              </w:rPr>
              <w:t xml:space="preserve">Evidence base</w:t>
            </w:r>
          </w:p>
        </w:tc>
        <w:tc>
          <w:tcPr>
            <w:shd w:val="clear" w:fill="D9E2F3"/>
          </w:tcPr>
          <w:p>
            <w:pPr>
              <w:pStyle w:val="Compact"/>
              <w:jc w:val="left"/>
            </w:pPr>
            <w:r>
              <w:rPr>
                <w:rFonts w:ascii="Arial" w:hAnsi="Arial"/>
                <w:b/>
                <w:sz w:val="17"/>
              </w:rPr>
              <w:t xml:space="preserve">Feasibility (small provider)</w:t>
            </w:r>
          </w:p>
        </w:tc>
        <w:tc>
          <w:tcPr>
            <w:shd w:val="clear" w:fill="D9E2F3"/>
          </w:tcPr>
          <w:p>
            <w:pPr>
              <w:pStyle w:val="Compact"/>
              <w:jc w:val="left"/>
            </w:pPr>
            <w:r>
              <w:rPr>
                <w:rFonts w:ascii="Arial" w:hAnsi="Arial"/>
                <w:b/>
                <w:sz w:val="17"/>
              </w:rPr>
              <w:t xml:space="preserve">Limits / unintended effects</w:t>
            </w:r>
          </w:p>
        </w:tc>
      </w:tr>
      <w:tr>
        <w:tc>
          <w:tcPr/>
          <w:p>
            <w:pPr>
              <w:pStyle w:val="Compact"/>
              <w:jc w:val="left"/>
            </w:pPr>
            <w:r>
              <w:rPr>
                <w:rFonts w:ascii="Arial" w:hAnsi="Arial"/>
                <w:sz w:val="17"/>
              </w:rPr>
              <w:t xml:space="preserve">S1</w:t>
            </w:r>
            <w:r>
              <w:rPr>
                <w:rFonts w:ascii="Arial" w:hAnsi="Arial"/>
                <w:sz w:val="17"/>
              </w:rPr>
              <w:t xml:space="preserve"> </w:t>
            </w:r>
            <w:r>
              <w:rPr>
                <w:bCs/>
                <w:rFonts w:ascii="Arial" w:hAnsi="Arial"/>
                <w:b/>
                <w:sz w:val="17"/>
              </w:rPr>
              <w:t xml:space="preserve">Person-first sequence</w:t>
            </w:r>
            <w:r>
              <w:rPr>
                <w:rFonts w:ascii="Arial" w:hAnsi="Arial"/>
                <w:sz w:val="17"/>
              </w:rPr>
              <w:t xml:space="preserve">: hold the care-planning conversation with Mrs Okafor/advocate</w:t>
            </w:r>
            <w:r>
              <w:rPr>
                <w:rFonts w:ascii="Arial" w:hAnsi="Arial"/>
                <w:sz w:val="17"/>
              </w:rPr>
              <w:t xml:space="preserve"> </w:t>
            </w:r>
            <w:r>
              <w:rPr>
                <w:iCs/>
                <w:rFonts w:ascii="Arial" w:hAnsi="Arial"/>
                <w:i/>
                <w:sz w:val="17"/>
              </w:rPr>
              <w:t xml:space="preserve">before</w:t>
            </w:r>
            <w:r>
              <w:rPr>
                <w:rFonts w:ascii="Arial" w:hAnsi="Arial"/>
                <w:sz w:val="17"/>
              </w:rPr>
              <w:t xml:space="preserve"> </w:t>
            </w:r>
            <w:r>
              <w:rPr>
                <w:rFonts w:ascii="Arial" w:hAnsi="Arial"/>
                <w:sz w:val="17"/>
              </w:rPr>
              <w:t xml:space="preserve">viewing the AI draft; document reasons for accepting or overriding each recommendation</w:t>
            </w:r>
          </w:p>
        </w:tc>
        <w:tc>
          <w:tcPr/>
          <w:p>
            <w:pPr>
              <w:pStyle w:val="Compact"/>
              <w:jc w:val="left"/>
            </w:pPr>
            <w:r>
              <w:rPr>
                <w:rFonts w:ascii="Arial" w:hAnsi="Arial"/>
                <w:sz w:val="17"/>
              </w:rPr>
              <w:t xml:space="preserve">Anchoring (Tversky and Kahneman, 1974); automation bias studies; NICE NG197; NG86</w:t>
            </w:r>
          </w:p>
        </w:tc>
        <w:tc>
          <w:tcPr/>
          <w:p>
            <w:pPr>
              <w:pStyle w:val="Compact"/>
              <w:jc w:val="left"/>
            </w:pPr>
            <w:r>
              <w:rPr>
                <w:rFonts w:ascii="Arial" w:hAnsi="Arial"/>
                <w:sz w:val="17"/>
              </w:rPr>
              <w:t xml:space="preserve">High (process change, low cost)</w:t>
            </w:r>
          </w:p>
        </w:tc>
        <w:tc>
          <w:tcPr/>
          <w:p>
            <w:pPr>
              <w:pStyle w:val="Compact"/>
              <w:jc w:val="left"/>
            </w:pPr>
            <w:r>
              <w:rPr>
                <w:rFonts w:ascii="Arial" w:hAnsi="Arial"/>
                <w:sz w:val="17"/>
              </w:rPr>
              <w:t xml:space="preserve">Could become a ritual; needs audit of override quality, not just frequency</w:t>
            </w:r>
          </w:p>
        </w:tc>
      </w:tr>
      <w:tr>
        <w:tc>
          <w:tcPr/>
          <w:p>
            <w:pPr>
              <w:pStyle w:val="Compact"/>
              <w:jc w:val="left"/>
            </w:pPr>
            <w:r>
              <w:rPr>
                <w:rFonts w:ascii="Arial" w:hAnsi="Arial"/>
                <w:sz w:val="17"/>
              </w:rPr>
              <w:t xml:space="preserve">S2</w:t>
            </w:r>
            <w:r>
              <w:rPr>
                <w:rFonts w:ascii="Arial" w:hAnsi="Arial"/>
                <w:sz w:val="17"/>
              </w:rPr>
              <w:t xml:space="preserve"> </w:t>
            </w:r>
            <w:r>
              <w:rPr>
                <w:bCs/>
                <w:rFonts w:ascii="Arial" w:hAnsi="Arial"/>
                <w:b/>
                <w:sz w:val="17"/>
              </w:rPr>
              <w:t xml:space="preserve">Governance bundle</w:t>
            </w:r>
            <w:r>
              <w:rPr>
                <w:rFonts w:ascii="Arial" w:hAnsi="Arial"/>
                <w:sz w:val="17"/>
              </w:rPr>
              <w:t xml:space="preserve">: DPIA, clinical safety case (DCB0160), vendor evidence check against NICE ESF, periodic audit of outputs v outcomes and equality impact</w:t>
            </w:r>
          </w:p>
        </w:tc>
        <w:tc>
          <w:tcPr/>
          <w:p>
            <w:pPr>
              <w:pStyle w:val="Compact"/>
              <w:jc w:val="left"/>
            </w:pPr>
            <w:r>
              <w:rPr>
                <w:rFonts w:ascii="Arial" w:hAnsi="Arial"/>
                <w:sz w:val="17"/>
              </w:rPr>
              <w:t xml:space="preserve">CQC Reg 17; NHSX (2019); Obermeyer et al. (2019)</w:t>
            </w:r>
          </w:p>
        </w:tc>
        <w:tc>
          <w:tcPr/>
          <w:p>
            <w:pPr>
              <w:pStyle w:val="Compact"/>
              <w:jc w:val="left"/>
            </w:pPr>
            <w:r>
              <w:rPr>
                <w:rFonts w:ascii="Arial" w:hAnsi="Arial"/>
                <w:sz w:val="17"/>
              </w:rPr>
              <w:t xml:space="preserve">Medium (needs a named lead; vendor cooperation)</w:t>
            </w:r>
          </w:p>
        </w:tc>
        <w:tc>
          <w:tcPr/>
          <w:p>
            <w:pPr>
              <w:pStyle w:val="Compact"/>
              <w:jc w:val="left"/>
            </w:pPr>
            <w:r>
              <w:rPr>
                <w:rFonts w:ascii="Arial" w:hAnsi="Arial"/>
                <w:sz w:val="17"/>
              </w:rPr>
              <w:t xml:space="preserve">Paperwork can replace judgement; cost for small providers</w:t>
            </w:r>
          </w:p>
        </w:tc>
      </w:tr>
      <w:tr>
        <w:tc>
          <w:tcPr/>
          <w:p>
            <w:pPr>
              <w:pStyle w:val="Compact"/>
              <w:jc w:val="left"/>
            </w:pPr>
            <w:r>
              <w:rPr>
                <w:rFonts w:ascii="Arial" w:hAnsi="Arial"/>
                <w:sz w:val="17"/>
              </w:rPr>
              <w:t xml:space="preserve">S3</w:t>
            </w:r>
            <w:r>
              <w:rPr>
                <w:rFonts w:ascii="Arial" w:hAnsi="Arial"/>
                <w:sz w:val="17"/>
              </w:rPr>
              <w:t xml:space="preserve"> </w:t>
            </w:r>
            <w:r>
              <w:rPr>
                <w:bCs/>
                <w:rFonts w:ascii="Arial" w:hAnsi="Arial"/>
                <w:b/>
                <w:sz w:val="17"/>
              </w:rPr>
              <w:t xml:space="preserve">Capability and culture</w:t>
            </w:r>
            <w:r>
              <w:rPr>
                <w:rFonts w:ascii="Arial" w:hAnsi="Arial"/>
                <w:sz w:val="17"/>
              </w:rPr>
              <w:t xml:space="preserve">: AI-literacy training plus psychological-safety norms and co-production with people receiving care</w:t>
            </w:r>
          </w:p>
        </w:tc>
        <w:tc>
          <w:tcPr/>
          <w:p>
            <w:pPr>
              <w:pStyle w:val="Compact"/>
              <w:jc w:val="left"/>
            </w:pPr>
            <w:r>
              <w:rPr>
                <w:rFonts w:ascii="Arial" w:hAnsi="Arial"/>
                <w:sz w:val="17"/>
              </w:rPr>
              <w:t xml:space="preserve">Topol (2019); Edmondson (1999); West (2021)</w:t>
            </w:r>
          </w:p>
        </w:tc>
        <w:tc>
          <w:tcPr/>
          <w:p>
            <w:pPr>
              <w:pStyle w:val="Compact"/>
              <w:jc w:val="left"/>
            </w:pPr>
            <w:r>
              <w:rPr>
                <w:rFonts w:ascii="Arial" w:hAnsi="Arial"/>
                <w:sz w:val="17"/>
              </w:rPr>
              <w:t xml:space="preserve">Medium</w:t>
            </w:r>
          </w:p>
        </w:tc>
        <w:tc>
          <w:tcPr/>
          <w:p>
            <w:pPr>
              <w:pStyle w:val="Compact"/>
              <w:jc w:val="left"/>
            </w:pPr>
            <w:r>
              <w:rPr>
                <w:rFonts w:ascii="Arial" w:hAnsi="Arial"/>
                <w:sz w:val="17"/>
              </w:rPr>
              <w:t xml:space="preserve">Training decays; evidence of effect on outcomes is limited</w:t>
            </w:r>
          </w:p>
        </w:tc>
      </w:tr>
    </w:tbl>
    <w:p>
      <w:pPr>
        <w:pStyle w:val="BodyText"/>
      </w:pPr>
      <w:r>
        <w:t xml:space="preserve">Then in prose:</w:t>
      </w:r>
      <w:r>
        <w:t xml:space="preserve"> </w:t>
      </w:r>
      <w:r>
        <w:rPr>
          <w:bCs/>
          <w:b/>
        </w:rPr>
        <w:t xml:space="preserve">prioritise</w:t>
      </w:r>
      <w:r>
        <w:t xml:space="preserve"> </w:t>
      </w:r>
      <w:r>
        <w:t xml:space="preserve">(S1 first, then S3, S2 as organisation matures) and justify using feasibility and impact. S1 is your</w:t>
      </w:r>
      <w:r>
        <w:t xml:space="preserve"> </w:t>
      </w:r>
      <w:r>
        <w:rPr>
          <w:bCs/>
          <w:b/>
        </w:rPr>
        <w:t xml:space="preserve">original, testable idea</w:t>
      </w:r>
      <w:r>
        <w:t xml:space="preserve">; present it as a proposal for service improvement, not a proven fact.</w:t>
      </w:r>
      <w:r>
        <w:t xml:space="preserve"> </w:t>
      </w:r>
      <w:r>
        <w:t xml:space="preserve">-</w:t>
      </w:r>
      <w:r>
        <w:t xml:space="preserve"> </w:t>
      </w:r>
      <w:r>
        <w:rPr>
          <w:bCs/>
          <w:b/>
        </w:rPr>
        <w:t xml:space="preserve">Limitations of this analysis (70):</w:t>
      </w:r>
      <w:r>
        <w:t xml:space="preserve"> </w:t>
      </w:r>
      <w:r>
        <w:t xml:space="preserve">single simulated/taught case, no empirical data, tool details limited to the brief, findings are analytic rather than generalisable. Honesty here scores for criticality.</w:t>
      </w:r>
    </w:p>
    <w:bookmarkEnd w:id="36"/>
    <w:bookmarkStart w:id="37" w:name="learning-gibbs-action-and-conclusion-250"/>
    <w:p>
      <w:pPr>
        <w:pStyle w:val="Heading3"/>
      </w:pPr>
      <w:r>
        <w:t xml:space="preserve">2.6 Learning, Gibbs action and conclusion (250)</w:t>
      </w:r>
    </w:p>
    <w:p>
      <w:pPr>
        <w:numPr>
          <w:ilvl w:val="0"/>
          <w:numId w:val="1007"/>
        </w:numPr>
        <w:pStyle w:val="Compact"/>
      </w:pPr>
      <w:r>
        <w:t xml:space="preserve">Use Gibbs’</w:t>
      </w:r>
      <w:r>
        <w:t xml:space="preserve"> </w:t>
      </w:r>
      <w:r>
        <w:rPr>
          <w:bCs/>
          <w:b/>
        </w:rPr>
        <w:t xml:space="preserve">feelings → conclusion → action plan</w:t>
      </w:r>
      <w:r>
        <w:t xml:space="preserve"> </w:t>
      </w:r>
      <w:r>
        <w:t xml:space="preserve">stages, but with analysis: what you</w:t>
      </w:r>
      <w:r>
        <w:t xml:space="preserve"> </w:t>
      </w:r>
      <w:r>
        <w:rPr>
          <w:iCs/>
          <w:i/>
        </w:rPr>
        <w:t xml:space="preserve">believed before</w:t>
      </w:r>
      <w:r>
        <w:t xml:space="preserve"> </w:t>
      </w:r>
      <w:r>
        <w:t xml:space="preserve">(specific, e.g., a real assumption you held about technology,</w:t>
      </w:r>
      <w:r>
        <w:t xml:space="preserve"> </w:t>
      </w:r>
      <w:r>
        <w:rPr>
          <w:bCs/>
          <w:b/>
        </w:rPr>
        <w:t xml:space="preserve">[YOU SUPPLY]</w:t>
      </w:r>
      <w:r>
        <w:t xml:space="preserve">), what the evidence changed, what you will do</w:t>
      </w:r>
      <w:r>
        <w:t xml:space="preserve"> </w:t>
      </w:r>
      <w:r>
        <w:rPr>
          <w:bCs/>
          <w:b/>
        </w:rPr>
        <w:t xml:space="preserve">differently in named situations</w:t>
      </w:r>
      <w:r>
        <w:t xml:space="preserve"> </w:t>
      </w:r>
      <w:r>
        <w:t xml:space="preserve">(not</w:t>
      </w:r>
      <w:r>
        <w:t xml:space="preserve"> </w:t>
      </w:r>
      <w:r>
        <w:t xml:space="preserve">“</w:t>
      </w:r>
      <w:r>
        <w:t xml:space="preserve">I will listen more</w:t>
      </w:r>
      <w:r>
        <w:t xml:space="preserve">”</w:t>
      </w:r>
      <w:r>
        <w:t xml:space="preserve">).</w:t>
      </w:r>
    </w:p>
    <w:p>
      <w:pPr>
        <w:numPr>
          <w:ilvl w:val="0"/>
          <w:numId w:val="1007"/>
        </w:numPr>
        <w:pStyle w:val="Compact"/>
      </w:pPr>
      <w:r>
        <w:t xml:space="preserve">Convert each learning into an observable behaviour tied to a standard (e.g.,</w:t>
      </w:r>
      <w:r>
        <w:t xml:space="preserve"> </w:t>
      </w:r>
      <w:r>
        <w:t xml:space="preserve">“</w:t>
      </w:r>
      <w:r>
        <w:t xml:space="preserve">I will record the reason when I depart from a system recommendation, as required for Reg 17 evidence</w:t>
      </w:r>
      <w:r>
        <w:t xml:space="preserve">”</w:t>
      </w:r>
      <w:r>
        <w:t xml:space="preserve">).</w:t>
      </w:r>
    </w:p>
    <w:p>
      <w:pPr>
        <w:numPr>
          <w:ilvl w:val="0"/>
          <w:numId w:val="1007"/>
        </w:numPr>
        <w:pStyle w:val="Compact"/>
      </w:pPr>
      <w:r>
        <w:t xml:space="preserve">Close by linking to Section 3 (the capabilities you now need).</w:t>
      </w:r>
    </w:p>
    <w:p>
      <w:pPr>
        <w:pStyle w:val="FirstParagraph"/>
      </w:pPr>
      <w:r>
        <w:rPr>
          <w:bCs/>
          <w:b/>
        </w:rPr>
        <w:t xml:space="preserve">Section 2 danger list:</w:t>
      </w:r>
      <w:r>
        <w:t xml:space="preserve"> </w:t>
      </w:r>
      <w:r>
        <w:t xml:space="preserve">retelling the case; generic AI hype or fear;</w:t>
      </w:r>
      <w:r>
        <w:t xml:space="preserve"> </w:t>
      </w:r>
      <w:r>
        <w:t xml:space="preserve">“</w:t>
      </w:r>
      <w:r>
        <w:t xml:space="preserve">technology should support, not replace, humans</w:t>
      </w:r>
      <w:r>
        <w:t xml:space="preserve">”</w:t>
      </w:r>
      <w:r>
        <w:t xml:space="preserve"> </w:t>
      </w:r>
      <w:r>
        <w:t xml:space="preserve">stated as a conclusion (it is a cliché unless you</w:t>
      </w:r>
      <w:r>
        <w:t xml:space="preserve"> </w:t>
      </w:r>
      <w:r>
        <w:rPr>
          <w:iCs/>
          <w:i/>
        </w:rPr>
        <w:t xml:space="preserve">earn</w:t>
      </w:r>
      <w:r>
        <w:t xml:space="preserve"> </w:t>
      </w:r>
      <w:r>
        <w:t xml:space="preserve">it with a mechanism); describing laws without applying them; stacking citations without evaluating them; calling every source</w:t>
      </w:r>
      <w:r>
        <w:t xml:space="preserve"> </w:t>
      </w:r>
      <w:r>
        <w:t xml:space="preserve">“</w:t>
      </w:r>
      <w:r>
        <w:t xml:space="preserve">good evidence</w:t>
      </w:r>
      <w:r>
        <w:t xml:space="preserve">”</w:t>
      </w:r>
      <w:r>
        <w:t xml:space="preserve">.</w:t>
      </w:r>
    </w:p>
    <w:p>
      <w:r>
        <w:pict>
          <v:rect style="width:0;height:1.5pt" o:hralign="center" o:hrstd="t" o:hr="t"/>
        </w:pict>
      </w:r>
    </w:p>
    <w:bookmarkEnd w:id="37"/>
    <w:bookmarkEnd w:id="38"/>
    <w:bookmarkStart w:id="44" w:name="X29c7b22a3df139c5f2191a1b47182d92e27a900"/>
    <w:p>
      <w:pPr>
        <w:pStyle w:val="Heading2"/>
      </w:pPr>
      <w:r>
        <w:t xml:space="preserve">7. Section 3 – Career Development Plan (1,000 words)</w:t>
      </w:r>
    </w:p>
    <w:p>
      <w:pPr>
        <w:pStyle w:val="FirstParagraph"/>
      </w:pPr>
      <w:r>
        <w:rPr>
          <w:bCs/>
          <w:b/>
        </w:rPr>
        <w:t xml:space="preserve">Purpose:</w:t>
      </w:r>
      <w:r>
        <w:t xml:space="preserve"> </w:t>
      </w:r>
      <w:r>
        <w:t xml:space="preserve">a</w:t>
      </w:r>
      <w:r>
        <w:t xml:space="preserve"> </w:t>
      </w:r>
      <w:r>
        <w:rPr>
          <w:iCs/>
          <w:i/>
        </w:rPr>
        <w:t xml:space="preserve">specific, realistic, justified</w:t>
      </w:r>
      <w:r>
        <w:t xml:space="preserve"> </w:t>
      </w:r>
      <w:r>
        <w:t xml:space="preserve">plan that visibly derives from Sections 1–2. Primary marks: C1, K2, C2.</w:t>
      </w:r>
    </w:p>
    <w:bookmarkStart w:id="39" w:name="destination-and-options-appraisal-250"/>
    <w:p>
      <w:pPr>
        <w:pStyle w:val="Heading3"/>
      </w:pPr>
      <w:r>
        <w:t xml:space="preserve">3.1 Destination and options appraisal (250)</w:t>
      </w:r>
    </w:p>
    <w:p>
      <w:pPr>
        <w:numPr>
          <w:ilvl w:val="0"/>
          <w:numId w:val="1008"/>
        </w:numPr>
        <w:pStyle w:val="Compact"/>
      </w:pPr>
      <w:r>
        <w:t xml:space="preserve">State the destination in</w:t>
      </w:r>
      <w:r>
        <w:t xml:space="preserve"> </w:t>
      </w:r>
      <w:r>
        <w:rPr>
          <w:bCs/>
          <w:b/>
        </w:rPr>
        <w:t xml:space="preserve">one sentence</w:t>
      </w:r>
      <w:r>
        <w:t xml:space="preserve"> </w:t>
      </w:r>
      <w:r>
        <w:t xml:space="preserve">with a time frame: e.g., entry-to-progression route to a senior care/team-leader role in the UK within 12 months, with a 2–3 year step toward quality/management or policy, and a long-term contribution to services in Nepal.</w:t>
      </w:r>
      <w:r>
        <w:t xml:space="preserve"> </w:t>
      </w:r>
      <w:r>
        <w:rPr>
          <w:bCs/>
          <w:b/>
        </w:rPr>
        <w:t xml:space="preserve">[Confirm that this is truly your goal; the questionnaire lists senior care assistant/team leader as the immediate goal.]</w:t>
      </w:r>
    </w:p>
    <w:p>
      <w:pPr>
        <w:numPr>
          <w:ilvl w:val="0"/>
          <w:numId w:val="1008"/>
        </w:numPr>
        <w:pStyle w:val="Compact"/>
      </w:pPr>
      <w:r>
        <w:rPr>
          <w:bCs/>
          <w:b/>
        </w:rPr>
        <w:t xml:space="preserve">Appraise 3–4 options</w:t>
      </w:r>
      <w:r>
        <w:t xml:space="preserve"> </w:t>
      </w:r>
      <w:r>
        <w:t xml:space="preserve">against explicit criteria (fit with values, evidence of demand, entry requirements, time/cost, visa feasibility): (i) senior care assistant/team leader; (ii) deputy/registered manager route (Level 5 Diploma in Leadership and Management for Adult Care, Skills for Care); (iii) postgraduate study in health management/policy; (iv) nursing registration route (check NMC overseas requirements for your PCL qualification</w:t>
      </w:r>
      <w:r>
        <w:t xml:space="preserve"> </w:t>
      </w:r>
      <w:r>
        <w:rPr>
          <w:bCs/>
          <w:b/>
        </w:rPr>
        <w:t xml:space="preserve">[verify; do not assume eligibility]</w:t>
      </w:r>
      <w:r>
        <w:t xml:space="preserve">). Choose one and</w:t>
      </w:r>
      <w:r>
        <w:t xml:space="preserve"> </w:t>
      </w:r>
      <w:r>
        <w:rPr>
          <w:bCs/>
          <w:b/>
        </w:rPr>
        <w:t xml:space="preserve">justify why the others are deferred, not dismissed</w:t>
      </w:r>
      <w:r>
        <w:t xml:space="preserve">. Option appraisal is what turns a</w:t>
      </w:r>
      <w:r>
        <w:t xml:space="preserve"> </w:t>
      </w:r>
      <w:r>
        <w:t xml:space="preserve">“</w:t>
      </w:r>
      <w:r>
        <w:t xml:space="preserve">wish list</w:t>
      </w:r>
      <w:r>
        <w:t xml:space="preserve">”</w:t>
      </w:r>
      <w:r>
        <w:t xml:space="preserve"> </w:t>
      </w:r>
      <w:r>
        <w:t xml:space="preserve">into a plan.</w:t>
      </w:r>
    </w:p>
    <w:p>
      <w:pPr>
        <w:numPr>
          <w:ilvl w:val="0"/>
          <w:numId w:val="1008"/>
        </w:numPr>
        <w:pStyle w:val="Compact"/>
      </w:pPr>
      <w:r>
        <w:t xml:space="preserve">Link the destination to the Section 2 thread: why this role is where you can implement S1–S3.</w:t>
      </w:r>
    </w:p>
    <w:bookmarkEnd w:id="39"/>
    <w:bookmarkStart w:id="40" w:name="evidence-based-competency-audit-300"/>
    <w:p>
      <w:pPr>
        <w:pStyle w:val="Heading3"/>
      </w:pPr>
      <w:r>
        <w:t xml:space="preserve">3.2 Evidence-based competency audit (300)</w:t>
      </w:r>
    </w:p>
    <w:p>
      <w:pPr>
        <w:numPr>
          <w:ilvl w:val="0"/>
          <w:numId w:val="1009"/>
        </w:numPr>
        <w:pStyle w:val="Compact"/>
      </w:pPr>
      <w:r>
        <w:t xml:space="preserve">Map against a recognised framework (Care Certificate standards; Healthcare Leadership Model; Skills for Care leadership guidance). Use a</w:t>
      </w:r>
      <w:r>
        <w:t xml:space="preserve"> </w:t>
      </w:r>
      <w:r>
        <w:rPr>
          <w:bCs/>
          <w:b/>
        </w:rPr>
        <w:t xml:space="preserve">short table or tight prose (not a long grid)</w:t>
      </w:r>
      <w:r>
        <w:t xml:space="preserve">.</w:t>
      </w:r>
    </w:p>
    <w:p>
      <w:pPr>
        <w:numPr>
          <w:ilvl w:val="0"/>
          <w:numId w:val="1009"/>
        </w:numPr>
        <w:pStyle w:val="Compact"/>
      </w:pPr>
      <w:r>
        <w:t xml:space="preserve">For each of 4–5</w:t>
      </w:r>
      <w:r>
        <w:t xml:space="preserve"> </w:t>
      </w:r>
      <w:r>
        <w:rPr>
          <w:bCs/>
          <w:b/>
        </w:rPr>
        <w:t xml:space="preserve">strengths</w:t>
      </w:r>
      <w:r>
        <w:t xml:space="preserve">, give</w:t>
      </w:r>
      <w:r>
        <w:t xml:space="preserve"> </w:t>
      </w:r>
      <w:r>
        <w:rPr>
          <w:iCs/>
          <w:i/>
        </w:rPr>
        <w:t xml:space="preserve">evidence</w:t>
      </w:r>
      <w:r>
        <w:t xml:space="preserve"> </w:t>
      </w:r>
      <w:r>
        <w:t xml:space="preserve">(where and how demonstrated) and</w:t>
      </w:r>
      <w:r>
        <w:t xml:space="preserve"> </w:t>
      </w:r>
      <w:r>
        <w:rPr>
          <w:iCs/>
          <w:i/>
        </w:rPr>
        <w:t xml:space="preserve">how it transfers</w:t>
      </w:r>
      <w:r>
        <w:t xml:space="preserve">: communication/reporting changes in condition (care home), person-centred care, cultural awareness, time management (work plus study), adaptability. Avoid claiming a strength without evidence.</w:t>
      </w:r>
    </w:p>
    <w:p>
      <w:pPr>
        <w:numPr>
          <w:ilvl w:val="0"/>
          <w:numId w:val="1009"/>
        </w:numPr>
        <w:pStyle w:val="Compact"/>
      </w:pPr>
      <w:r>
        <w:t xml:space="preserve">For each of 4–5</w:t>
      </w:r>
      <w:r>
        <w:t xml:space="preserve"> </w:t>
      </w:r>
      <w:r>
        <w:rPr>
          <w:bCs/>
          <w:b/>
        </w:rPr>
        <w:t xml:space="preserve">gaps</w:t>
      </w:r>
      <w:r>
        <w:t xml:space="preserve">, give</w:t>
      </w:r>
      <w:r>
        <w:t xml:space="preserve"> </w:t>
      </w:r>
      <w:r>
        <w:rPr>
          <w:iCs/>
          <w:i/>
        </w:rPr>
        <w:t xml:space="preserve">evidence of the gap</w:t>
      </w:r>
      <w:r>
        <w:t xml:space="preserve">,</w:t>
      </w:r>
      <w:r>
        <w:t xml:space="preserve"> </w:t>
      </w:r>
      <w:r>
        <w:rPr>
          <w:iCs/>
          <w:i/>
        </w:rPr>
        <w:t xml:space="preserve">why it matters for the target role</w:t>
      </w:r>
      <w:r>
        <w:t xml:space="preserve">, and</w:t>
      </w:r>
      <w:r>
        <w:t xml:space="preserve"> </w:t>
      </w:r>
      <w:r>
        <w:rPr>
          <w:iCs/>
          <w:i/>
        </w:rPr>
        <w:t xml:space="preserve">how severe it is</w:t>
      </w:r>
      <w:r>
        <w:t xml:space="preserve">. Better, more credible gaps than the questionnaire’s</w:t>
      </w:r>
      <w:r>
        <w:t xml:space="preserve"> </w:t>
      </w:r>
      <w:r>
        <w:t xml:space="preserve">“</w:t>
      </w:r>
      <w:r>
        <w:t xml:space="preserve">academic writing, referencing</w:t>
      </w:r>
      <w:r>
        <w:t xml:space="preserve">”</w:t>
      </w:r>
      <w:r>
        <w:t xml:space="preserve">:</w:t>
      </w:r>
      <w:r>
        <w:t xml:space="preserve"> </w:t>
      </w:r>
      <w:r>
        <w:rPr>
          <w:bCs/>
          <w:b/>
        </w:rPr>
        <w:t xml:space="preserve">UK safeguarding/adult-protection procedures in depth; quality-improvement methods (e.g., PDSA, audit); leadership practice and supervision experience; evaluating digital/AI tools; confidence in complex conversations (e.g., difficult disclosures or conflict)</w:t>
      </w:r>
      <w:r>
        <w:t xml:space="preserve">. Do not describe weak academic writing in a portfolio you want to be marked highly for it.</w:t>
      </w:r>
    </w:p>
    <w:p>
      <w:pPr>
        <w:numPr>
          <w:ilvl w:val="0"/>
          <w:numId w:val="1009"/>
        </w:numPr>
        <w:pStyle w:val="Compact"/>
      </w:pPr>
      <w:r>
        <w:rPr>
          <w:bCs/>
          <w:b/>
        </w:rPr>
        <w:t xml:space="preserve">Critical point (K2/C1):</w:t>
      </w:r>
      <w:r>
        <w:t xml:space="preserve"> </w:t>
      </w:r>
      <w:r>
        <w:t xml:space="preserve">briefly acknowledge the limits of self-assessment (Davis et al., 2006) and how you mitigate it (supervisor feedback, a 360° tool, tutor feedback), which also shows evaluative maturity.</w:t>
      </w:r>
    </w:p>
    <w:bookmarkEnd w:id="40"/>
    <w:bookmarkStart w:id="41" w:name="Xc780a5950d4fcc49a86a083436481ff99cfbcd0"/>
    <w:p>
      <w:pPr>
        <w:pStyle w:val="Heading3"/>
      </w:pPr>
      <w:r>
        <w:t xml:space="preserve">3.3 Action plan (250) – one table, then 2–3 sentences</w:t>
      </w:r>
    </w:p>
    <w:p>
      <w:pPr>
        <w:pStyle w:val="FirstParagraph"/>
      </w:pPr>
      <w:r>
        <w:t xml:space="preserve">Columns:</w:t>
      </w:r>
      <w:r>
        <w:t xml:space="preserve"> </w:t>
      </w:r>
      <w:r>
        <w:rPr>
          <w:bCs/>
          <w:b/>
        </w:rPr>
        <w:t xml:space="preserve">Timeframe | Goal (SMART) | Action | Evidence/success measure | Link to gap</w:t>
      </w:r>
      <w: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fill="D9E2F3"/>
          </w:tcPr>
          <w:p>
            <w:pPr>
              <w:pStyle w:val="Compact"/>
              <w:jc w:val="left"/>
            </w:pPr>
            <w:r>
              <w:rPr>
                <w:rFonts w:ascii="Arial" w:hAnsi="Arial"/>
                <w:b/>
                <w:sz w:val="17"/>
              </w:rPr>
              <w:t xml:space="preserve">Timeframe</w:t>
            </w:r>
          </w:p>
        </w:tc>
        <w:tc>
          <w:tcPr>
            <w:shd w:val="clear" w:fill="D9E2F3"/>
          </w:tcPr>
          <w:p>
            <w:pPr>
              <w:pStyle w:val="Compact"/>
              <w:jc w:val="left"/>
            </w:pPr>
            <w:r>
              <w:rPr>
                <w:rFonts w:ascii="Arial" w:hAnsi="Arial"/>
                <w:b/>
                <w:sz w:val="17"/>
              </w:rPr>
              <w:t xml:space="preserve">Illustrative goals (adapt, make specific, add real dates)</w:t>
            </w:r>
          </w:p>
        </w:tc>
      </w:tr>
      <w:tr>
        <w:tc>
          <w:tcPr/>
          <w:p>
            <w:pPr>
              <w:pStyle w:val="Compact"/>
              <w:jc w:val="left"/>
            </w:pPr>
            <w:r>
              <w:rPr>
                <w:rFonts w:ascii="Arial" w:hAnsi="Arial"/>
                <w:sz w:val="17"/>
              </w:rPr>
              <w:t xml:space="preserve">0–3 months</w:t>
            </w:r>
          </w:p>
        </w:tc>
        <w:tc>
          <w:tcPr/>
          <w:p>
            <w:pPr>
              <w:pStyle w:val="Compact"/>
              <w:jc w:val="left"/>
            </w:pPr>
            <w:r>
              <w:rPr>
                <w:rFonts w:ascii="Arial" w:hAnsi="Arial"/>
                <w:sz w:val="17"/>
              </w:rPr>
              <w:t xml:space="preserve">Finalise CV and competency log; request structured feedback from a supervisor; complete Care Certificate gap-check; attend/complete a safeguarding adults update; identify 3 target employers/roles</w:t>
            </w:r>
          </w:p>
        </w:tc>
      </w:tr>
      <w:tr>
        <w:tc>
          <w:tcPr/>
          <w:p>
            <w:pPr>
              <w:pStyle w:val="Compact"/>
              <w:jc w:val="left"/>
            </w:pPr>
            <w:r>
              <w:rPr>
                <w:rFonts w:ascii="Arial" w:hAnsi="Arial"/>
                <w:sz w:val="17"/>
              </w:rPr>
              <w:t xml:space="preserve">3–6 months</w:t>
            </w:r>
          </w:p>
        </w:tc>
        <w:tc>
          <w:tcPr/>
          <w:p>
            <w:pPr>
              <w:pStyle w:val="Compact"/>
              <w:jc w:val="left"/>
            </w:pPr>
            <w:r>
              <w:rPr>
                <w:rFonts w:ascii="Arial" w:hAnsi="Arial"/>
                <w:sz w:val="17"/>
              </w:rPr>
              <w:t xml:space="preserve">Apply to named roles; start a leadership/QI micro-credential or short course; join a shadowing/mentoring arrangement; lead one small improvement (e.g., a handover or documentation change)</w:t>
            </w:r>
          </w:p>
        </w:tc>
      </w:tr>
      <w:tr>
        <w:tc>
          <w:tcPr/>
          <w:p>
            <w:pPr>
              <w:pStyle w:val="Compact"/>
              <w:jc w:val="left"/>
            </w:pPr>
            <w:r>
              <w:rPr>
                <w:rFonts w:ascii="Arial" w:hAnsi="Arial"/>
                <w:sz w:val="17"/>
              </w:rPr>
              <w:t xml:space="preserve">6–12 months</w:t>
            </w:r>
          </w:p>
        </w:tc>
        <w:tc>
          <w:tcPr/>
          <w:p>
            <w:pPr>
              <w:pStyle w:val="Compact"/>
              <w:jc w:val="left"/>
            </w:pPr>
            <w:r>
              <w:rPr>
                <w:rFonts w:ascii="Arial" w:hAnsi="Arial"/>
                <w:sz w:val="17"/>
              </w:rPr>
              <w:t xml:space="preserve">Secure supervisory/senior role or equivalent; begin Level 3/5 adult-care leadership qualification; build a QI project evidence file; review plan with mentor</w:t>
            </w:r>
          </w:p>
        </w:tc>
      </w:tr>
      <w:tr>
        <w:tc>
          <w:tcPr/>
          <w:p>
            <w:pPr>
              <w:pStyle w:val="Compact"/>
              <w:jc w:val="left"/>
            </w:pPr>
            <w:r>
              <w:rPr>
                <w:rFonts w:ascii="Arial" w:hAnsi="Arial"/>
                <w:sz w:val="17"/>
              </w:rPr>
              <w:t xml:space="preserve">12–36 months</w:t>
            </w:r>
          </w:p>
        </w:tc>
        <w:tc>
          <w:tcPr/>
          <w:p>
            <w:pPr>
              <w:pStyle w:val="Compact"/>
              <w:jc w:val="left"/>
            </w:pPr>
            <w:r>
              <w:rPr>
                <w:rFonts w:ascii="Arial" w:hAnsi="Arial"/>
                <w:sz w:val="17"/>
              </w:rPr>
              <w:t xml:space="preserve">Role with decision-making responsibility; evaluate Master’s or management routes; document contributions relevant to Nepal (network, knowledge exchange)</w:t>
            </w:r>
          </w:p>
        </w:tc>
      </w:tr>
    </w:tbl>
    <w:p>
      <w:pPr>
        <w:pStyle w:val="BodyText"/>
      </w:pPr>
      <w:r>
        <w:t xml:space="preserve">Keep it</w:t>
      </w:r>
      <w:r>
        <w:t xml:space="preserve"> </w:t>
      </w:r>
      <w:r>
        <w:rPr>
          <w:bCs/>
          <w:b/>
        </w:rPr>
        <w:t xml:space="preserve">short, specific and checkable</w:t>
      </w:r>
      <w:r>
        <w:t xml:space="preserve">: avoid</w:t>
      </w:r>
      <w:r>
        <w:t xml:space="preserve"> </w:t>
      </w:r>
      <w:r>
        <w:t xml:space="preserve">“</w:t>
      </w:r>
      <w:r>
        <w:t xml:space="preserve">improve confidence</w:t>
      </w:r>
      <w:r>
        <w:t xml:space="preserve">”</w:t>
      </w:r>
      <w:r>
        <w:t xml:space="preserve"> </w:t>
      </w:r>
      <w:r>
        <w:t xml:space="preserve">unless it has a measurable behaviour.</w:t>
      </w:r>
      <w:r>
        <w:t xml:space="preserve"> </w:t>
      </w:r>
      <w:r>
        <w:rPr>
          <w:bCs/>
          <w:b/>
        </w:rPr>
        <w:t xml:space="preserve">[YOU SUPPLY: your graduation date, named training providers, realistic dates and costs.]</w:t>
      </w:r>
    </w:p>
    <w:bookmarkEnd w:id="41"/>
    <w:bookmarkStart w:id="42" w:name="X6449c956c36a9b39d93575e9975a26f9b6bb050"/>
    <w:p>
      <w:pPr>
        <w:pStyle w:val="Heading3"/>
      </w:pPr>
      <w:r>
        <w:t xml:space="preserve">3.4 Risks, contingency, monitoring and long-term aim (150)</w:t>
      </w:r>
    </w:p>
    <w:p>
      <w:pPr>
        <w:numPr>
          <w:ilvl w:val="0"/>
          <w:numId w:val="1010"/>
        </w:numPr>
        <w:pStyle w:val="Compact"/>
      </w:pPr>
      <w:r>
        <w:rPr>
          <w:bCs/>
          <w:b/>
        </w:rPr>
        <w:t xml:space="preserve">Risks:</w:t>
      </w:r>
      <w:r>
        <w:t xml:space="preserve"> </w:t>
      </w:r>
      <w:r>
        <w:t xml:space="preserve">labour market and sponsorship constraints, cost, workload. Keep immigration to</w:t>
      </w:r>
      <w:r>
        <w:t xml:space="preserve"> </w:t>
      </w:r>
      <w:r>
        <w:rPr>
          <w:bCs/>
          <w:b/>
        </w:rPr>
        <w:t xml:space="preserve">2–3 sentences</w:t>
      </w:r>
      <w:r>
        <w:t xml:space="preserve">, framed as a constraint on option choice and with a contingency (for example, which routes depend on sponsorship; check current rules at time of writing</w:t>
      </w:r>
      <w:r>
        <w:t xml:space="preserve"> </w:t>
      </w:r>
      <w:r>
        <w:rPr>
          <w:bCs/>
          <w:b/>
        </w:rPr>
        <w:t xml:space="preserve">[verify]</w:t>
      </w:r>
      <w:r>
        <w:t xml:space="preserve">). Share nothing personal you do not want in a Turnitin-stored document (you said you prefer to discuss visa details separately; honour that).</w:t>
      </w:r>
    </w:p>
    <w:p>
      <w:pPr>
        <w:numPr>
          <w:ilvl w:val="0"/>
          <w:numId w:val="1010"/>
        </w:numPr>
        <w:pStyle w:val="Compact"/>
      </w:pPr>
      <w:r>
        <w:rPr>
          <w:bCs/>
          <w:b/>
        </w:rPr>
        <w:t xml:space="preserve">Monitoring:</w:t>
      </w:r>
      <w:r>
        <w:t xml:space="preserve"> </w:t>
      </w:r>
      <w:r>
        <w:t xml:space="preserve">a review point every 3 months using your competency log; criteria for changing course.</w:t>
      </w:r>
    </w:p>
    <w:p>
      <w:pPr>
        <w:numPr>
          <w:ilvl w:val="0"/>
          <w:numId w:val="1010"/>
        </w:numPr>
        <w:pStyle w:val="Compact"/>
      </w:pPr>
      <w:r>
        <w:rPr>
          <w:bCs/>
          <w:b/>
        </w:rPr>
        <w:t xml:space="preserve">Long-term aim (Nepal):</w:t>
      </w:r>
      <w:r>
        <w:t xml:space="preserve"> </w:t>
      </w:r>
      <w:r>
        <w:t xml:space="preserve">present it as a</w:t>
      </w:r>
      <w:r>
        <w:t xml:space="preserve"> </w:t>
      </w:r>
      <w:r>
        <w:rPr>
          <w:iCs/>
          <w:i/>
        </w:rPr>
        <w:t xml:space="preserve">staged, evidence-informed aspiration</w:t>
      </w:r>
      <w:r>
        <w:t xml:space="preserve"> </w:t>
      </w:r>
      <w:r>
        <w:t xml:space="preserve">(what you will have learned, what is transferable and what is not), not a slogan.</w:t>
      </w:r>
    </w:p>
    <w:p>
      <w:pPr>
        <w:numPr>
          <w:ilvl w:val="0"/>
          <w:numId w:val="1010"/>
        </w:numPr>
        <w:pStyle w:val="Compact"/>
      </w:pPr>
      <w:r>
        <w:t xml:space="preserve">Be honest about the evidence-quality of the labour-market claims you make.</w:t>
      </w:r>
    </w:p>
    <w:bookmarkEnd w:id="42"/>
    <w:bookmarkStart w:id="43" w:name="closing-line-50"/>
    <w:p>
      <w:pPr>
        <w:pStyle w:val="Heading3"/>
      </w:pPr>
      <w:r>
        <w:t xml:space="preserve">3.5 Closing line (50)</w:t>
      </w:r>
    </w:p>
    <w:p>
      <w:pPr>
        <w:pStyle w:val="FirstParagraph"/>
      </w:pPr>
      <w:r>
        <w:t xml:space="preserve">One sentence closing the golden thread (identity → case → plan).</w:t>
      </w:r>
    </w:p>
    <w:p>
      <w:pPr>
        <w:pStyle w:val="BodyText"/>
      </w:pPr>
      <w:r>
        <w:rPr>
          <w:bCs/>
          <w:b/>
        </w:rPr>
        <w:t xml:space="preserve">Section 3 danger list:</w:t>
      </w:r>
      <w:r>
        <w:t xml:space="preserve"> </w:t>
      </w:r>
      <w:r>
        <w:t xml:space="preserve">unrealistic timelines; bullet lists with no justification; plan unconnected to the earlier sections; claiming skills without evidence; over-sharing visa details; citing nothing (use Skills for Care, NHS England workforce publications, CQC).</w:t>
      </w:r>
    </w:p>
    <w:p>
      <w:r>
        <w:pict>
          <v:rect style="width:0;height:1.5pt" o:hralign="center" o:hrstd="t" o:hr="t"/>
        </w:pict>
      </w:r>
    </w:p>
    <w:bookmarkEnd w:id="43"/>
    <w:bookmarkEnd w:id="44"/>
    <w:bookmarkStart w:id="45" w:name="X16fb00067ec8e5b83206c82a22a0a53f86c8ccb"/>
    <w:p>
      <w:pPr>
        <w:pStyle w:val="Heading2"/>
      </w:pPr>
      <w:r>
        <w:t xml:space="preserve">8. Evidence bank (CANDIDATE sources – verify every one before use)</w:t>
      </w:r>
    </w:p>
    <w:p>
      <w:pPr>
        <w:pStyle w:val="FirstParagraph"/>
      </w:pPr>
      <w:r>
        <w:rPr>
          <w:bCs/>
          <w:b/>
        </w:rPr>
        <w:t xml:space="preserve">Ethics/theory:</w:t>
      </w:r>
      <w:r>
        <w:t xml:space="preserve"> </w:t>
      </w:r>
      <w:r>
        <w:t xml:space="preserve">Beauchamp and Childress (2019)</w:t>
      </w:r>
      <w:r>
        <w:t xml:space="preserve"> </w:t>
      </w:r>
      <w:r>
        <w:rPr>
          <w:iCs/>
          <w:i/>
        </w:rPr>
        <w:t xml:space="preserve">Principles of Biomedical Ethics</w:t>
      </w:r>
      <w:r>
        <w:t xml:space="preserve"> </w:t>
      </w:r>
      <w:r>
        <w:t xml:space="preserve">8th ed.; Clouser and Gert (1990) critique of principlism (J Med Philos); Mackenzie and Stoljar (2000)</w:t>
      </w:r>
      <w:r>
        <w:t xml:space="preserve"> </w:t>
      </w:r>
      <w:r>
        <w:rPr>
          <w:iCs/>
          <w:i/>
        </w:rPr>
        <w:t xml:space="preserve">Relational Autonomy</w:t>
      </w:r>
      <w:r>
        <w:t xml:space="preserve">; Tronto (1993)</w:t>
      </w:r>
      <w:r>
        <w:t xml:space="preserve"> </w:t>
      </w:r>
      <w:r>
        <w:rPr>
          <w:iCs/>
          <w:i/>
        </w:rPr>
        <w:t xml:space="preserve">Moral Boundaries</w:t>
      </w:r>
      <w:r>
        <w:t xml:space="preserve">; Nissenbaum (2010)</w:t>
      </w:r>
      <w:r>
        <w:t xml:space="preserve"> </w:t>
      </w:r>
      <w:r>
        <w:rPr>
          <w:iCs/>
          <w:i/>
        </w:rPr>
        <w:t xml:space="preserve">Privacy in Context</w:t>
      </w:r>
      <w:r>
        <w:t xml:space="preserve">.</w:t>
      </w:r>
      <w:r>
        <w:t xml:space="preserve"> </w:t>
      </w:r>
      <w:r>
        <w:rPr>
          <w:bCs/>
          <w:b/>
        </w:rPr>
        <w:t xml:space="preserve">AI/safety:</w:t>
      </w:r>
      <w:r>
        <w:t xml:space="preserve"> </w:t>
      </w:r>
      <w:r>
        <w:t xml:space="preserve">Topol (2019)</w:t>
      </w:r>
      <w:r>
        <w:t xml:space="preserve"> </w:t>
      </w:r>
      <w:r>
        <w:rPr>
          <w:iCs/>
          <w:i/>
        </w:rPr>
        <w:t xml:space="preserve">Topol Review</w:t>
      </w:r>
      <w:r>
        <w:t xml:space="preserve"> </w:t>
      </w:r>
      <w:r>
        <w:t xml:space="preserve">(HEE); Parasuraman and Manzey (2010) (Human Factors 52(3)); Goddard et al. (2012) (JAMIA 19(1)); Obermeyer et al. (2019) (Science 366); Mittelstadt et al. (2016) (Big Data and Society); Matthias (2004) (Ethics and Information Technology 6); Floridi et al. (2018) (AI4People); Tversky and Kahneman (1974); Reason (2000) (BMJ 320).</w:t>
      </w:r>
      <w:r>
        <w:t xml:space="preserve"> </w:t>
      </w:r>
      <w:r>
        <w:rPr>
          <w:bCs/>
          <w:b/>
        </w:rPr>
        <w:t xml:space="preserve">Governance/quality:</w:t>
      </w:r>
      <w:r>
        <w:t xml:space="preserve"> </w:t>
      </w:r>
      <w:r>
        <w:t xml:space="preserve">Francis (2013); Berwick (2013); Health and Social Care Act 2008 (Regulated Activities) Regulations 2014 (Regs 9–12, 17, 20); CQC guidance on regulations; NHSX (2019)</w:t>
      </w:r>
      <w:r>
        <w:t xml:space="preserve"> </w:t>
      </w:r>
      <w:r>
        <w:rPr>
          <w:iCs/>
          <w:i/>
        </w:rPr>
        <w:t xml:space="preserve">AI: How to get it right</w:t>
      </w:r>
      <w:r>
        <w:t xml:space="preserve">; NHS England clinical safety standards DCB0129/0160; NICE Evidence Standards Framework (digital health technologies); NICE NG86, NG197; National Data Guardian (2020) Caldicott Principles; ICO guidance on health data, UK GDPR Arts 6, 9, 22; Data (Use and Access) Act 2025</w:t>
      </w:r>
      <w:r>
        <w:t xml:space="preserve"> </w:t>
      </w:r>
      <w:r>
        <w:rPr>
          <w:bCs/>
          <w:b/>
        </w:rPr>
        <w:t xml:space="preserve">[verify relevance]</w:t>
      </w:r>
      <w:r>
        <w:t xml:space="preserve">.</w:t>
      </w:r>
      <w:r>
        <w:t xml:space="preserve"> </w:t>
      </w:r>
      <w:r>
        <w:rPr>
          <w:bCs/>
          <w:b/>
        </w:rPr>
        <w:t xml:space="preserve">Law:</w:t>
      </w:r>
      <w:r>
        <w:t xml:space="preserve"> </w:t>
      </w:r>
      <w:r>
        <w:t xml:space="preserve">Care Act 2014 (ss.1, 9, 25, 42, 67) and Statutory Guidance; Mental Capacity Act 2005 and Code of Practice; Human Rights Act 1998 Art 8; Equality Act 2010; Data Protection Act 2018.</w:t>
      </w:r>
      <w:r>
        <w:t xml:space="preserve"> </w:t>
      </w:r>
      <w:r>
        <w:rPr>
          <w:bCs/>
          <w:b/>
        </w:rPr>
        <w:t xml:space="preserve">Teamwork/leadership:</w:t>
      </w:r>
      <w:r>
        <w:t xml:space="preserve"> </w:t>
      </w:r>
      <w:r>
        <w:t xml:space="preserve">Nancarrow et al. (2013) Hum Resour Health 11:19; Reeves et al. (2017) Cochrane; Edmondson (1999); Haig et al. (2006); West (2021)</w:t>
      </w:r>
      <w:r>
        <w:t xml:space="preserve"> </w:t>
      </w:r>
      <w:r>
        <w:rPr>
          <w:iCs/>
          <w:i/>
        </w:rPr>
        <w:t xml:space="preserve">Compassionate Leadership</w:t>
      </w:r>
      <w:r>
        <w:t xml:space="preserve">; NHS Leadership Academy (2013)</w:t>
      </w:r>
      <w:r>
        <w:t xml:space="preserve"> </w:t>
      </w:r>
      <w:r>
        <w:rPr>
          <w:iCs/>
          <w:i/>
        </w:rPr>
        <w:t xml:space="preserve">Healthcare Leadership Model</w:t>
      </w:r>
      <w:r>
        <w:t xml:space="preserve">; WHO (2010)</w:t>
      </w:r>
      <w:r>
        <w:t xml:space="preserve"> </w:t>
      </w:r>
      <w:r>
        <w:rPr>
          <w:iCs/>
          <w:i/>
        </w:rPr>
        <w:t xml:space="preserve">Framework for Action on IPE</w:t>
      </w:r>
      <w:r>
        <w:t xml:space="preserve">.</w:t>
      </w:r>
      <w:r>
        <w:t xml:space="preserve"> </w:t>
      </w:r>
      <w:r>
        <w:rPr>
          <w:bCs/>
          <w:b/>
        </w:rPr>
        <w:t xml:space="preserve">Reflection/EBP:</w:t>
      </w:r>
      <w:r>
        <w:t xml:space="preserve"> </w:t>
      </w:r>
      <w:r>
        <w:t xml:space="preserve">Gibbs (1988); Schön (1983); Rolfe et al. (2001); Boud et al. (1985); Finlay (2008); Sackett et al. (1996) (BMJ 312); Greenhalgh et al. (2014) (BMJ 348:g3725); Davis et al. (2006) (JAMA 296(9)).</w:t>
      </w:r>
      <w:r>
        <w:t xml:space="preserve"> </w:t>
      </w:r>
      <w:r>
        <w:rPr>
          <w:bCs/>
          <w:b/>
        </w:rPr>
        <w:t xml:space="preserve">Determinants/context:</w:t>
      </w:r>
      <w:r>
        <w:t xml:space="preserve"> </w:t>
      </w:r>
      <w:r>
        <w:t xml:space="preserve">Dahlgren and Whitehead (1991); WHO CSDH (2008); Marmot et al. (2020); a Nepal government/WHO health-system source</w:t>
      </w:r>
      <w:r>
        <w:t xml:space="preserve"> </w:t>
      </w:r>
      <w:r>
        <w:rPr>
          <w:bCs/>
          <w:b/>
        </w:rPr>
        <w:t xml:space="preserve">[to find]</w:t>
      </w:r>
      <w:r>
        <w:t xml:space="preserve">.</w:t>
      </w:r>
      <w:r>
        <w:t xml:space="preserve"> </w:t>
      </w:r>
      <w:r>
        <w:rPr>
          <w:bCs/>
          <w:b/>
        </w:rPr>
        <w:t xml:space="preserve">Competencies/careers:</w:t>
      </w:r>
      <w:r>
        <w:t xml:space="preserve"> </w:t>
      </w:r>
      <w:r>
        <w:t xml:space="preserve">Skills for Care</w:t>
      </w:r>
      <w:r>
        <w:t xml:space="preserve"> </w:t>
      </w:r>
      <w:r>
        <w:rPr>
          <w:iCs/>
          <w:i/>
        </w:rPr>
        <w:t xml:space="preserve">Care Certificate</w:t>
      </w:r>
      <w:r>
        <w:t xml:space="preserve">,</w:t>
      </w:r>
      <w:r>
        <w:t xml:space="preserve"> </w:t>
      </w:r>
      <w:r>
        <w:rPr>
          <w:iCs/>
          <w:i/>
        </w:rPr>
        <w:t xml:space="preserve">Code of Conduct</w:t>
      </w:r>
      <w:r>
        <w:t xml:space="preserve">, leadership/management qualification guidance; NMC overseas registration requirements; Home Office guidance on the Graduate route</w:t>
      </w:r>
      <w:r>
        <w:t xml:space="preserve"> </w:t>
      </w:r>
      <w:r>
        <w:rPr>
          <w:bCs/>
          <w:b/>
        </w:rPr>
        <w:t xml:space="preserve">[check current rules at time of writing]</w:t>
      </w:r>
      <w:r>
        <w:t xml:space="preserve">.</w:t>
      </w:r>
      <w:r>
        <w:t xml:space="preserve"> </w:t>
      </w:r>
      <w:r>
        <w:rPr>
          <w:bCs/>
          <w:b/>
        </w:rPr>
        <w:t xml:space="preserve">Also use your module reading lists and tutor-recommended authors (your questionnaire says you have not yet checked these). Tutor-recommended sources signal alignment with the marker’s expectations.</w:t>
      </w:r>
    </w:p>
    <w:p>
      <w:pPr>
        <w:pStyle w:val="BodyText"/>
      </w:pPr>
      <w:r>
        <w:t xml:space="preserve">Reference mix for the list: Section 2 should hold the strongest peer-reviewed density; avoid Wikipedia, blogs, vendor marketing and unpublished PDFs without authorship.</w:t>
      </w:r>
    </w:p>
    <w:p>
      <w:r>
        <w:pict>
          <v:rect style="width:0;height:1.5pt" o:hralign="center" o:hrstd="t" o:hr="t"/>
        </w:pict>
      </w:r>
    </w:p>
    <w:bookmarkEnd w:id="45"/>
    <w:bookmarkStart w:id="46" w:name="Xb0997d9a9b58de515999a7bafc87dfd6a935a8d"/>
    <w:p>
      <w:pPr>
        <w:pStyle w:val="Heading2"/>
      </w:pPr>
      <w:r>
        <w:t xml:space="preserve">9. How a harsh marker thinks, and how this blueprint answers it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Marker’s reaction</w:t>
            </w:r>
          </w:p>
        </w:tc>
        <w:tc>
          <w:tcPr>
            <w:shd w:val="clear" w:fill="D9E2F3"/>
          </w:tcPr>
          <w:p>
            <w:pPr>
              <w:pStyle w:val="Compact"/>
              <w:jc w:val="left"/>
            </w:pPr>
            <w:r>
              <w:rPr>
                <w:rFonts w:ascii="Arial" w:hAnsi="Arial"/>
                <w:b/>
                <w:sz w:val="17"/>
              </w:rPr>
              <w:t xml:space="preserve">Cause</w:t>
            </w:r>
          </w:p>
        </w:tc>
        <w:tc>
          <w:tcPr>
            <w:shd w:val="clear" w:fill="D9E2F3"/>
          </w:tcPr>
          <w:p>
            <w:pPr>
              <w:pStyle w:val="Compact"/>
              <w:jc w:val="left"/>
            </w:pPr>
            <w:r>
              <w:rPr>
                <w:rFonts w:ascii="Arial" w:hAnsi="Arial"/>
                <w:b/>
                <w:sz w:val="17"/>
              </w:rPr>
              <w:t xml:space="preserve">Prevention in this plan</w:t>
            </w:r>
          </w:p>
        </w:tc>
      </w:tr>
      <w:tr>
        <w:tc>
          <w:tcPr/>
          <w:p>
            <w:pPr>
              <w:pStyle w:val="Compact"/>
              <w:jc w:val="left"/>
            </w:pPr>
            <w:r>
              <w:rPr>
                <w:rFonts w:ascii="Arial" w:hAnsi="Arial"/>
                <w:sz w:val="17"/>
              </w:rPr>
              <w:t xml:space="preserve">“</w:t>
            </w:r>
            <w:r>
              <w:rPr>
                <w:rFonts w:ascii="Arial" w:hAnsi="Arial"/>
                <w:sz w:val="17"/>
              </w:rPr>
              <w:t xml:space="preserve">This is a story.</w:t>
            </w:r>
            <w:r>
              <w:rPr>
                <w:rFonts w:ascii="Arial" w:hAnsi="Arial"/>
                <w:sz w:val="17"/>
              </w:rPr>
              <w:t xml:space="preserve">”</w:t>
            </w:r>
          </w:p>
        </w:tc>
        <w:tc>
          <w:tcPr/>
          <w:p>
            <w:pPr>
              <w:pStyle w:val="Compact"/>
              <w:jc w:val="left"/>
            </w:pPr>
            <w:r>
              <w:rPr>
                <w:rFonts w:ascii="Arial" w:hAnsi="Arial"/>
                <w:sz w:val="17"/>
              </w:rPr>
              <w:t xml:space="preserve">Too much description</w:t>
            </w:r>
          </w:p>
        </w:tc>
        <w:tc>
          <w:tcPr/>
          <w:p>
            <w:pPr>
              <w:pStyle w:val="Compact"/>
              <w:jc w:val="left"/>
            </w:pPr>
            <w:r>
              <w:rPr>
                <w:rFonts w:ascii="Arial" w:hAnsi="Arial"/>
                <w:sz w:val="17"/>
              </w:rPr>
              <w:t xml:space="preserve">Case description capped at ~15%; each para opens with a claim</w:t>
            </w:r>
          </w:p>
        </w:tc>
      </w:tr>
      <w:tr>
        <w:tc>
          <w:tcPr/>
          <w:p>
            <w:pPr>
              <w:pStyle w:val="Compact"/>
              <w:jc w:val="left"/>
            </w:pPr>
            <w:r>
              <w:rPr>
                <w:rFonts w:ascii="Arial" w:hAnsi="Arial"/>
                <w:sz w:val="17"/>
              </w:rPr>
              <w:t xml:space="preserve">“</w:t>
            </w:r>
            <w:r>
              <w:rPr>
                <w:rFonts w:ascii="Arial" w:hAnsi="Arial"/>
                <w:sz w:val="17"/>
              </w:rPr>
              <w:t xml:space="preserve">Where is the evidence?</w:t>
            </w:r>
            <w:r>
              <w:rPr>
                <w:rFonts w:ascii="Arial" w:hAnsi="Arial"/>
                <w:sz w:val="17"/>
              </w:rPr>
              <w:t xml:space="preserve">”</w:t>
            </w:r>
          </w:p>
        </w:tc>
        <w:tc>
          <w:tcPr/>
          <w:p>
            <w:pPr>
              <w:pStyle w:val="Compact"/>
              <w:jc w:val="left"/>
            </w:pPr>
            <w:r>
              <w:rPr>
                <w:rFonts w:ascii="Arial" w:hAnsi="Arial"/>
                <w:sz w:val="17"/>
              </w:rPr>
              <w:t xml:space="preserve">Assertions without sources</w:t>
            </w:r>
          </w:p>
        </w:tc>
        <w:tc>
          <w:tcPr/>
          <w:p>
            <w:pPr>
              <w:pStyle w:val="Compact"/>
              <w:jc w:val="left"/>
            </w:pPr>
            <w:r>
              <w:rPr>
                <w:rFonts w:ascii="Arial" w:hAnsi="Arial"/>
                <w:sz w:val="17"/>
              </w:rPr>
              <w:t xml:space="preserve">Source per claim; evidence bank; citation density target</w:t>
            </w:r>
          </w:p>
        </w:tc>
      </w:tr>
      <w:tr>
        <w:tc>
          <w:tcPr/>
          <w:p>
            <w:pPr>
              <w:pStyle w:val="Compact"/>
              <w:jc w:val="left"/>
            </w:pPr>
            <w:r>
              <w:rPr>
                <w:rFonts w:ascii="Arial" w:hAnsi="Arial"/>
                <w:sz w:val="17"/>
              </w:rPr>
              <w:t xml:space="preserve">“</w:t>
            </w:r>
            <w:r>
              <w:rPr>
                <w:rFonts w:ascii="Arial" w:hAnsi="Arial"/>
                <w:sz w:val="17"/>
              </w:rPr>
              <w:t xml:space="preserve">Lists of laws.</w:t>
            </w:r>
            <w:r>
              <w:rPr>
                <w:rFonts w:ascii="Arial" w:hAnsi="Arial"/>
                <w:sz w:val="17"/>
              </w:rPr>
              <w:t xml:space="preserve">”</w:t>
            </w:r>
          </w:p>
        </w:tc>
        <w:tc>
          <w:tcPr/>
          <w:p>
            <w:pPr>
              <w:pStyle w:val="Compact"/>
              <w:jc w:val="left"/>
            </w:pPr>
            <w:r>
              <w:rPr>
                <w:rFonts w:ascii="Arial" w:hAnsi="Arial"/>
                <w:sz w:val="17"/>
              </w:rPr>
              <w:t xml:space="preserve">Law named, not applied</w:t>
            </w:r>
          </w:p>
        </w:tc>
        <w:tc>
          <w:tcPr/>
          <w:p>
            <w:pPr>
              <w:pStyle w:val="Compact"/>
              <w:jc w:val="left"/>
            </w:pPr>
            <w:r>
              <w:rPr>
                <w:rFonts w:ascii="Arial" w:hAnsi="Arial"/>
                <w:sz w:val="17"/>
              </w:rPr>
              <w:t xml:space="preserve">Each statute tied to a case fact, then evaluated for gaps</w:t>
            </w:r>
          </w:p>
        </w:tc>
      </w:tr>
      <w:tr>
        <w:tc>
          <w:tcPr/>
          <w:p>
            <w:pPr>
              <w:pStyle w:val="Compact"/>
              <w:jc w:val="left"/>
            </w:pPr>
            <w:r>
              <w:rPr>
                <w:rFonts w:ascii="Arial" w:hAnsi="Arial"/>
                <w:sz w:val="17"/>
              </w:rPr>
              <w:t xml:space="preserve">“</w:t>
            </w:r>
            <w:r>
              <w:rPr>
                <w:rFonts w:ascii="Arial" w:hAnsi="Arial"/>
                <w:sz w:val="17"/>
              </w:rPr>
              <w:t xml:space="preserve">Gibbs, step by step.</w:t>
            </w:r>
            <w:r>
              <w:rPr>
                <w:rFonts w:ascii="Arial" w:hAnsi="Arial"/>
                <w:sz w:val="17"/>
              </w:rPr>
              <w:t xml:space="preserve">”</w:t>
            </w:r>
          </w:p>
        </w:tc>
        <w:tc>
          <w:tcPr/>
          <w:p>
            <w:pPr>
              <w:pStyle w:val="Compact"/>
              <w:jc w:val="left"/>
            </w:pPr>
            <w:r>
              <w:rPr>
                <w:rFonts w:ascii="Arial" w:hAnsi="Arial"/>
                <w:sz w:val="17"/>
              </w:rPr>
              <w:t xml:space="preserve">Mechanical model</w:t>
            </w:r>
          </w:p>
        </w:tc>
        <w:tc>
          <w:tcPr/>
          <w:p>
            <w:pPr>
              <w:pStyle w:val="Compact"/>
              <w:jc w:val="left"/>
            </w:pPr>
            <w:r>
              <w:rPr>
                <w:rFonts w:ascii="Arial" w:hAnsi="Arial"/>
                <w:sz w:val="17"/>
              </w:rPr>
              <w:t xml:space="preserve">Gibbs used as spine only; limits acknowledged; stages blended into analysis</w:t>
            </w:r>
          </w:p>
        </w:tc>
      </w:tr>
      <w:tr>
        <w:tc>
          <w:tcPr/>
          <w:p>
            <w:pPr>
              <w:pStyle w:val="Compact"/>
              <w:jc w:val="left"/>
            </w:pPr>
            <w:r>
              <w:rPr>
                <w:rFonts w:ascii="Arial" w:hAnsi="Arial"/>
                <w:sz w:val="17"/>
              </w:rPr>
              <w:t xml:space="preserve">“</w:t>
            </w:r>
            <w:r>
              <w:rPr>
                <w:rFonts w:ascii="Arial" w:hAnsi="Arial"/>
                <w:sz w:val="17"/>
              </w:rPr>
              <w:t xml:space="preserve">Three assignments.</w:t>
            </w:r>
            <w:r>
              <w:rPr>
                <w:rFonts w:ascii="Arial" w:hAnsi="Arial"/>
                <w:sz w:val="17"/>
              </w:rPr>
              <w:t xml:space="preserve">”</w:t>
            </w:r>
          </w:p>
        </w:tc>
        <w:tc>
          <w:tcPr/>
          <w:p>
            <w:pPr>
              <w:pStyle w:val="Compact"/>
              <w:jc w:val="left"/>
            </w:pPr>
            <w:r>
              <w:rPr>
                <w:rFonts w:ascii="Arial" w:hAnsi="Arial"/>
                <w:sz w:val="17"/>
              </w:rPr>
              <w:t xml:space="preserve">No thread</w:t>
            </w:r>
          </w:p>
        </w:tc>
        <w:tc>
          <w:tcPr/>
          <w:p>
            <w:pPr>
              <w:pStyle w:val="Compact"/>
              <w:jc w:val="left"/>
            </w:pPr>
            <w:r>
              <w:rPr>
                <w:rFonts w:ascii="Arial" w:hAnsi="Arial"/>
                <w:sz w:val="17"/>
              </w:rPr>
              <w:t xml:space="preserve">Golden thread; interaction paragraph in 2.4d; plan derived from analysis</w:t>
            </w:r>
          </w:p>
        </w:tc>
      </w:tr>
      <w:tr>
        <w:tc>
          <w:tcPr/>
          <w:p>
            <w:pPr>
              <w:pStyle w:val="Compact"/>
              <w:jc w:val="left"/>
            </w:pPr>
            <w:r>
              <w:rPr>
                <w:rFonts w:ascii="Arial" w:hAnsi="Arial"/>
                <w:sz w:val="17"/>
              </w:rPr>
              <w:t xml:space="preserve">“</w:t>
            </w:r>
            <w:r>
              <w:rPr>
                <w:rFonts w:ascii="Arial" w:hAnsi="Arial"/>
                <w:sz w:val="17"/>
              </w:rPr>
              <w:t xml:space="preserve">Generic career plan.</w:t>
            </w:r>
            <w:r>
              <w:rPr>
                <w:rFonts w:ascii="Arial" w:hAnsi="Arial"/>
                <w:sz w:val="17"/>
              </w:rPr>
              <w:t xml:space="preserve">”</w:t>
            </w:r>
          </w:p>
        </w:tc>
        <w:tc>
          <w:tcPr/>
          <w:p>
            <w:pPr>
              <w:pStyle w:val="Compact"/>
              <w:jc w:val="left"/>
            </w:pPr>
            <w:r>
              <w:rPr>
                <w:rFonts w:ascii="Arial" w:hAnsi="Arial"/>
                <w:sz w:val="17"/>
              </w:rPr>
              <w:t xml:space="preserve">No specificity</w:t>
            </w:r>
          </w:p>
        </w:tc>
        <w:tc>
          <w:tcPr/>
          <w:p>
            <w:pPr>
              <w:pStyle w:val="Compact"/>
              <w:jc w:val="left"/>
            </w:pPr>
            <w:r>
              <w:rPr>
                <w:rFonts w:ascii="Arial" w:hAnsi="Arial"/>
                <w:sz w:val="17"/>
              </w:rPr>
              <w:t xml:space="preserve">Options appraisal, SMART table, evidence for each skill, dated steps</w:t>
            </w:r>
          </w:p>
        </w:tc>
      </w:tr>
      <w:tr>
        <w:tc>
          <w:tcPr/>
          <w:p>
            <w:pPr>
              <w:pStyle w:val="Compact"/>
              <w:jc w:val="left"/>
            </w:pPr>
            <w:r>
              <w:rPr>
                <w:rFonts w:ascii="Arial" w:hAnsi="Arial"/>
                <w:sz w:val="17"/>
              </w:rPr>
              <w:t xml:space="preserve">“</w:t>
            </w:r>
            <w:r>
              <w:rPr>
                <w:rFonts w:ascii="Arial" w:hAnsi="Arial"/>
                <w:sz w:val="17"/>
              </w:rPr>
              <w:t xml:space="preserve">Sounds like AI.</w:t>
            </w:r>
            <w:r>
              <w:rPr>
                <w:rFonts w:ascii="Arial" w:hAnsi="Arial"/>
                <w:sz w:val="17"/>
              </w:rPr>
              <w:t xml:space="preserve">”</w:t>
            </w:r>
          </w:p>
        </w:tc>
        <w:tc>
          <w:tcPr/>
          <w:p>
            <w:pPr>
              <w:pStyle w:val="Compact"/>
              <w:jc w:val="left"/>
            </w:pPr>
            <w:r>
              <w:rPr>
                <w:rFonts w:ascii="Arial" w:hAnsi="Arial"/>
                <w:sz w:val="17"/>
              </w:rPr>
              <w:t xml:space="preserve">Generic phrasing, clichés</w:t>
            </w:r>
          </w:p>
        </w:tc>
        <w:tc>
          <w:tcPr/>
          <w:p>
            <w:pPr>
              <w:pStyle w:val="Compact"/>
              <w:jc w:val="left"/>
            </w:pPr>
            <w:r>
              <w:rPr>
                <w:rFonts w:ascii="Arial" w:hAnsi="Arial"/>
                <w:sz w:val="17"/>
              </w:rPr>
              <w:t xml:space="preserve">Your own voice, specific details only you hold, plain verbs, varied sentence length, British spelling</w:t>
            </w:r>
          </w:p>
        </w:tc>
      </w:tr>
      <w:tr>
        <w:tc>
          <w:tcPr/>
          <w:p>
            <w:pPr>
              <w:pStyle w:val="Compact"/>
              <w:jc w:val="left"/>
            </w:pPr>
            <w:r>
              <w:rPr>
                <w:rFonts w:ascii="Arial" w:hAnsi="Arial"/>
                <w:sz w:val="17"/>
              </w:rPr>
              <w:t xml:space="preserve">“</w:t>
            </w:r>
            <w:r>
              <w:rPr>
                <w:rFonts w:ascii="Arial" w:hAnsi="Arial"/>
                <w:sz w:val="17"/>
              </w:rPr>
              <w:t xml:space="preserve">Weaknesses are token.</w:t>
            </w:r>
            <w:r>
              <w:rPr>
                <w:rFonts w:ascii="Arial" w:hAnsi="Arial"/>
                <w:sz w:val="17"/>
              </w:rPr>
              <w:t xml:space="preserve">”</w:t>
            </w:r>
          </w:p>
        </w:tc>
        <w:tc>
          <w:tcPr/>
          <w:p>
            <w:pPr>
              <w:pStyle w:val="Compact"/>
              <w:jc w:val="left"/>
            </w:pPr>
            <w:r>
              <w:rPr>
                <w:rFonts w:ascii="Arial" w:hAnsi="Arial"/>
                <w:sz w:val="17"/>
              </w:rPr>
              <w:t xml:space="preserve">Safe gaps</w:t>
            </w:r>
          </w:p>
        </w:tc>
        <w:tc>
          <w:tcPr/>
          <w:p>
            <w:pPr>
              <w:pStyle w:val="Compact"/>
              <w:jc w:val="left"/>
            </w:pPr>
            <w:r>
              <w:rPr>
                <w:rFonts w:ascii="Arial" w:hAnsi="Arial"/>
                <w:sz w:val="17"/>
              </w:rPr>
              <w:t xml:space="preserve">Real, evidenced gaps with consequences and fixes</w:t>
            </w:r>
          </w:p>
        </w:tc>
      </w:tr>
      <w:tr>
        <w:tc>
          <w:tcPr/>
          <w:p>
            <w:pPr>
              <w:pStyle w:val="Compact"/>
              <w:jc w:val="left"/>
            </w:pPr>
            <w:r>
              <w:rPr>
                <w:rFonts w:ascii="Arial" w:hAnsi="Arial"/>
                <w:sz w:val="17"/>
              </w:rPr>
              <w:t xml:space="preserve">“</w:t>
            </w:r>
            <w:r>
              <w:rPr>
                <w:rFonts w:ascii="Arial" w:hAnsi="Arial"/>
                <w:sz w:val="17"/>
              </w:rPr>
              <w:t xml:space="preserve">No counter-argument.</w:t>
            </w:r>
            <w:r>
              <w:rPr>
                <w:rFonts w:ascii="Arial" w:hAnsi="Arial"/>
                <w:sz w:val="17"/>
              </w:rPr>
              <w:t xml:space="preserve">”</w:t>
            </w:r>
          </w:p>
        </w:tc>
        <w:tc>
          <w:tcPr/>
          <w:p>
            <w:pPr>
              <w:pStyle w:val="Compact"/>
              <w:jc w:val="left"/>
            </w:pPr>
            <w:r>
              <w:rPr>
                <w:rFonts w:ascii="Arial" w:hAnsi="Arial"/>
                <w:sz w:val="17"/>
              </w:rPr>
              <w:t xml:space="preserve">One-sided</w:t>
            </w:r>
          </w:p>
        </w:tc>
        <w:tc>
          <w:tcPr/>
          <w:p>
            <w:pPr>
              <w:pStyle w:val="Compact"/>
              <w:jc w:val="left"/>
            </w:pPr>
            <w:r>
              <w:rPr>
                <w:rFonts w:ascii="Arial" w:hAnsi="Arial"/>
                <w:sz w:val="17"/>
              </w:rPr>
              <w:t xml:space="preserve">Steel-man/counter in each issue; limitations paragraph</w:t>
            </w:r>
          </w:p>
        </w:tc>
      </w:tr>
      <w:tr>
        <w:tc>
          <w:tcPr/>
          <w:p>
            <w:pPr>
              <w:pStyle w:val="Compact"/>
              <w:jc w:val="left"/>
            </w:pPr>
            <w:r>
              <w:rPr>
                <w:rFonts w:ascii="Arial" w:hAnsi="Arial"/>
                <w:sz w:val="17"/>
              </w:rPr>
              <w:t xml:space="preserve">“</w:t>
            </w:r>
            <w:r>
              <w:rPr>
                <w:rFonts w:ascii="Arial" w:hAnsi="Arial"/>
                <w:sz w:val="17"/>
              </w:rPr>
              <w:t xml:space="preserve">Solutions are obvious (train staff).</w:t>
            </w:r>
            <w:r>
              <w:rPr>
                <w:rFonts w:ascii="Arial" w:hAnsi="Arial"/>
                <w:sz w:val="17"/>
              </w:rPr>
              <w:t xml:space="preserve">”</w:t>
            </w:r>
          </w:p>
        </w:tc>
        <w:tc>
          <w:tcPr/>
          <w:p>
            <w:pPr>
              <w:pStyle w:val="Compact"/>
              <w:jc w:val="left"/>
            </w:pPr>
            <w:r>
              <w:rPr>
                <w:rFonts w:ascii="Arial" w:hAnsi="Arial"/>
                <w:sz w:val="17"/>
              </w:rPr>
              <w:t xml:space="preserve">Weak C2</w:t>
            </w:r>
          </w:p>
        </w:tc>
        <w:tc>
          <w:tcPr/>
          <w:p>
            <w:pPr>
              <w:pStyle w:val="Compact"/>
              <w:jc w:val="left"/>
            </w:pPr>
            <w:r>
              <w:rPr>
                <w:rFonts w:ascii="Arial" w:hAnsi="Arial"/>
                <w:sz w:val="17"/>
              </w:rPr>
              <w:t xml:space="preserve">Prioritised, evidenced options with limits; one original idea (person-first sequence)</w:t>
            </w:r>
          </w:p>
        </w:tc>
      </w:tr>
      <w:tr>
        <w:tc>
          <w:tcPr/>
          <w:p>
            <w:pPr>
              <w:pStyle w:val="Compact"/>
              <w:jc w:val="left"/>
            </w:pPr>
            <w:r>
              <w:rPr>
                <w:rFonts w:ascii="Arial" w:hAnsi="Arial"/>
                <w:sz w:val="17"/>
              </w:rPr>
              <w:t xml:space="preserve">“</w:t>
            </w:r>
            <w:r>
              <w:rPr>
                <w:rFonts w:ascii="Arial" w:hAnsi="Arial"/>
                <w:sz w:val="17"/>
              </w:rPr>
              <w:t xml:space="preserve">Referencing errors.</w:t>
            </w:r>
            <w:r>
              <w:rPr>
                <w:rFonts w:ascii="Arial" w:hAnsi="Arial"/>
                <w:sz w:val="17"/>
              </w:rPr>
              <w:t xml:space="preserve">”</w:t>
            </w:r>
          </w:p>
        </w:tc>
        <w:tc>
          <w:tcPr/>
          <w:p>
            <w:pPr>
              <w:pStyle w:val="Compact"/>
              <w:jc w:val="left"/>
            </w:pPr>
            <w:r>
              <w:rPr>
                <w:rFonts w:ascii="Arial" w:hAnsi="Arial"/>
                <w:sz w:val="17"/>
              </w:rPr>
              <w:t xml:space="preserve">Inconsistent Harvard</w:t>
            </w:r>
          </w:p>
        </w:tc>
        <w:tc>
          <w:tcPr/>
          <w:p>
            <w:pPr>
              <w:pStyle w:val="Compact"/>
              <w:jc w:val="left"/>
            </w:pPr>
            <w:r>
              <w:rPr>
                <w:rFonts w:ascii="Arial" w:hAnsi="Arial"/>
                <w:sz w:val="17"/>
              </w:rPr>
              <w:t xml:space="preserve">Reference manager; final audit (see section 11)</w:t>
            </w:r>
          </w:p>
        </w:tc>
      </w:tr>
    </w:tbl>
    <w:p>
      <w:pPr>
        <w:pStyle w:val="BodyText"/>
      </w:pPr>
      <w:r>
        <w:rPr>
          <w:bCs/>
          <w:b/>
        </w:rPr>
        <w:t xml:space="preserve">Language rules:</w:t>
      </w:r>
      <w:r>
        <w:t xml:space="preserve"> </w:t>
      </w:r>
      <w:r>
        <w:t xml:space="preserve">state the claim first; use cautious, precise verbs (</w:t>
      </w:r>
      <w:r>
        <w:t xml:space="preserve">“</w:t>
      </w:r>
      <w:r>
        <w:t xml:space="preserve">suggests</w:t>
      </w:r>
      <w:r>
        <w:t xml:space="preserve">”</w:t>
      </w:r>
      <w:r>
        <w:t xml:space="preserve">,</w:t>
      </w:r>
      <w:r>
        <w:t xml:space="preserve"> </w:t>
      </w:r>
      <w:r>
        <w:t xml:space="preserve">“</w:t>
      </w:r>
      <w:r>
        <w:t xml:space="preserve">indicates</w:t>
      </w:r>
      <w:r>
        <w:t xml:space="preserve">”</w:t>
      </w:r>
      <w:r>
        <w:t xml:space="preserve">,</w:t>
      </w:r>
      <w:r>
        <w:t xml:space="preserve"> </w:t>
      </w:r>
      <w:r>
        <w:t xml:space="preserve">“</w:t>
      </w:r>
      <w:r>
        <w:t xml:space="preserve">is contested</w:t>
      </w:r>
      <w:r>
        <w:t xml:space="preserve">”</w:t>
      </w:r>
      <w:r>
        <w:t xml:space="preserve">) and avoid</w:t>
      </w:r>
      <w:r>
        <w:t xml:space="preserve"> </w:t>
      </w:r>
      <w:r>
        <w:t xml:space="preserve">“</w:t>
      </w:r>
      <w:r>
        <w:t xml:space="preserve">proves</w:t>
      </w:r>
      <w:r>
        <w:t xml:space="preserve">”</w:t>
      </w:r>
      <w:r>
        <w:t xml:space="preserve">; define a term once; limit adjectives; no rhetorical questions; avoid</w:t>
      </w:r>
      <w:r>
        <w:t xml:space="preserve"> </w:t>
      </w:r>
      <w:r>
        <w:t xml:space="preserve">“</w:t>
      </w:r>
      <w:r>
        <w:t xml:space="preserve">In today’s society</w:t>
      </w:r>
      <w:r>
        <w:t xml:space="preserve">”</w:t>
      </w:r>
      <w:r>
        <w:t xml:space="preserve">,</w:t>
      </w:r>
      <w:r>
        <w:t xml:space="preserve"> </w:t>
      </w:r>
      <w:r>
        <w:t xml:space="preserve">“</w:t>
      </w:r>
      <w:r>
        <w:t xml:space="preserve">plays a crucial role</w:t>
      </w:r>
      <w:r>
        <w:t xml:space="preserve">”</w:t>
      </w:r>
      <w:r>
        <w:t xml:space="preserve">,</w:t>
      </w:r>
      <w:r>
        <w:t xml:space="preserve"> </w:t>
      </w:r>
      <w:r>
        <w:t xml:space="preserve">“</w:t>
      </w:r>
      <w:r>
        <w:t xml:space="preserve">delve</w:t>
      </w:r>
      <w:r>
        <w:t xml:space="preserve">”</w:t>
      </w:r>
      <w:r>
        <w:t xml:space="preserve">,</w:t>
      </w:r>
      <w:r>
        <w:t xml:space="preserve"> </w:t>
      </w:r>
      <w:r>
        <w:t xml:space="preserve">“</w:t>
      </w:r>
      <w:r>
        <w:t xml:space="preserve">tapestry</w:t>
      </w:r>
      <w:r>
        <w:t xml:space="preserve">”</w:t>
      </w:r>
      <w:r>
        <w:t xml:space="preserve">,</w:t>
      </w:r>
      <w:r>
        <w:t xml:space="preserve"> </w:t>
      </w:r>
      <w:r>
        <w:t xml:space="preserve">“</w:t>
      </w:r>
      <w:r>
        <w:t xml:space="preserve">it is important to note</w:t>
      </w:r>
      <w:r>
        <w:t xml:space="preserve">”</w:t>
      </w:r>
      <w:r>
        <w:t xml:space="preserve"> </w:t>
      </w:r>
      <w:r>
        <w:t xml:space="preserve">and similar padding; paraphrase far more than you quote; keep first person for reflective moves only.</w:t>
      </w:r>
    </w:p>
    <w:p>
      <w:r>
        <w:pict>
          <v:rect style="width:0;height:1.5pt" o:hralign="center" o:hrstd="t" o:hr="t"/>
        </w:pict>
      </w:r>
    </w:p>
    <w:bookmarkEnd w:id="46"/>
    <w:bookmarkStart w:id="47" w:name="Xfdd905f351cace6c14636618c24c802b18f30fe"/>
    <w:p>
      <w:pPr>
        <w:pStyle w:val="Heading2"/>
      </w:pPr>
      <w:r>
        <w:t xml:space="preserve">10. Material to gather before drafting (you must provide)</w:t>
      </w:r>
    </w:p>
    <w:p>
      <w:pPr>
        <w:numPr>
          <w:ilvl w:val="0"/>
          <w:numId w:val="1011"/>
        </w:numPr>
        <w:pStyle w:val="Compact"/>
      </w:pPr>
      <w:r>
        <w:t xml:space="preserve">Original</w:t>
      </w:r>
      <w:r>
        <w:t xml:space="preserve"> </w:t>
      </w:r>
      <w:r>
        <w:rPr>
          <w:bCs/>
          <w:b/>
        </w:rPr>
        <w:t xml:space="preserve">assignment brief and your submitted work</w:t>
      </w:r>
      <w:r>
        <w:t xml:space="preserve"> </w:t>
      </w:r>
      <w:r>
        <w:t xml:space="preserve">for the Mrs Okafor case, with marks and tutor feedback.</w:t>
      </w:r>
    </w:p>
    <w:p>
      <w:pPr>
        <w:numPr>
          <w:ilvl w:val="0"/>
          <w:numId w:val="1011"/>
        </w:numPr>
        <w:pStyle w:val="Compact"/>
      </w:pPr>
      <w:r>
        <w:t xml:space="preserve">All module reading lists and any reflective models actually taught (your questionnaire says to confirm).</w:t>
      </w:r>
    </w:p>
    <w:p>
      <w:pPr>
        <w:numPr>
          <w:ilvl w:val="0"/>
          <w:numId w:val="1011"/>
        </w:numPr>
        <w:pStyle w:val="Compact"/>
      </w:pPr>
      <w:r>
        <w:t xml:space="preserve">Your graduation/submission date, Turnitin deadline and tutor’s name.</w:t>
      </w:r>
    </w:p>
    <w:p>
      <w:pPr>
        <w:numPr>
          <w:ilvl w:val="0"/>
          <w:numId w:val="1011"/>
        </w:numPr>
        <w:pStyle w:val="Compact"/>
      </w:pPr>
      <w:r>
        <w:t xml:space="preserve">Any feedback from the formative outline (the brief expects you to improve on it).</w:t>
      </w:r>
    </w:p>
    <w:p>
      <w:pPr>
        <w:numPr>
          <w:ilvl w:val="0"/>
          <w:numId w:val="1011"/>
        </w:numPr>
        <w:pStyle w:val="Compact"/>
      </w:pPr>
      <w:r>
        <w:t xml:space="preserve">Two or three</w:t>
      </w:r>
      <w:r>
        <w:t xml:space="preserve"> </w:t>
      </w:r>
      <w:r>
        <w:rPr>
          <w:bCs/>
          <w:b/>
        </w:rPr>
        <w:t xml:space="preserve">specific incidents</w:t>
      </w:r>
      <w:r>
        <w:t xml:space="preserve"> </w:t>
      </w:r>
      <w:r>
        <w:t xml:space="preserve">from your care-home and hospital work that you can reflect on</w:t>
      </w:r>
      <w:r>
        <w:t xml:space="preserve"> </w:t>
      </w:r>
      <w:r>
        <w:rPr>
          <w:bCs/>
          <w:b/>
        </w:rPr>
        <w:t xml:space="preserve">anonymously and as your own learning only</w:t>
      </w:r>
      <w:r>
        <w:t xml:space="preserve">.</w:t>
      </w:r>
    </w:p>
    <w:p>
      <w:pPr>
        <w:numPr>
          <w:ilvl w:val="0"/>
          <w:numId w:val="1011"/>
        </w:numPr>
        <w:pStyle w:val="Compact"/>
      </w:pPr>
      <w:r>
        <w:t xml:space="preserve">Any certificates/training (Care Certificate, safeguarding, manual handling) for the competency audit.</w:t>
      </w:r>
    </w:p>
    <w:p>
      <w:pPr>
        <w:numPr>
          <w:ilvl w:val="0"/>
          <w:numId w:val="1011"/>
        </w:numPr>
        <w:pStyle w:val="Compact"/>
      </w:pPr>
      <w:r>
        <w:t xml:space="preserve">Confirmation of how BPP counts words (tables, citations) and the referencing guide in use.</w:t>
      </w:r>
    </w:p>
    <w:p>
      <w:r>
        <w:pict>
          <v:rect style="width:0;height:1.5pt" o:hralign="center" o:hrstd="t" o:hr="t"/>
        </w:pict>
      </w:r>
    </w:p>
    <w:bookmarkEnd w:id="47"/>
    <w:bookmarkStart w:id="48" w:name="X94e9664cca1660c8aad9c18d3d1b0218d98d750"/>
    <w:p>
      <w:pPr>
        <w:pStyle w:val="Heading2"/>
      </w:pPr>
      <w:r>
        <w:t xml:space="preserve">11. Production timeline (relative; map to your deadline)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fill="D9E2F3"/>
          </w:tcPr>
          <w:p>
            <w:pPr>
              <w:pStyle w:val="Compact"/>
              <w:jc w:val="left"/>
            </w:pPr>
            <w:r>
              <w:rPr>
                <w:rFonts w:ascii="Arial" w:hAnsi="Arial"/>
                <w:b/>
                <w:sz w:val="17"/>
              </w:rPr>
              <w:t xml:space="preserve">Phase</w:t>
            </w:r>
          </w:p>
        </w:tc>
        <w:tc>
          <w:tcPr>
            <w:shd w:val="clear" w:fill="D9E2F3"/>
          </w:tcPr>
          <w:p>
            <w:pPr>
              <w:pStyle w:val="Compact"/>
              <w:jc w:val="left"/>
            </w:pPr>
            <w:r>
              <w:rPr>
                <w:rFonts w:ascii="Arial" w:hAnsi="Arial"/>
                <w:b/>
                <w:sz w:val="17"/>
              </w:rPr>
              <w:t xml:space="preserve">Output</w:t>
            </w:r>
          </w:p>
        </w:tc>
      </w:tr>
      <w:tr>
        <w:tc>
          <w:tcPr/>
          <w:p>
            <w:pPr>
              <w:pStyle w:val="Compact"/>
              <w:jc w:val="left"/>
            </w:pPr>
            <w:r>
              <w:rPr>
                <w:rFonts w:ascii="Arial" w:hAnsi="Arial"/>
                <w:sz w:val="17"/>
              </w:rPr>
              <w:t xml:space="preserve">Week 1</w:t>
            </w:r>
          </w:p>
        </w:tc>
        <w:tc>
          <w:tcPr/>
          <w:p>
            <w:pPr>
              <w:pStyle w:val="Compact"/>
              <w:jc w:val="left"/>
            </w:pPr>
            <w:r>
              <w:rPr>
                <w:rFonts w:ascii="Arial" w:hAnsi="Arial"/>
                <w:sz w:val="17"/>
              </w:rPr>
              <w:t xml:space="preserve">Case Fact Sheet; reading list triage; evidence bank verified; golden thread agreed</w:t>
            </w:r>
          </w:p>
        </w:tc>
      </w:tr>
      <w:tr>
        <w:tc>
          <w:tcPr/>
          <w:p>
            <w:pPr>
              <w:pStyle w:val="Compact"/>
              <w:jc w:val="left"/>
            </w:pPr>
            <w:r>
              <w:rPr>
                <w:rFonts w:ascii="Arial" w:hAnsi="Arial"/>
                <w:sz w:val="17"/>
              </w:rPr>
              <w:t xml:space="preserve">Week 2</w:t>
            </w:r>
          </w:p>
        </w:tc>
        <w:tc>
          <w:tcPr/>
          <w:p>
            <w:pPr>
              <w:pStyle w:val="Compact"/>
              <w:jc w:val="left"/>
            </w:pPr>
            <w:r>
              <w:rPr>
                <w:rFonts w:ascii="Arial" w:hAnsi="Arial"/>
                <w:sz w:val="17"/>
              </w:rPr>
              <w:t xml:space="preserve">Draft Section 2 (hardest, 60% of marks), 2.2 and 2.3 first</w:t>
            </w:r>
          </w:p>
        </w:tc>
      </w:tr>
      <w:tr>
        <w:tc>
          <w:tcPr/>
          <w:p>
            <w:pPr>
              <w:pStyle w:val="Compact"/>
              <w:jc w:val="left"/>
            </w:pPr>
            <w:r>
              <w:rPr>
                <w:rFonts w:ascii="Arial" w:hAnsi="Arial"/>
                <w:sz w:val="17"/>
              </w:rPr>
              <w:t xml:space="preserve">Week 3</w:t>
            </w:r>
          </w:p>
        </w:tc>
        <w:tc>
          <w:tcPr/>
          <w:p>
            <w:pPr>
              <w:pStyle w:val="Compact"/>
              <w:jc w:val="left"/>
            </w:pPr>
            <w:r>
              <w:rPr>
                <w:rFonts w:ascii="Arial" w:hAnsi="Arial"/>
                <w:sz w:val="17"/>
              </w:rPr>
              <w:t xml:space="preserve">Draft Section 1 and Section 3; every claim linked to a source or evidence</w:t>
            </w:r>
          </w:p>
        </w:tc>
      </w:tr>
      <w:tr>
        <w:tc>
          <w:tcPr/>
          <w:p>
            <w:pPr>
              <w:pStyle w:val="Compact"/>
              <w:jc w:val="left"/>
            </w:pPr>
            <w:r>
              <w:rPr>
                <w:rFonts w:ascii="Arial" w:hAnsi="Arial"/>
                <w:sz w:val="17"/>
              </w:rPr>
              <w:t xml:space="preserve">Week 4</w:t>
            </w:r>
          </w:p>
        </w:tc>
        <w:tc>
          <w:tcPr/>
          <w:p>
            <w:pPr>
              <w:pStyle w:val="Compact"/>
              <w:jc w:val="left"/>
            </w:pPr>
            <w:r>
              <w:rPr>
                <w:rFonts w:ascii="Arial" w:hAnsi="Arial"/>
                <w:sz w:val="17"/>
              </w:rPr>
              <w:t xml:space="preserve">Redraft: cut description, strengthen evaluation, check the thread; tutor/peer feedback</w:t>
            </w:r>
          </w:p>
        </w:tc>
      </w:tr>
      <w:tr>
        <w:tc>
          <w:tcPr/>
          <w:p>
            <w:pPr>
              <w:pStyle w:val="Compact"/>
              <w:jc w:val="left"/>
            </w:pPr>
            <w:r>
              <w:rPr>
                <w:rFonts w:ascii="Arial" w:hAnsi="Arial"/>
                <w:sz w:val="17"/>
              </w:rPr>
              <w:t xml:space="preserve">Week 5</w:t>
            </w:r>
          </w:p>
        </w:tc>
        <w:tc>
          <w:tcPr/>
          <w:p>
            <w:pPr>
              <w:pStyle w:val="Compact"/>
              <w:jc w:val="left"/>
            </w:pPr>
            <w:r>
              <w:rPr>
                <w:rFonts w:ascii="Arial" w:hAnsi="Arial"/>
                <w:sz w:val="17"/>
              </w:rPr>
              <w:t xml:space="preserve">Referencing audit (every in-text citation in list and vice versa; Harvard format consistent; DOIs/URLs/access dates as BPP requires); word count; Arial 12, 1.5 spacing; cover page; file name; Turnitin check</w:t>
            </w:r>
          </w:p>
        </w:tc>
      </w:tr>
      <w:tr>
        <w:tc>
          <w:tcPr/>
          <w:p>
            <w:pPr>
              <w:pStyle w:val="Compact"/>
              <w:jc w:val="left"/>
            </w:pPr>
            <w:r>
              <w:rPr>
                <w:rFonts w:ascii="Arial" w:hAnsi="Arial"/>
                <w:sz w:val="17"/>
              </w:rPr>
              <w:t xml:space="preserve">Final 48 h</w:t>
            </w:r>
          </w:p>
        </w:tc>
        <w:tc>
          <w:tcPr/>
          <w:p>
            <w:pPr>
              <w:pStyle w:val="Compact"/>
              <w:jc w:val="left"/>
            </w:pPr>
            <w:r>
              <w:rPr>
                <w:rFonts w:ascii="Arial" w:hAnsi="Arial"/>
                <w:sz w:val="17"/>
              </w:rPr>
              <w:t xml:space="preserve">Read aloud for clarity; verify no uncited ideas; no placeholders left; submit early</w:t>
            </w:r>
          </w:p>
        </w:tc>
      </w:tr>
    </w:tbl>
    <w:p>
      <w:r>
        <w:pict>
          <v:rect style="width:0;height:1.5pt" o:hralign="center" o:hrstd="t" o:hr="t"/>
        </w:pict>
      </w:r>
    </w:p>
    <w:bookmarkEnd w:id="48"/>
    <w:bookmarkStart w:id="49" w:name="X53849bb8eabd96939710a45ee361a9d68441932"/>
    <w:p>
      <w:pPr>
        <w:pStyle w:val="Heading2"/>
      </w:pPr>
      <w:r>
        <w:t xml:space="preserve">12. Final harsh-marker self-audit (tick before submitting)</w:t>
      </w:r>
    </w:p>
    <w:p>
      <w:pPr>
        <w:numPr>
          <w:ilvl w:val="0"/>
          <w:numId w:val="1012"/>
        </w:numPr>
        <w:pStyle w:val="Compact"/>
      </w:pPr>
      <w:r>
        <w:t xml:space="preserve">☐ One case only; clear why it qualifies; no data collection or observation of people</w:t>
      </w:r>
    </w:p>
    <w:p>
      <w:pPr>
        <w:numPr>
          <w:ilvl w:val="0"/>
          <w:numId w:val="1012"/>
        </w:numPr>
        <w:pStyle w:val="Compact"/>
      </w:pPr>
      <w:r>
        <w:t xml:space="preserve">☐ Three exact main headings; all three sections present</w:t>
      </w:r>
    </w:p>
    <w:p>
      <w:pPr>
        <w:numPr>
          <w:ilvl w:val="0"/>
          <w:numId w:val="1012"/>
        </w:numPr>
        <w:pStyle w:val="Compact"/>
      </w:pPr>
      <w:r>
        <w:t xml:space="preserve">☐ ≥2 issues analysed (planned: 3) with theory, policy and evidence</w:t>
      </w:r>
    </w:p>
    <w:p>
      <w:pPr>
        <w:numPr>
          <w:ilvl w:val="0"/>
          <w:numId w:val="1012"/>
        </w:numPr>
        <w:pStyle w:val="Compact"/>
      </w:pPr>
      <w:r>
        <w:t xml:space="preserve">☐ In each issue: why it matters, comparison of ideas, strengths and limits, counter-argument, implication</w:t>
      </w:r>
    </w:p>
    <w:p>
      <w:pPr>
        <w:numPr>
          <w:ilvl w:val="0"/>
          <w:numId w:val="1012"/>
        </w:numPr>
        <w:pStyle w:val="Compact"/>
      </w:pPr>
      <w:r>
        <w:t xml:space="preserve">☐ Reflective model</w:t>
      </w:r>
      <w:r>
        <w:t xml:space="preserve"> </w:t>
      </w:r>
      <w:r>
        <w:rPr>
          <w:iCs/>
          <w:i/>
        </w:rPr>
        <w:t xml:space="preserve">evaluated</w:t>
      </w:r>
      <w:r>
        <w:t xml:space="preserve">, not merely used; EBP limits discussed; competency framework named</w:t>
      </w:r>
    </w:p>
    <w:p>
      <w:pPr>
        <w:numPr>
          <w:ilvl w:val="0"/>
          <w:numId w:val="1012"/>
        </w:numPr>
        <w:pStyle w:val="Compact"/>
      </w:pPr>
      <w:r>
        <w:t xml:space="preserve">☐ Concrete evidence of changed thinking in Section 1 and 2.6</w:t>
      </w:r>
    </w:p>
    <w:p>
      <w:pPr>
        <w:numPr>
          <w:ilvl w:val="0"/>
          <w:numId w:val="1012"/>
        </w:numPr>
        <w:pStyle w:val="Compact"/>
      </w:pPr>
      <w:r>
        <w:t xml:space="preserve">☐ Solutions prioritised, feasible, with limits; ≥1 original idea</w:t>
      </w:r>
    </w:p>
    <w:p>
      <w:pPr>
        <w:numPr>
          <w:ilvl w:val="0"/>
          <w:numId w:val="1012"/>
        </w:numPr>
        <w:pStyle w:val="Compact"/>
      </w:pPr>
      <w:r>
        <w:t xml:space="preserve">☐ Career plan specific, dated, measurable, derived from the analysis; options appraised; risks and contingency covered</w:t>
      </w:r>
    </w:p>
    <w:p>
      <w:pPr>
        <w:numPr>
          <w:ilvl w:val="0"/>
          <w:numId w:val="1012"/>
        </w:numPr>
        <w:pStyle w:val="Compact"/>
      </w:pPr>
      <w:r>
        <w:t xml:space="preserve">☐ 35–45 verified references; Harvard consistent; no fabricated or misquoted sources</w:t>
      </w:r>
    </w:p>
    <w:p>
      <w:pPr>
        <w:numPr>
          <w:ilvl w:val="0"/>
          <w:numId w:val="1012"/>
        </w:numPr>
        <w:pStyle w:val="Compact"/>
      </w:pPr>
      <w:r>
        <w:t xml:space="preserve">☐ Word count within limit; Arial 12; 1.5 spacing; cover page; file name</w:t>
      </w:r>
      <w:r>
        <w:t xml:space="preserve"> </w:t>
      </w:r>
      <w:r>
        <w:rPr>
          <w:rStyle w:val="VerbatimChar"/>
        </w:rPr>
        <w:t xml:space="preserve">SRN Project Summative.docx</w:t>
      </w:r>
    </w:p>
    <w:p>
      <w:pPr>
        <w:numPr>
          <w:ilvl w:val="0"/>
          <w:numId w:val="1012"/>
        </w:numPr>
        <w:pStyle w:val="Compact"/>
      </w:pPr>
      <w:r>
        <w:t xml:space="preserve">☐ Entire text in your own words; no pasted prior coursework; AI used for planning only</w:t>
      </w:r>
    </w:p>
    <w:p>
      <w:r>
        <w:pict>
          <v:rect style="width:0;height:1.5pt" o:hralign="center" o:hrstd="t" o:hr="t"/>
        </w:pict>
      </w:r>
    </w:p>
    <w:bookmarkEnd w:id="49"/>
    <w:bookmarkStart w:id="50" w:name="X67db1c11b3cb36b76f9f398087fbdf560da624c"/>
    <w:p>
      <w:pPr>
        <w:pStyle w:val="Heading2"/>
      </w:pPr>
      <w:r>
        <w:t xml:space="preserve">13. Module reading list mapped to the portfolio (added after receiving the list)</w:t>
      </w:r>
    </w:p>
    <w:p>
      <w:pPr>
        <w:pStyle w:val="FirstParagraph"/>
      </w:pPr>
      <w:r>
        <w:t xml:space="preserve">The eight items are</w:t>
      </w:r>
      <w:r>
        <w:t xml:space="preserve"> </w:t>
      </w:r>
      <w:r>
        <w:rPr>
          <w:bCs/>
          <w:b/>
        </w:rPr>
        <w:t xml:space="preserve">topic headings, not authors</w:t>
      </w:r>
      <w:r>
        <w:t xml:space="preserve">. Get the actual set readings from the module page (VLE) and cite them where they fit. Using tutor-set readings shows alignment with the module and helps K2. Item 2 reads</w:t>
      </w:r>
      <w:r>
        <w:t xml:space="preserve"> </w:t>
      </w:r>
      <w:r>
        <w:t xml:space="preserve">“</w:t>
      </w:r>
      <w:r>
        <w:t xml:space="preserve">personal banding</w:t>
      </w:r>
      <w:r>
        <w:t xml:space="preserve">”</w:t>
      </w:r>
      <w:r>
        <w:t xml:space="preserve">; I have assumed it means personal</w:t>
      </w:r>
      <w:r>
        <w:t xml:space="preserve"> </w:t>
      </w:r>
      <w:r>
        <w:rPr>
          <w:bCs/>
          <w:b/>
        </w:rPr>
        <w:t xml:space="preserve">branding</w:t>
      </w:r>
      <w:r>
        <w:t xml:space="preserve">. Check this.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fill="D9E2F3"/>
          </w:tcPr>
          <w:p>
            <w:pPr>
              <w:pStyle w:val="Compact"/>
              <w:jc w:val="left"/>
            </w:pPr>
            <w:r>
              <w:rPr>
                <w:rFonts w:ascii="Arial" w:hAnsi="Arial"/>
                <w:b/>
                <w:sz w:val="17"/>
              </w:rPr>
              <w:t xml:space="preserve">#</w:t>
            </w:r>
          </w:p>
        </w:tc>
        <w:tc>
          <w:tcPr>
            <w:shd w:val="clear" w:fill="D9E2F3"/>
          </w:tcPr>
          <w:p>
            <w:pPr>
              <w:pStyle w:val="Compact"/>
              <w:jc w:val="left"/>
            </w:pPr>
            <w:r>
              <w:rPr>
                <w:rFonts w:ascii="Arial" w:hAnsi="Arial"/>
                <w:b/>
                <w:sz w:val="17"/>
              </w:rPr>
              <w:t xml:space="preserve">Reading-list topic</w:t>
            </w:r>
          </w:p>
        </w:tc>
        <w:tc>
          <w:tcPr>
            <w:shd w:val="clear" w:fill="D9E2F3"/>
          </w:tcPr>
          <w:p>
            <w:pPr>
              <w:pStyle w:val="Compact"/>
              <w:jc w:val="left"/>
            </w:pPr>
            <w:r>
              <w:rPr>
                <w:rFonts w:ascii="Arial" w:hAnsi="Arial"/>
                <w:b/>
                <w:sz w:val="17"/>
              </w:rPr>
              <w:t xml:space="preserve">Where it goes</w:t>
            </w:r>
          </w:p>
        </w:tc>
        <w:tc>
          <w:tcPr>
            <w:shd w:val="clear" w:fill="D9E2F3"/>
          </w:tcPr>
          <w:p>
            <w:pPr>
              <w:pStyle w:val="Compact"/>
              <w:jc w:val="left"/>
            </w:pPr>
            <w:r>
              <w:rPr>
                <w:rFonts w:ascii="Arial" w:hAnsi="Arial"/>
                <w:b/>
                <w:sz w:val="17"/>
              </w:rPr>
              <w:t xml:space="preserve">How to use it critically (not just name it)</w:t>
            </w:r>
          </w:p>
        </w:tc>
      </w:tr>
      <w:tr>
        <w:tc>
          <w:tcPr/>
          <w:p>
            <w:pPr>
              <w:pStyle w:val="Compact"/>
              <w:jc w:val="left"/>
            </w:pPr>
            <w:r>
              <w:rPr>
                <w:rFonts w:ascii="Arial" w:hAnsi="Arial"/>
                <w:sz w:val="17"/>
              </w:rPr>
              <w:t xml:space="preserve">1</w:t>
            </w:r>
          </w:p>
        </w:tc>
        <w:tc>
          <w:tcPr/>
          <w:p>
            <w:pPr>
              <w:pStyle w:val="Compact"/>
              <w:jc w:val="left"/>
            </w:pPr>
            <w:r>
              <w:rPr>
                <w:rFonts w:ascii="Arial" w:hAnsi="Arial"/>
                <w:sz w:val="17"/>
              </w:rPr>
              <w:t xml:space="preserve">Reflective writing and self-assessment</w:t>
            </w:r>
          </w:p>
        </w:tc>
        <w:tc>
          <w:tcPr/>
          <w:p>
            <w:pPr>
              <w:pStyle w:val="Compact"/>
              <w:jc w:val="left"/>
            </w:pPr>
            <w:r>
              <w:rPr>
                <w:rFonts w:ascii="Arial" w:hAnsi="Arial"/>
                <w:sz w:val="17"/>
              </w:rPr>
              <w:t xml:space="preserve">1.4, 2.6, 3.2</w:t>
            </w:r>
          </w:p>
        </w:tc>
        <w:tc>
          <w:tcPr/>
          <w:p>
            <w:pPr>
              <w:pStyle w:val="Compact"/>
              <w:jc w:val="left"/>
            </w:pPr>
            <w:r>
              <w:rPr>
                <w:rFonts w:ascii="Arial" w:hAnsi="Arial"/>
                <w:sz w:val="17"/>
              </w:rPr>
              <w:t xml:space="preserve">Evaluate the models (Gibbs, Schön, Rolfe). Acknowledge the limits of self-assessment and the mitigation (supervisor feedback, 360° tools). Supports K2 and C1.</w:t>
            </w:r>
          </w:p>
        </w:tc>
      </w:tr>
      <w:tr>
        <w:tc>
          <w:tcPr/>
          <w:p>
            <w:pPr>
              <w:pStyle w:val="Compact"/>
              <w:jc w:val="left"/>
            </w:pPr>
            <w:r>
              <w:rPr>
                <w:rFonts w:ascii="Arial" w:hAnsi="Arial"/>
                <w:sz w:val="17"/>
              </w:rPr>
              <w:t xml:space="preserve">2</w:t>
            </w:r>
          </w:p>
        </w:tc>
        <w:tc>
          <w:tcPr/>
          <w:p>
            <w:pPr>
              <w:pStyle w:val="Compact"/>
              <w:jc w:val="left"/>
            </w:pPr>
            <w:r>
              <w:rPr>
                <w:rFonts w:ascii="Arial" w:hAnsi="Arial"/>
                <w:sz w:val="17"/>
              </w:rPr>
              <w:t xml:space="preserve">Professional identity and personal branding</w:t>
            </w:r>
          </w:p>
        </w:tc>
        <w:tc>
          <w:tcPr/>
          <w:p>
            <w:pPr>
              <w:pStyle w:val="Compact"/>
              <w:jc w:val="left"/>
            </w:pPr>
            <w:r>
              <w:rPr>
                <w:rFonts w:ascii="Arial" w:hAnsi="Arial"/>
                <w:sz w:val="17"/>
              </w:rPr>
              <w:t xml:space="preserve">1.1, 1.5, 3.1</w:t>
            </w:r>
          </w:p>
        </w:tc>
        <w:tc>
          <w:tcPr/>
          <w:p>
            <w:pPr>
              <w:pStyle w:val="Compact"/>
              <w:jc w:val="left"/>
            </w:pPr>
            <w:r>
              <w:rPr>
                <w:rFonts w:ascii="Arial" w:hAnsi="Arial"/>
                <w:sz w:val="17"/>
              </w:rPr>
              <w:t xml:space="preserve">Identity as something built through practice and standards. In 3.1, show how you will present that identity (CV, supervisor references, professional profile) to employers. Critique</w:t>
            </w:r>
            <w:r>
              <w:rPr>
                <w:rFonts w:ascii="Arial" w:hAnsi="Arial"/>
                <w:sz w:val="17"/>
              </w:rPr>
              <w:t xml:space="preserve"> </w:t>
            </w:r>
            <w:r>
              <w:rPr>
                <w:rFonts w:ascii="Arial" w:hAnsi="Arial"/>
                <w:sz w:val="17"/>
              </w:rPr>
              <w:t xml:space="preserve">“</w:t>
            </w:r>
            <w:r>
              <w:rPr>
                <w:rFonts w:ascii="Arial" w:hAnsi="Arial"/>
                <w:sz w:val="17"/>
              </w:rPr>
              <w:t xml:space="preserve">branding</w:t>
            </w:r>
            <w:r>
              <w:rPr>
                <w:rFonts w:ascii="Arial" w:hAnsi="Arial"/>
                <w:sz w:val="17"/>
              </w:rPr>
              <w:t xml:space="preserve">”</w:t>
            </w:r>
            <w:r>
              <w:rPr>
                <w:rFonts w:ascii="Arial" w:hAnsi="Arial"/>
                <w:sz w:val="17"/>
              </w:rPr>
              <w:t xml:space="preserve"> </w:t>
            </w:r>
            <w:r>
              <w:rPr>
                <w:rFonts w:ascii="Arial" w:hAnsi="Arial"/>
                <w:sz w:val="17"/>
              </w:rPr>
              <w:t xml:space="preserve">language: it can reward self-presentation over practice.</w:t>
            </w:r>
          </w:p>
        </w:tc>
      </w:tr>
      <w:tr>
        <w:tc>
          <w:tcPr/>
          <w:p>
            <w:pPr>
              <w:pStyle w:val="Compact"/>
              <w:jc w:val="left"/>
            </w:pPr>
            <w:r>
              <w:rPr>
                <w:rFonts w:ascii="Arial" w:hAnsi="Arial"/>
                <w:sz w:val="17"/>
              </w:rPr>
              <w:t xml:space="preserve">3</w:t>
            </w:r>
          </w:p>
        </w:tc>
        <w:tc>
          <w:tcPr/>
          <w:p>
            <w:pPr>
              <w:pStyle w:val="Compact"/>
              <w:jc w:val="left"/>
            </w:pPr>
            <w:r>
              <w:rPr>
                <w:rFonts w:ascii="Arial" w:hAnsi="Arial"/>
                <w:sz w:val="17"/>
              </w:rPr>
              <w:t xml:space="preserve">Documenting core competencies and skills</w:t>
            </w:r>
          </w:p>
        </w:tc>
        <w:tc>
          <w:tcPr/>
          <w:p>
            <w:pPr>
              <w:pStyle w:val="Compact"/>
              <w:jc w:val="left"/>
            </w:pPr>
            <w:r>
              <w:rPr>
                <w:rFonts w:ascii="Arial" w:hAnsi="Arial"/>
                <w:sz w:val="17"/>
              </w:rPr>
              <w:t xml:space="preserve">1.4, 3.2</w:t>
            </w:r>
          </w:p>
        </w:tc>
        <w:tc>
          <w:tcPr/>
          <w:p>
            <w:pPr>
              <w:pStyle w:val="Compact"/>
              <w:jc w:val="left"/>
            </w:pPr>
            <w:r>
              <w:rPr>
                <w:rFonts w:ascii="Arial" w:hAnsi="Arial"/>
                <w:sz w:val="17"/>
              </w:rPr>
              <w:t xml:space="preserve">Name the framework you map to (Care Certificate, Healthcare Leadership Model). Evaluate what documentation proves and what it cannot (a record of attending is not competence).</w:t>
            </w:r>
          </w:p>
        </w:tc>
      </w:tr>
      <w:tr>
        <w:tc>
          <w:tcPr/>
          <w:p>
            <w:pPr>
              <w:pStyle w:val="Compact"/>
              <w:jc w:val="left"/>
            </w:pPr>
            <w:r>
              <w:rPr>
                <w:rFonts w:ascii="Arial" w:hAnsi="Arial"/>
                <w:sz w:val="17"/>
              </w:rPr>
              <w:t xml:space="preserve">4</w:t>
            </w:r>
          </w:p>
        </w:tc>
        <w:tc>
          <w:tcPr/>
          <w:p>
            <w:pPr>
              <w:pStyle w:val="Compact"/>
              <w:jc w:val="left"/>
            </w:pPr>
            <w:r>
              <w:rPr>
                <w:rFonts w:ascii="Arial" w:hAnsi="Arial"/>
                <w:sz w:val="17"/>
              </w:rPr>
              <w:t xml:space="preserve">Evidence-based practice and critical thinking</w:t>
            </w:r>
          </w:p>
        </w:tc>
        <w:tc>
          <w:tcPr/>
          <w:p>
            <w:pPr>
              <w:pStyle w:val="Compact"/>
              <w:jc w:val="left"/>
            </w:pPr>
            <w:r>
              <w:rPr>
                <w:rFonts w:ascii="Arial" w:hAnsi="Arial"/>
                <w:sz w:val="17"/>
              </w:rPr>
              <w:t xml:space="preserve">1.4, all of Section 2, 2.5</w:t>
            </w:r>
          </w:p>
        </w:tc>
        <w:tc>
          <w:tcPr/>
          <w:p>
            <w:pPr>
              <w:pStyle w:val="Compact"/>
              <w:jc w:val="left"/>
            </w:pPr>
            <w:r>
              <w:rPr>
                <w:rFonts w:ascii="Arial" w:hAnsi="Arial"/>
                <w:sz w:val="17"/>
              </w:rPr>
              <w:t xml:space="preserve">Hierarchy of evidence v person-centred social care. Grade the quality of each source you use (a small study, a regulator’s guidance, a systematic review). Core to C2.</w:t>
            </w:r>
          </w:p>
        </w:tc>
      </w:tr>
      <w:tr>
        <w:tc>
          <w:tcPr/>
          <w:p>
            <w:pPr>
              <w:pStyle w:val="Compact"/>
              <w:jc w:val="left"/>
            </w:pPr>
            <w:r>
              <w:rPr>
                <w:rFonts w:ascii="Arial" w:hAnsi="Arial"/>
                <w:sz w:val="17"/>
              </w:rPr>
              <w:t xml:space="preserve">5</w:t>
            </w:r>
          </w:p>
        </w:tc>
        <w:tc>
          <w:tcPr/>
          <w:p>
            <w:pPr>
              <w:pStyle w:val="Compact"/>
              <w:jc w:val="left"/>
            </w:pPr>
            <w:r>
              <w:rPr>
                <w:rFonts w:ascii="Arial" w:hAnsi="Arial"/>
                <w:sz w:val="17"/>
              </w:rPr>
              <w:t xml:space="preserve">Communication and interpersonal skills documentation</w:t>
            </w:r>
          </w:p>
        </w:tc>
        <w:tc>
          <w:tcPr/>
          <w:p>
            <w:pPr>
              <w:pStyle w:val="Compact"/>
              <w:jc w:val="left"/>
            </w:pPr>
            <w:r>
              <w:rPr>
                <w:rFonts w:ascii="Arial" w:hAnsi="Arial"/>
                <w:sz w:val="17"/>
              </w:rPr>
              <w:t xml:space="preserve">2.4, 3.2</w:t>
            </w:r>
          </w:p>
        </w:tc>
        <w:tc>
          <w:tcPr/>
          <w:p>
            <w:pPr>
              <w:pStyle w:val="Compact"/>
              <w:jc w:val="left"/>
            </w:pPr>
            <w:r>
              <w:rPr>
                <w:rFonts w:ascii="Arial" w:hAnsi="Arial"/>
                <w:sz w:val="17"/>
              </w:rPr>
              <w:t xml:space="preserve">Evidence for communication strengths (structured handover, reporting changes in condition). Evaluate tools such as SBAR. Keep incidents anonymous.</w:t>
            </w:r>
          </w:p>
        </w:tc>
      </w:tr>
      <w:tr>
        <w:tc>
          <w:tcPr/>
          <w:p>
            <w:pPr>
              <w:pStyle w:val="Compact"/>
              <w:jc w:val="left"/>
            </w:pPr>
            <w:r>
              <w:rPr>
                <w:rFonts w:ascii="Arial" w:hAnsi="Arial"/>
                <w:sz w:val="17"/>
              </w:rPr>
              <w:t xml:space="preserve">6</w:t>
            </w:r>
          </w:p>
        </w:tc>
        <w:tc>
          <w:tcPr/>
          <w:p>
            <w:pPr>
              <w:pStyle w:val="Compact"/>
              <w:jc w:val="left"/>
            </w:pPr>
            <w:r>
              <w:rPr>
                <w:rFonts w:ascii="Arial" w:hAnsi="Arial"/>
                <w:sz w:val="17"/>
              </w:rPr>
              <w:t xml:space="preserve">Quality improvement and project experience</w:t>
            </w:r>
          </w:p>
        </w:tc>
        <w:tc>
          <w:tcPr/>
          <w:p>
            <w:pPr>
              <w:pStyle w:val="Compact"/>
              <w:jc w:val="left"/>
            </w:pPr>
            <w:r>
              <w:rPr>
                <w:rFonts w:ascii="Arial" w:hAnsi="Arial"/>
                <w:sz w:val="17"/>
              </w:rPr>
              <w:t xml:space="preserve">2.5, 3.3</w:t>
            </w:r>
          </w:p>
        </w:tc>
        <w:tc>
          <w:tcPr/>
          <w:p>
            <w:pPr>
              <w:pStyle w:val="Compact"/>
              <w:jc w:val="left"/>
            </w:pPr>
            <w:r>
              <w:rPr>
                <w:rFonts w:ascii="Arial" w:hAnsi="Arial"/>
                <w:sz w:val="17"/>
              </w:rPr>
              <w:t xml:space="preserve">Use QI method (PDSA, audit) to design Solution S1 as a small testable change, with measures and a review point. In 3.3, set one real QI project as a development goal.</w:t>
            </w:r>
          </w:p>
        </w:tc>
      </w:tr>
      <w:tr>
        <w:tc>
          <w:tcPr/>
          <w:p>
            <w:pPr>
              <w:pStyle w:val="Compact"/>
              <w:jc w:val="left"/>
            </w:pPr>
            <w:r>
              <w:rPr>
                <w:rFonts w:ascii="Arial" w:hAnsi="Arial"/>
                <w:sz w:val="17"/>
              </w:rPr>
              <w:t xml:space="preserve">7</w:t>
            </w:r>
          </w:p>
        </w:tc>
        <w:tc>
          <w:tcPr/>
          <w:p>
            <w:pPr>
              <w:pStyle w:val="Compact"/>
              <w:jc w:val="left"/>
            </w:pPr>
            <w:r>
              <w:rPr>
                <w:rFonts w:ascii="Arial" w:hAnsi="Arial"/>
                <w:sz w:val="17"/>
              </w:rPr>
              <w:t xml:space="preserve">Professional development and continuing education</w:t>
            </w:r>
          </w:p>
        </w:tc>
        <w:tc>
          <w:tcPr/>
          <w:p>
            <w:pPr>
              <w:pStyle w:val="Compact"/>
              <w:jc w:val="left"/>
            </w:pPr>
            <w:r>
              <w:rPr>
                <w:rFonts w:ascii="Arial" w:hAnsi="Arial"/>
                <w:sz w:val="17"/>
              </w:rPr>
              <w:t xml:space="preserve">3.3, 3.4</w:t>
            </w:r>
          </w:p>
        </w:tc>
        <w:tc>
          <w:tcPr/>
          <w:p>
            <w:pPr>
              <w:pStyle w:val="Compact"/>
              <w:jc w:val="left"/>
            </w:pPr>
            <w:r>
              <w:rPr>
                <w:rFonts w:ascii="Arial" w:hAnsi="Arial"/>
                <w:sz w:val="17"/>
              </w:rPr>
              <w:t xml:space="preserve">CPD as a plan with evidence and review points, not a list of courses. Link every course to a named gap from 3.2.</w:t>
            </w:r>
          </w:p>
        </w:tc>
      </w:tr>
      <w:tr>
        <w:tc>
          <w:tcPr/>
          <w:p>
            <w:pPr>
              <w:pStyle w:val="Compact"/>
              <w:jc w:val="left"/>
            </w:pPr>
            <w:r>
              <w:rPr>
                <w:rFonts w:ascii="Arial" w:hAnsi="Arial"/>
                <w:sz w:val="17"/>
              </w:rPr>
              <w:t xml:space="preserve">8</w:t>
            </w:r>
          </w:p>
        </w:tc>
        <w:tc>
          <w:tcPr/>
          <w:p>
            <w:pPr>
              <w:pStyle w:val="Compact"/>
              <w:jc w:val="left"/>
            </w:pPr>
            <w:r>
              <w:rPr>
                <w:rFonts w:ascii="Arial" w:hAnsi="Arial"/>
                <w:sz w:val="17"/>
              </w:rPr>
              <w:t xml:space="preserve">Ethical practice and professionalism</w:t>
            </w:r>
          </w:p>
        </w:tc>
        <w:tc>
          <w:tcPr/>
          <w:p>
            <w:pPr>
              <w:pStyle w:val="Compact"/>
              <w:jc w:val="left"/>
            </w:pPr>
            <w:r>
              <w:rPr>
                <w:rFonts w:ascii="Arial" w:hAnsi="Arial"/>
                <w:sz w:val="17"/>
              </w:rPr>
              <w:t xml:space="preserve">1.3, 2.2, 2.3</w:t>
            </w:r>
          </w:p>
        </w:tc>
        <w:tc>
          <w:tcPr/>
          <w:p>
            <w:pPr>
              <w:pStyle w:val="Compact"/>
              <w:jc w:val="left"/>
            </w:pPr>
            <w:r>
              <w:rPr>
                <w:rFonts w:ascii="Arial" w:hAnsi="Arial"/>
                <w:sz w:val="17"/>
              </w:rPr>
              <w:t xml:space="preserve">Standards and codes (Skills for Care Code of Conduct, NMC Code as comparator) applied to the case. Evaluate where codes are silent on AI. Supports K1.</w:t>
            </w:r>
          </w:p>
        </w:tc>
      </w:tr>
    </w:tbl>
    <w:p>
      <w:pPr>
        <w:pStyle w:val="BodyText"/>
      </w:pPr>
      <w:r>
        <w:rPr>
          <w:bCs/>
          <w:b/>
        </w:rPr>
        <w:t xml:space="preserve">What the list tells you:</w:t>
      </w:r>
      <w:r>
        <w:t xml:space="preserve"> </w:t>
      </w:r>
      <w:r>
        <w:t xml:space="preserve">the module treats the portfolio as a professional development tool. Markers will expect Section 1 and Section 3 to show</w:t>
      </w:r>
      <w:r>
        <w:t xml:space="preserve"> </w:t>
      </w:r>
      <w:r>
        <w:rPr>
          <w:iCs/>
          <w:i/>
        </w:rPr>
        <w:t xml:space="preserve">how</w:t>
      </w:r>
      <w:r>
        <w:t xml:space="preserve"> </w:t>
      </w:r>
      <w:r>
        <w:t xml:space="preserve">you document, reflect and plan, not only</w:t>
      </w:r>
      <w:r>
        <w:t xml:space="preserve"> </w:t>
      </w:r>
      <w:r>
        <w:rPr>
          <w:iCs/>
          <w:i/>
        </w:rPr>
        <w:t xml:space="preserve">what</w:t>
      </w:r>
      <w:r>
        <w:t xml:space="preserve"> </w:t>
      </w:r>
      <w:r>
        <w:t xml:space="preserve">happened. Sections 1.4 and 3.2 should therefore cite the module readings directly.</w:t>
      </w:r>
    </w:p>
    <w:p>
      <w:r>
        <w:pict>
          <v:rect style="width:0;height:1.5pt" o:hralign="center" o:hrstd="t" o:hr="t"/>
        </w:pict>
      </w:r>
    </w:p>
    <w:bookmarkEnd w:id="50"/>
    <w:bookmarkStart w:id="56" w:name="X65ad9f3d6b8c874f51405e8359ffe1ace6f323d"/>
    <w:p>
      <w:pPr>
        <w:pStyle w:val="Heading2"/>
      </w:pPr>
      <w:r>
        <w:t xml:space="preserve">14. REVISED CASE BASIS (supersedes the</w:t>
      </w:r>
      <w:r>
        <w:t xml:space="preserve"> </w:t>
      </w:r>
      <w:r>
        <w:t xml:space="preserve">“</w:t>
      </w:r>
      <w:r>
        <w:t xml:space="preserve">Mrs Okafor taught case</w:t>
      </w:r>
      <w:r>
        <w:t xml:space="preserve">”</w:t>
      </w:r>
      <w:r>
        <w:t xml:space="preserve"> </w:t>
      </w:r>
      <w:r>
        <w:t xml:space="preserve">framing in 2.0 and 2.1)</w:t>
      </w:r>
    </w:p>
    <w:p>
      <w:pPr>
        <w:pStyle w:val="FirstParagraph"/>
      </w:pPr>
      <w:r>
        <w:rPr>
          <w:bCs/>
          <w:b/>
        </w:rPr>
        <w:t xml:space="preserve">Confirmed by student:</w:t>
      </w:r>
      <w:r>
        <w:t xml:space="preserve"> </w:t>
      </w:r>
      <w:r>
        <w:t xml:space="preserve">the case is a situation handled on a</w:t>
      </w:r>
      <w:r>
        <w:t xml:space="preserve"> </w:t>
      </w:r>
      <w:r>
        <w:rPr>
          <w:bCs/>
          <w:b/>
        </w:rPr>
        <w:t xml:space="preserve">formal college placement</w:t>
      </w:r>
      <w:r>
        <w:t xml:space="preserve">, involving an</w:t>
      </w:r>
      <w:r>
        <w:t xml:space="preserve"> </w:t>
      </w:r>
      <w:r>
        <w:rPr>
          <w:bCs/>
          <w:b/>
        </w:rPr>
        <w:t xml:space="preserve">AI-supported tool</w:t>
      </w:r>
      <w:r>
        <w:t xml:space="preserve">.</w:t>
      </w:r>
      <w:r>
        <w:t xml:space="preserve"> </w:t>
      </w:r>
      <w:r>
        <w:t xml:space="preserve">“</w:t>
      </w:r>
      <w:r>
        <w:t xml:space="preserve">Mrs Okafor</w:t>
      </w:r>
      <w:r>
        <w:t xml:space="preserve">”</w:t>
      </w:r>
      <w:r>
        <w:t xml:space="preserve"> </w:t>
      </w:r>
      <w:r>
        <w:t xml:space="preserve">is only a pseudonym. The student’s roles and actions are to be set out in the reflection.</w:t>
      </w:r>
    </w:p>
    <w:bookmarkStart w:id="51" w:name="category-and-fit"/>
    <w:p>
      <w:pPr>
        <w:pStyle w:val="Heading3"/>
      </w:pPr>
      <w:r>
        <w:t xml:space="preserve">14.1 Category and fit</w:t>
      </w:r>
    </w:p>
    <w:p>
      <w:pPr>
        <w:numPr>
          <w:ilvl w:val="0"/>
          <w:numId w:val="1013"/>
        </w:numPr>
        <w:pStyle w:val="Compact"/>
      </w:pPr>
      <w:r>
        <w:t xml:space="preserve">Use the brief’s option</w:t>
      </w:r>
      <w:r>
        <w:t xml:space="preserve"> </w:t>
      </w:r>
      <w:r>
        <w:t xml:space="preserve">“</w:t>
      </w:r>
      <w:r>
        <w:t xml:space="preserve">permitted volunteering-based reflection on your own learning only</w:t>
      </w:r>
      <w:r>
        <w:t xml:space="preserve">”</w:t>
      </w:r>
      <w:r>
        <w:t xml:space="preserve">. It is the nearest fit,</w:t>
      </w:r>
      <w:r>
        <w:t xml:space="preserve"> </w:t>
      </w:r>
      <w:r>
        <w:rPr>
          <w:bCs/>
          <w:b/>
        </w:rPr>
        <w:t xml:space="preserve">but permission is not assumed</w:t>
      </w:r>
      <w:r>
        <w:t xml:space="preserve">. Get the module leader’s or tutor’s written confirmation that a formal college placement counts. If not, switch to a published case.</w:t>
      </w:r>
    </w:p>
    <w:p>
      <w:pPr>
        <w:numPr>
          <w:ilvl w:val="0"/>
          <w:numId w:val="1013"/>
        </w:numPr>
        <w:pStyle w:val="Compact"/>
      </w:pPr>
      <w:r>
        <w:t xml:space="preserve">The brief says the module is</w:t>
      </w:r>
      <w:r>
        <w:t xml:space="preserve"> </w:t>
      </w:r>
      <w:r>
        <w:rPr>
          <w:bCs/>
          <w:b/>
        </w:rPr>
        <w:t xml:space="preserve">not a placement report</w:t>
      </w:r>
      <w:r>
        <w:t xml:space="preserve">. Section 2 therefore analyses</w:t>
      </w:r>
      <w:r>
        <w:t xml:space="preserve"> </w:t>
      </w:r>
      <w:r>
        <w:rPr>
          <w:bCs/>
          <w:b/>
        </w:rPr>
        <w:t xml:space="preserve">the student’s own decisions, reasoning and learning</w:t>
      </w:r>
      <w:r>
        <w:t xml:space="preserve">, not the placement, the service or the person.</w:t>
      </w:r>
    </w:p>
    <w:p>
      <w:pPr>
        <w:numPr>
          <w:ilvl w:val="0"/>
          <w:numId w:val="1013"/>
        </w:numPr>
        <w:pStyle w:val="Compact"/>
      </w:pPr>
      <w:r>
        <w:t xml:space="preserve">No observation of people, no data collection, no research. Write only from memory of what the student personally did.</w:t>
      </w:r>
    </w:p>
    <w:bookmarkEnd w:id="51"/>
    <w:bookmarkStart w:id="52" w:name="X07be66a31dd4c40b311271e4f4bf5d35d976074"/>
    <w:p>
      <w:pPr>
        <w:pStyle w:val="Heading3"/>
      </w:pPr>
      <w:r>
        <w:t xml:space="preserve">14.2 Legal and confidentiality guardrails (apply before and while writing)</w:t>
      </w:r>
    </w:p>
    <w:p>
      <w:pPr>
        <w:numPr>
          <w:ilvl w:val="0"/>
          <w:numId w:val="1014"/>
        </w:numPr>
        <w:pStyle w:val="Compact"/>
      </w:pPr>
      <w:r>
        <w:rPr>
          <w:bCs/>
          <w:b/>
        </w:rPr>
        <w:t xml:space="preserve">Jurisdiction first.</w:t>
      </w:r>
      <w:r>
        <w:t xml:space="preserve"> </w:t>
      </w:r>
      <w:r>
        <w:t xml:space="preserve">Confirm the country of the placement. The planned law (Care Act 2014, Mental Capacity Act 2005, CQC regulations, UK GDPR/DPA 2018) applies to England (the MCA also to Wales). If the placement was elsewhere, the legal framework must change. Never apply English law to a non-English setting.</w:t>
      </w:r>
    </w:p>
    <w:p>
      <w:pPr>
        <w:numPr>
          <w:ilvl w:val="0"/>
          <w:numId w:val="1014"/>
        </w:numPr>
        <w:pStyle w:val="Compact"/>
      </w:pPr>
      <w:r>
        <w:rPr>
          <w:bCs/>
          <w:b/>
        </w:rPr>
        <w:t xml:space="preserve">Check the placement agreement and provider policy</w:t>
      </w:r>
      <w:r>
        <w:t xml:space="preserve"> </w:t>
      </w:r>
      <w:r>
        <w:t xml:space="preserve">(college and placement provider) on confidentiality and on writing about placements. Follow the stricter rule.</w:t>
      </w:r>
    </w:p>
    <w:p>
      <w:pPr>
        <w:numPr>
          <w:ilvl w:val="0"/>
          <w:numId w:val="1014"/>
        </w:numPr>
        <w:pStyle w:val="Compact"/>
      </w:pPr>
      <w:r>
        <w:rPr>
          <w:bCs/>
          <w:b/>
        </w:rPr>
        <w:t xml:space="preserve">No records, no screenshots, no copied text</w:t>
      </w:r>
      <w:r>
        <w:t xml:space="preserve"> </w:t>
      </w:r>
      <w:r>
        <w:t xml:space="preserve">from care plans, notes, handovers or the AI tool.</w:t>
      </w:r>
    </w:p>
    <w:p>
      <w:pPr>
        <w:numPr>
          <w:ilvl w:val="0"/>
          <w:numId w:val="1014"/>
        </w:numPr>
        <w:pStyle w:val="Compact"/>
      </w:pPr>
      <w:r>
        <w:rPr>
          <w:bCs/>
          <w:b/>
        </w:rPr>
        <w:t xml:space="preserve">Genuine anonymisation, not just a changed name.</w:t>
      </w:r>
      <w:r>
        <w:t xml:space="preserve"> </w:t>
      </w:r>
      <w:r>
        <w:t xml:space="preserve">Remove names, setting, locations, dates, staff names, unusual clinical or family details and anything that could identify the person or colleagues. A pseudonym alone is only pseudonymisation, and the data may still count as personal data. State in one line that details are altered and anonymised.</w:t>
      </w:r>
    </w:p>
    <w:p>
      <w:pPr>
        <w:numPr>
          <w:ilvl w:val="0"/>
          <w:numId w:val="1014"/>
        </w:numPr>
        <w:pStyle w:val="Compact"/>
      </w:pPr>
      <w:r>
        <w:rPr>
          <w:bCs/>
          <w:b/>
        </w:rPr>
        <w:t xml:space="preserve">Do not name the AI vendor or product.</w:t>
      </w:r>
      <w:r>
        <w:t xml:space="preserve"> </w:t>
      </w:r>
      <w:r>
        <w:t xml:space="preserve">Describe it generically (</w:t>
      </w:r>
      <w:r>
        <w:t xml:space="preserve">“</w:t>
      </w:r>
      <w:r>
        <w:t xml:space="preserve">an AI-supported care-planning tool</w:t>
      </w:r>
      <w:r>
        <w:t xml:space="preserve">”</w:t>
      </w:r>
      <w:r>
        <w:t xml:space="preserve">). Do not reveal confidential system features.</w:t>
      </w:r>
    </w:p>
    <w:p>
      <w:pPr>
        <w:numPr>
          <w:ilvl w:val="0"/>
          <w:numId w:val="1014"/>
        </w:numPr>
        <w:pStyle w:val="Compact"/>
      </w:pPr>
      <w:r>
        <w:rPr>
          <w:bCs/>
          <w:b/>
        </w:rPr>
        <w:t xml:space="preserve">Do not accuse.</w:t>
      </w:r>
      <w:r>
        <w:t xml:space="preserve"> </w:t>
      </w:r>
      <w:r>
        <w:t xml:space="preserve">Frame legal points as</w:t>
      </w:r>
      <w:r>
        <w:t xml:space="preserve"> </w:t>
      </w:r>
      <w:r>
        <w:t xml:space="preserve">“</w:t>
      </w:r>
      <w:r>
        <w:t xml:space="preserve">what the law required of the service/practitioner, and what I now understand</w:t>
      </w:r>
      <w:r>
        <w:t xml:space="preserve">”</w:t>
      </w:r>
      <w:r>
        <w:t xml:space="preserve"> </w:t>
      </w:r>
      <w:r>
        <w:t xml:space="preserve">and as your learning, not as findings of unlawful conduct by named or identifiable people or organisations. You are a student, not a legal adviser. Use phrases such as</w:t>
      </w:r>
      <w:r>
        <w:t xml:space="preserve"> </w:t>
      </w:r>
      <w:r>
        <w:t xml:space="preserve">“</w:t>
      </w:r>
      <w:r>
        <w:t xml:space="preserve">this raises a question under…</w:t>
      </w:r>
      <w:r>
        <w:t xml:space="preserve">”</w:t>
      </w:r>
      <w:r>
        <w:t xml:space="preserve"> </w:t>
      </w:r>
      <w:r>
        <w:t xml:space="preserve">and</w:t>
      </w:r>
      <w:r>
        <w:t xml:space="preserve"> </w:t>
      </w:r>
      <w:r>
        <w:t xml:space="preserve">“</w:t>
      </w:r>
      <w:r>
        <w:t xml:space="preserve">on my reading of…</w:t>
      </w:r>
      <w:r>
        <w:t xml:space="preserve">”</w:t>
      </w:r>
      <w:r>
        <w:t xml:space="preserve">, supported by the cited source.</w:t>
      </w:r>
    </w:p>
    <w:p>
      <w:pPr>
        <w:numPr>
          <w:ilvl w:val="0"/>
          <w:numId w:val="1014"/>
        </w:numPr>
        <w:pStyle w:val="Compact"/>
      </w:pPr>
      <w:r>
        <w:rPr>
          <w:bCs/>
          <w:b/>
        </w:rPr>
        <w:t xml:space="preserve">Safeguarding duty.</w:t>
      </w:r>
      <w:r>
        <w:t xml:space="preserve"> </w:t>
      </w:r>
      <w:r>
        <w:t xml:space="preserve">If reflecting reveals a risk of harm that was never raised, raise it with the placement supervisor/college first. Do not leave it only in an assessed document.</w:t>
      </w:r>
    </w:p>
    <w:p>
      <w:pPr>
        <w:numPr>
          <w:ilvl w:val="0"/>
          <w:numId w:val="1014"/>
        </w:numPr>
        <w:pStyle w:val="Compact"/>
      </w:pPr>
      <w:r>
        <w:rPr>
          <w:bCs/>
          <w:b/>
        </w:rPr>
        <w:t xml:space="preserve">Law v guidance.</w:t>
      </w:r>
      <w:r>
        <w:t xml:space="preserve"> </w:t>
      </w:r>
      <w:r>
        <w:t xml:space="preserve">Separate binding law (statute, regulations) from guidance (NICE, ICO, NHS England, CQC guidance, professional codes). Cite each correctly and say which is which.</w:t>
      </w:r>
    </w:p>
    <w:p>
      <w:pPr>
        <w:numPr>
          <w:ilvl w:val="0"/>
          <w:numId w:val="1014"/>
        </w:numPr>
        <w:pStyle w:val="Compact"/>
      </w:pPr>
      <w:r>
        <w:rPr>
          <w:bCs/>
          <w:b/>
        </w:rPr>
        <w:t xml:space="preserve">Verify every legal statement</w:t>
      </w:r>
      <w:r>
        <w:t xml:space="preserve"> </w:t>
      </w:r>
      <w:r>
        <w:t xml:space="preserve">against the primary source (legislation.gov.uk, ICO, CQC). Check recent changes (for example the Data (Use and Access) Act 2025 on automated decision-making) before writing.</w:t>
      </w:r>
    </w:p>
    <w:p>
      <w:pPr>
        <w:numPr>
          <w:ilvl w:val="0"/>
          <w:numId w:val="1014"/>
        </w:numPr>
        <w:pStyle w:val="Compact"/>
      </w:pPr>
      <w:r>
        <w:rPr>
          <w:bCs/>
          <w:b/>
        </w:rPr>
        <w:t xml:space="preserve">Do not state AI facts you cannot support.</w:t>
      </w:r>
      <w:r>
        <w:t xml:space="preserve"> </w:t>
      </w:r>
      <w:r>
        <w:t xml:space="preserve">Describe only what you personally saw the tool do and what you personally did. Do not guess how it worked.</w:t>
      </w:r>
    </w:p>
    <w:bookmarkEnd w:id="52"/>
    <w:bookmarkStart w:id="53" w:name="revised-section-2.1-350-words"/>
    <w:p>
      <w:pPr>
        <w:pStyle w:val="Heading3"/>
      </w:pPr>
      <w:r>
        <w:t xml:space="preserve">14.3 Revised Section 2.1 (350 words)</w:t>
      </w:r>
    </w:p>
    <w:p>
      <w:pPr>
        <w:numPr>
          <w:ilvl w:val="0"/>
          <w:numId w:val="1015"/>
        </w:numPr>
        <w:pStyle w:val="Compact"/>
      </w:pPr>
      <w:r>
        <w:rPr>
          <w:bCs/>
          <w:b/>
        </w:rPr>
        <w:t xml:space="preserve">Account of the situation (100):</w:t>
      </w:r>
      <w:r>
        <w:t xml:space="preserve"> </w:t>
      </w:r>
      <w:r>
        <w:t xml:space="preserve">anonymised, in your own words: setting type (generic), the person (pseudonym, relevant needs only), the AI tool’s role (generic), the decision you faced,</w:t>
      </w:r>
      <w:r>
        <w:t xml:space="preserve"> </w:t>
      </w:r>
      <w:r>
        <w:rPr>
          <w:bCs/>
          <w:b/>
        </w:rPr>
        <w:t xml:space="preserve">your role and what you did</w:t>
      </w:r>
      <w:r>
        <w:t xml:space="preserve">.</w:t>
      </w:r>
    </w:p>
    <w:p>
      <w:pPr>
        <w:numPr>
          <w:ilvl w:val="0"/>
          <w:numId w:val="1015"/>
        </w:numPr>
        <w:pStyle w:val="Compact"/>
      </w:pPr>
      <w:r>
        <w:rPr>
          <w:bCs/>
          <w:b/>
        </w:rPr>
        <w:t xml:space="preserve">Why it matters (80):</w:t>
      </w:r>
      <w:r>
        <w:t xml:space="preserve"> </w:t>
      </w:r>
      <w:r>
        <w:t xml:space="preserve">same as before, citing policy on AI in care planning.</w:t>
      </w:r>
    </w:p>
    <w:p>
      <w:pPr>
        <w:numPr>
          <w:ilvl w:val="0"/>
          <w:numId w:val="1015"/>
        </w:numPr>
        <w:pStyle w:val="Compact"/>
      </w:pPr>
      <w:r>
        <w:rPr>
          <w:bCs/>
          <w:b/>
        </w:rPr>
        <w:t xml:space="preserve">Approach (170):</w:t>
      </w:r>
      <w:r>
        <w:t xml:space="preserve"> </w:t>
      </w:r>
      <w:r>
        <w:t xml:space="preserve">the three issues, why chosen, Gibbs plus its limits, and a short statement of the ethical and legal limits placed on the reflection (point 14.2), which also shows professionalism for K1.</w:t>
      </w:r>
    </w:p>
    <w:bookmarkEnd w:id="53"/>
    <w:bookmarkStart w:id="54" w:name="effect-on-the-issue-sections"/>
    <w:p>
      <w:pPr>
        <w:pStyle w:val="Heading3"/>
      </w:pPr>
      <w:r>
        <w:t xml:space="preserve">14.4 Effect on the issue sections</w:t>
      </w:r>
    </w:p>
    <w:p>
      <w:pPr>
        <w:numPr>
          <w:ilvl w:val="0"/>
          <w:numId w:val="1016"/>
        </w:numPr>
        <w:pStyle w:val="Compact"/>
      </w:pPr>
      <w:r>
        <w:rPr>
          <w:bCs/>
          <w:b/>
        </w:rPr>
        <w:t xml:space="preserve">Keep</w:t>
      </w:r>
      <w:r>
        <w:t xml:space="preserve"> </w:t>
      </w:r>
      <w:r>
        <w:t xml:space="preserve">2.2 consent/confidentiality/autonomy, 2.3 safety/quality/accountability, 2.4 communication/teamwork,</w:t>
      </w:r>
      <w:r>
        <w:t xml:space="preserve"> </w:t>
      </w:r>
      <w:r>
        <w:rPr>
          <w:bCs/>
          <w:b/>
        </w:rPr>
        <w:t xml:space="preserve">only where the real placement supports them</w:t>
      </w:r>
      <w:r>
        <w:t xml:space="preserve">. Replace</w:t>
      </w:r>
      <w:r>
        <w:t xml:space="preserve"> </w:t>
      </w:r>
      <w:r>
        <w:t xml:space="preserve">“</w:t>
      </w:r>
      <w:r>
        <w:t xml:space="preserve">the case showed…</w:t>
      </w:r>
      <w:r>
        <w:t xml:space="preserve">”</w:t>
      </w:r>
      <w:r>
        <w:t xml:space="preserve"> </w:t>
      </w:r>
      <w:r>
        <w:t xml:space="preserve">with</w:t>
      </w:r>
      <w:r>
        <w:t xml:space="preserve"> </w:t>
      </w:r>
      <w:r>
        <w:t xml:space="preserve">“</w:t>
      </w:r>
      <w:r>
        <w:t xml:space="preserve">in my role I did… and the law/standards required…</w:t>
      </w:r>
      <w:r>
        <w:t xml:space="preserve">”</w:t>
      </w:r>
      <w:r>
        <w:t xml:space="preserve">.</w:t>
      </w:r>
    </w:p>
    <w:p>
      <w:pPr>
        <w:numPr>
          <w:ilvl w:val="0"/>
          <w:numId w:val="1016"/>
        </w:numPr>
        <w:pStyle w:val="Compact"/>
      </w:pPr>
      <w:r>
        <w:t xml:space="preserve">Each issue block gains a fixed move:</w:t>
      </w:r>
      <w:r>
        <w:t xml:space="preserve"> </w:t>
      </w:r>
      <w:r>
        <w:rPr>
          <w:iCs/>
          <w:i/>
        </w:rPr>
        <w:t xml:space="preserve">what I did → what the law/standards required → where my practice met or fell short of them → what I would do now and why.</w:t>
      </w:r>
      <w:r>
        <w:t xml:space="preserve"> </w:t>
      </w:r>
      <w:r>
        <w:t xml:space="preserve">Honest evaluation of your own limits scores under C1 and C2.</w:t>
      </w:r>
    </w:p>
    <w:p>
      <w:pPr>
        <w:numPr>
          <w:ilvl w:val="0"/>
          <w:numId w:val="1016"/>
        </w:numPr>
        <w:pStyle w:val="Compact"/>
      </w:pPr>
      <w:r>
        <w:t xml:space="preserve">Section 2.6 (Gibbs action plan) becomes more important: concrete changes in your future practice.</w:t>
      </w:r>
    </w:p>
    <w:p>
      <w:pPr>
        <w:numPr>
          <w:ilvl w:val="0"/>
          <w:numId w:val="1016"/>
        </w:numPr>
        <w:pStyle w:val="Compact"/>
      </w:pPr>
      <w:r>
        <w:t xml:space="preserve">Section 2.5 solutions stay, but keep them as proposals for a service like the one you worked in, not criticism of that provider.</w:t>
      </w:r>
    </w:p>
    <w:bookmarkEnd w:id="54"/>
    <w:bookmarkStart w:id="55" w:name="X14a62e7576af6a70169b1612775a796fd832e84"/>
    <w:p>
      <w:pPr>
        <w:pStyle w:val="Heading3"/>
      </w:pPr>
      <w:r>
        <w:t xml:space="preserve">14.5 Facts needed from the student before drafting (nothing is invented)</w:t>
      </w:r>
    </w:p>
    <w:p>
      <w:pPr>
        <w:numPr>
          <w:ilvl w:val="0"/>
          <w:numId w:val="1017"/>
        </w:numPr>
        <w:pStyle w:val="Compact"/>
      </w:pPr>
      <w:r>
        <w:t xml:space="preserve">Country and type of placement (care home? hospital? community?), approximate length.</w:t>
      </w:r>
    </w:p>
    <w:p>
      <w:pPr>
        <w:numPr>
          <w:ilvl w:val="0"/>
          <w:numId w:val="1017"/>
        </w:numPr>
        <w:pStyle w:val="Compact"/>
      </w:pPr>
      <w:r>
        <w:t xml:space="preserve">What the AI tool was used for (care plan drafting? risk scoring? documentation?), generically.</w:t>
      </w:r>
    </w:p>
    <w:p>
      <w:pPr>
        <w:numPr>
          <w:ilvl w:val="0"/>
          <w:numId w:val="1017"/>
        </w:numPr>
        <w:pStyle w:val="Compact"/>
      </w:pPr>
      <w:r>
        <w:t xml:space="preserve">The situation in 5–10 lines, and the specific decision(s) you personally made.</w:t>
      </w:r>
    </w:p>
    <w:p>
      <w:pPr>
        <w:numPr>
          <w:ilvl w:val="0"/>
          <w:numId w:val="1017"/>
        </w:numPr>
        <w:pStyle w:val="Compact"/>
      </w:pPr>
      <w:r>
        <w:t xml:space="preserve">Whether the person had capacity and whether consent was discussed.</w:t>
      </w:r>
    </w:p>
    <w:p>
      <w:pPr>
        <w:numPr>
          <w:ilvl w:val="0"/>
          <w:numId w:val="1017"/>
        </w:numPr>
        <w:pStyle w:val="Compact"/>
      </w:pPr>
      <w:r>
        <w:t xml:space="preserve">Who else was involved (roles only) and how you communicated.</w:t>
      </w:r>
    </w:p>
    <w:p>
      <w:pPr>
        <w:numPr>
          <w:ilvl w:val="0"/>
          <w:numId w:val="1017"/>
        </w:numPr>
        <w:pStyle w:val="Compact"/>
      </w:pPr>
      <w:r>
        <w:t xml:space="preserve">What went well, what concerned you, what you would do differently.</w:t>
      </w:r>
    </w:p>
    <w:p>
      <w:pPr>
        <w:numPr>
          <w:ilvl w:val="0"/>
          <w:numId w:val="1017"/>
        </w:numPr>
        <w:pStyle w:val="Compact"/>
      </w:pPr>
      <w:r>
        <w:t xml:space="preserve">The placement agreement/confidentiality rules, and the tutor’s written confirmation.</w:t>
      </w:r>
    </w:p>
    <w:p>
      <w:r>
        <w:pict>
          <v:rect style="width:0;height:1.5pt" o:hralign="center" o:hrstd="t" o:hr="t"/>
        </w:pict>
      </w:r>
    </w:p>
    <w:bookmarkEnd w:id="55"/>
    <w:bookmarkEnd w:id="56"/>
    <w:bookmarkStart w:id="63" w:name="X70e51115b2397bb58be564ea760c0689de1279c"/>
    <w:p>
      <w:pPr>
        <w:pStyle w:val="Heading2"/>
      </w:pPr>
      <w:r>
        <w:t xml:space="preserve">15. CONFIRMED CASE FACTS AND REVISED ISSUE PLAN (supersedes care-planning law in 2.2–2.4)</w:t>
      </w:r>
    </w:p>
    <w:p>
      <w:pPr>
        <w:pStyle w:val="FirstParagraph"/>
      </w:pPr>
      <w:r>
        <w:rPr>
          <w:bCs/>
          <w:b/>
        </w:rPr>
        <w:t xml:space="preserve">Confirmed:</w:t>
      </w:r>
      <w:r>
        <w:t xml:space="preserve"> </w:t>
      </w:r>
      <w:r>
        <w:t xml:space="preserve">UK hospital placement (several weeks, formal, via college). AI tool =</w:t>
      </w:r>
      <w:r>
        <w:t xml:space="preserve"> </w:t>
      </w:r>
      <w:r>
        <w:rPr>
          <w:bCs/>
          <w:b/>
        </w:rPr>
        <w:t xml:space="preserve">imaging/diagnostics</w:t>
      </w:r>
      <w:r>
        <w:t xml:space="preserve">. Student’s role =</w:t>
      </w:r>
      <w:r>
        <w:t xml:space="preserve"> </w:t>
      </w:r>
      <w:r>
        <w:rPr>
          <w:bCs/>
          <w:b/>
        </w:rPr>
        <w:t xml:space="preserve">used its output in her tasks</w:t>
      </w:r>
      <w:r>
        <w:t xml:space="preserve">. Main issue =</w:t>
      </w:r>
      <w:r>
        <w:t xml:space="preserve"> </w:t>
      </w:r>
      <w:r>
        <w:rPr>
          <w:bCs/>
          <w:b/>
        </w:rPr>
        <w:t xml:space="preserve">accuracy/safety</w:t>
      </w:r>
      <w:r>
        <w:t xml:space="preserve">. Permission:</w:t>
      </w:r>
      <w:r>
        <w:t xml:space="preserve"> </w:t>
      </w:r>
      <w:r>
        <w:rPr>
          <w:bCs/>
          <w:b/>
        </w:rPr>
        <w:t xml:space="preserve">placement provider yes, tutor NOT yet asked</w:t>
      </w:r>
      <w:r>
        <w:t xml:space="preserve">.</w:t>
      </w:r>
    </w:p>
    <w:bookmarkStart w:id="57" w:name="blocking-step"/>
    <w:p>
      <w:pPr>
        <w:pStyle w:val="Heading3"/>
      </w:pPr>
      <w:r>
        <w:t xml:space="preserve">15.1 Blocking step</w:t>
      </w:r>
    </w:p>
    <w:p>
      <w:pPr>
        <w:pStyle w:val="FirstParagraph"/>
      </w:pPr>
      <w:r>
        <w:t xml:space="preserve">Ask the tutor in writing</w:t>
      </w:r>
      <w:r>
        <w:t xml:space="preserve"> </w:t>
      </w:r>
      <w:r>
        <w:rPr>
          <w:bCs/>
          <w:b/>
        </w:rPr>
        <w:t xml:space="preserve">before drafting</w:t>
      </w:r>
      <w:r>
        <w:t xml:space="preserve">: does a formal college placement count as</w:t>
      </w:r>
      <w:r>
        <w:t xml:space="preserve"> </w:t>
      </w:r>
      <w:r>
        <w:t xml:space="preserve">“</w:t>
      </w:r>
      <w:r>
        <w:t xml:space="preserve">permitted</w:t>
      </w:r>
      <w:r>
        <w:t xml:space="preserve">”</w:t>
      </w:r>
      <w:r>
        <w:t xml:space="preserve"> </w:t>
      </w:r>
      <w:r>
        <w:t xml:space="preserve">for the</w:t>
      </w:r>
      <w:r>
        <w:t xml:space="preserve"> </w:t>
      </w:r>
      <w:r>
        <w:t xml:space="preserve">“</w:t>
      </w:r>
      <w:r>
        <w:t xml:space="preserve">own learning only</w:t>
      </w:r>
      <w:r>
        <w:t xml:space="preserve">”</w:t>
      </w:r>
      <w:r>
        <w:t xml:space="preserve"> </w:t>
      </w:r>
      <w:r>
        <w:t xml:space="preserve">option? If the answer is no, switch to a published case. Do not write 2,000+ words on an unconfirmed basis.</w:t>
      </w:r>
    </w:p>
    <w:bookmarkEnd w:id="57"/>
    <w:bookmarkStart w:id="58" w:name="X708f5dd46f6bbbba8517af45199d1a48cd319fc"/>
    <w:p>
      <w:pPr>
        <w:pStyle w:val="Heading3"/>
      </w:pPr>
      <w:r>
        <w:t xml:space="preserve">15.2 What changes because this is imaging AI, not care planning</w:t>
      </w:r>
    </w:p>
    <w:p>
      <w:pPr>
        <w:numPr>
          <w:ilvl w:val="0"/>
          <w:numId w:val="1018"/>
        </w:numPr>
        <w:pStyle w:val="Compact"/>
      </w:pPr>
      <w:r>
        <w:rPr>
          <w:bCs/>
          <w:b/>
        </w:rPr>
        <w:t xml:space="preserve">Drop or reduce:</w:t>
      </w:r>
      <w:r>
        <w:t xml:space="preserve"> </w:t>
      </w:r>
      <w:r>
        <w:t xml:space="preserve">Care Act 2014, NICE NG86 (adult social care), and the Mental Capacity Act (keep only if capacity actually arose). Care-planning content no longer fits a hospital imaging setting.</w:t>
      </w:r>
    </w:p>
    <w:p>
      <w:pPr>
        <w:numPr>
          <w:ilvl w:val="0"/>
          <w:numId w:val="1018"/>
        </w:numPr>
        <w:pStyle w:val="Compact"/>
      </w:pPr>
      <w:r>
        <w:rPr>
          <w:bCs/>
          <w:b/>
        </w:rPr>
        <w:t xml:space="preserve">Add (verify each):</w:t>
      </w:r>
      <w:r>
        <w:t xml:space="preserve"> </w:t>
      </w:r>
      <w:r>
        <w:t xml:space="preserve">AI diagnostic software is normally regulated as a</w:t>
      </w:r>
      <w:r>
        <w:t xml:space="preserve"> </w:t>
      </w:r>
      <w:r>
        <w:rPr>
          <w:bCs/>
          <w:b/>
        </w:rPr>
        <w:t xml:space="preserve">medical device</w:t>
      </w:r>
      <w:r>
        <w:t xml:space="preserve"> </w:t>
      </w:r>
      <w:r>
        <w:t xml:space="preserve">(Medical Devices Regulations 2002, as amended; MHRA guidance on software and AI as a medical device); UKCA/CE marking; NHS clinical safety standards DCB0129 (manufacturer) and DCB0160 (deploying organisation); HCPC/GMC standards on practitioners’ responsibility for reporting decisions; Royal College of Radiologists guidance on AI; NHS England/NHS AI Lab material on the AI Diagnostic Fund. Keep CQC Regulation 12 (safe care and treatment) and 17 (good governance), which apply to hospitals, and the Health and Social Care Act 2008 (Regulated Activities) Regulations 2014. Keep UK GDPR/DPA 2018, common-law confidentiality, and the Caldicott principles.</w:t>
      </w:r>
    </w:p>
    <w:p>
      <w:pPr>
        <w:numPr>
          <w:ilvl w:val="0"/>
          <w:numId w:val="1018"/>
        </w:numPr>
        <w:pStyle w:val="Compact"/>
      </w:pPr>
      <w:r>
        <w:rPr>
          <w:bCs/>
          <w:b/>
        </w:rPr>
        <w:t xml:space="preserve">Student-status limit:</w:t>
      </w:r>
      <w:r>
        <w:t xml:space="preserve"> </w:t>
      </w:r>
      <w:r>
        <w:t xml:space="preserve">as a placement student you were not the reporting clinician. Your analysis is about</w:t>
      </w:r>
      <w:r>
        <w:t xml:space="preserve"> </w:t>
      </w:r>
      <w:r>
        <w:rPr>
          <w:iCs/>
          <w:i/>
        </w:rPr>
        <w:t xml:space="preserve">your</w:t>
      </w:r>
      <w:r>
        <w:t xml:space="preserve"> </w:t>
      </w:r>
      <w:r>
        <w:t xml:space="preserve">role: using output in tasks, what you understood about its reliability, what you checked, and when you should have escalated. Do not claim responsibility that belonged to registered staff, and do not describe your task in a way that suggests you interpreted images unsupervised.</w:t>
      </w:r>
    </w:p>
    <w:bookmarkEnd w:id="58"/>
    <w:bookmarkStart w:id="59" w:name="X709644cac98fedafd33e02f32acc8992496e082"/>
    <w:p>
      <w:pPr>
        <w:pStyle w:val="Heading3"/>
      </w:pPr>
      <w:r>
        <w:t xml:space="preserve">15.3 Revised three issues (order matches the confirmed main issue)</w:t>
      </w:r>
    </w:p>
    <w:p>
      <w:pPr>
        <w:numPr>
          <w:ilvl w:val="0"/>
          <w:numId w:val="1019"/>
        </w:numPr>
        <w:pStyle w:val="Compact"/>
      </w:pPr>
      <w:r>
        <w:rPr>
          <w:bCs/>
          <w:b/>
        </w:rPr>
        <w:t xml:space="preserve">Issue 1 (lead, ~850 words): Accuracy, safety and professional accountability.</w:t>
      </w:r>
      <w:r>
        <w:t xml:space="preserve"> </w:t>
      </w:r>
      <w:r>
        <w:t xml:space="preserve">Take the words from the old 2.3 plus part of 2.2.</w:t>
      </w:r>
    </w:p>
    <w:p>
      <w:pPr>
        <w:numPr>
          <w:ilvl w:val="1"/>
          <w:numId w:val="1020"/>
        </w:numPr>
        <w:pStyle w:val="Compact"/>
      </w:pPr>
      <w:r>
        <w:t xml:space="preserve">Mechanisms of error: false negatives and positives, automation bias and complacency, anchoring (candidate evidence: Parasuraman and Manzey 2010; Goddard et al. 2012; Dratsch et al. 2023 on automation bias in mammography; Tversky and Kahneman 1974</w:t>
      </w:r>
      <w:r>
        <w:t xml:space="preserve"> </w:t>
      </w:r>
      <w:r>
        <w:rPr>
          <w:bCs/>
          <w:b/>
        </w:rPr>
        <w:t xml:space="preserve">[verify all]</w:t>
      </w:r>
      <w:r>
        <w:t xml:space="preserve">).</w:t>
      </w:r>
    </w:p>
    <w:p>
      <w:pPr>
        <w:numPr>
          <w:ilvl w:val="1"/>
          <w:numId w:val="1020"/>
        </w:numPr>
        <w:pStyle w:val="Compact"/>
      </w:pPr>
      <w:r>
        <w:t xml:space="preserve">Performance and bias: evidence that AI performance varies by population and setting (Obermeyer et al. 2019; Seyyed-Kalantari et al. 2021 on chest radiograph underdiagnosis bias; McKinney et al. 2020 on breast screening AI</w:t>
      </w:r>
      <w:r>
        <w:t xml:space="preserve"> </w:t>
      </w:r>
      <w:r>
        <w:rPr>
          <w:bCs/>
          <w:b/>
        </w:rPr>
        <w:t xml:space="preserve">[verify]</w:t>
      </w:r>
      <w:r>
        <w:t xml:space="preserve">). Evaluate how well published performance data transfers to a real hospital.</w:t>
      </w:r>
    </w:p>
    <w:p>
      <w:pPr>
        <w:numPr>
          <w:ilvl w:val="1"/>
          <w:numId w:val="1020"/>
        </w:numPr>
        <w:pStyle w:val="Compact"/>
      </w:pPr>
      <w:r>
        <w:t xml:space="preserve">Regulation: medical-device status, DCB0129/0160, CQC Reg 12 and 17.</w:t>
      </w:r>
      <w:r>
        <w:t xml:space="preserve"> </w:t>
      </w:r>
      <w:r>
        <w:rPr>
          <w:bCs/>
          <w:b/>
        </w:rPr>
        <w:t xml:space="preserve">Critical point:</w:t>
      </w:r>
      <w:r>
        <w:t xml:space="preserve"> </w:t>
      </w:r>
      <w:r>
        <w:t xml:space="preserve">regulation approves the</w:t>
      </w:r>
      <w:r>
        <w:t xml:space="preserve"> </w:t>
      </w:r>
      <w:r>
        <w:rPr>
          <w:iCs/>
          <w:i/>
        </w:rPr>
        <w:t xml:space="preserve">product</w:t>
      </w:r>
      <w:r>
        <w:t xml:space="preserve">, but safe use depends on local governance and on trained staff who know its limits.</w:t>
      </w:r>
    </w:p>
    <w:p>
      <w:pPr>
        <w:numPr>
          <w:ilvl w:val="1"/>
          <w:numId w:val="1020"/>
        </w:numPr>
        <w:pStyle w:val="Compact"/>
      </w:pPr>
      <w:r>
        <w:t xml:space="preserve">Accountability: registered clinician remains responsible;</w:t>
      </w:r>
      <w:r>
        <w:t xml:space="preserve"> </w:t>
      </w:r>
      <w:r>
        <w:t xml:space="preserve">“</w:t>
      </w:r>
      <w:r>
        <w:t xml:space="preserve">responsibility gap</w:t>
      </w:r>
      <w:r>
        <w:t xml:space="preserve">”</w:t>
      </w:r>
      <w:r>
        <w:t xml:space="preserve"> </w:t>
      </w:r>
      <w:r>
        <w:t xml:space="preserve">(Matthias 2004); where a student sits in that chain and why asking questions was appropriate.</w:t>
      </w:r>
    </w:p>
    <w:p>
      <w:pPr>
        <w:numPr>
          <w:ilvl w:val="0"/>
          <w:numId w:val="1019"/>
        </w:numPr>
        <w:pStyle w:val="Compact"/>
      </w:pPr>
      <w:r>
        <w:rPr>
          <w:bCs/>
          <w:b/>
        </w:rPr>
        <w:t xml:space="preserve">Issue 2 (~650 words): Communication, escalation and teamwork.</w:t>
      </w:r>
      <w:r>
        <w:t xml:space="preserve"> </w:t>
      </w:r>
      <w:r>
        <w:t xml:space="preserve">Who checks AI output, how disagreements are raised, psychological safety (Edmondson 1999), structured communication (SBAR), interprofessional working (Nancarrow et al. 2013; Reeves et al. 2017). Use your reflection on what you did when you were unsure.</w:t>
      </w:r>
    </w:p>
    <w:p>
      <w:pPr>
        <w:numPr>
          <w:ilvl w:val="0"/>
          <w:numId w:val="1019"/>
        </w:numPr>
        <w:pStyle w:val="Compact"/>
      </w:pPr>
      <w:r>
        <w:rPr>
          <w:bCs/>
          <w:b/>
        </w:rPr>
        <w:t xml:space="preserve">Issue 3 (~500 words): Transparency, consent and confidentiality.</w:t>
      </w:r>
      <w:r>
        <w:t xml:space="preserve"> </w:t>
      </w:r>
      <w:r>
        <w:t xml:space="preserve">Were patients told AI supported their imaging? UK GDPR transparency; lawful basis is usually not consent for direct care; common-law confidentiality; Caldicott; NHS Constitution on involvement. Evaluate whether current requirements ensure meaningful understanding. Keep this to what you personally saw or know; do not guess hospital practice.</w:t>
      </w:r>
    </w:p>
    <w:p>
      <w:pPr>
        <w:pStyle w:val="FirstParagraph"/>
      </w:pPr>
      <w:r>
        <w:t xml:space="preserve">New 2.2–2.4 word totals: 850 + 650 + 500 = 2,000 (was 2,000 in the original plan: 700 + 750 + 550). 2.1 stays at 350, 2.5 at 400, 2.6 at 250, giving 3,000.</w:t>
      </w:r>
    </w:p>
    <w:bookmarkEnd w:id="59"/>
    <w:bookmarkStart w:id="60" w:name="X839502f053584b000293981f717c5da050fc068"/>
    <w:p>
      <w:pPr>
        <w:pStyle w:val="Heading3"/>
      </w:pPr>
      <w:r>
        <w:t xml:space="preserve">15.4 Revised solutions (2.5), focused on imaging AI</w:t>
      </w:r>
    </w:p>
    <w:p>
      <w:pPr>
        <w:numPr>
          <w:ilvl w:val="0"/>
          <w:numId w:val="1021"/>
        </w:numPr>
        <w:pStyle w:val="Compact"/>
      </w:pPr>
      <w:r>
        <w:rPr>
          <w:bCs/>
          <w:b/>
        </w:rPr>
        <w:t xml:space="preserve">S1 Structured</w:t>
      </w:r>
      <w:r>
        <w:rPr>
          <w:bCs/>
          <w:b/>
        </w:rPr>
        <w:t xml:space="preserve"> </w:t>
      </w:r>
      <w:r>
        <w:rPr>
          <w:bCs/>
          <w:b/>
        </w:rPr>
        <w:t xml:space="preserve">“</w:t>
      </w:r>
      <w:r>
        <w:rPr>
          <w:bCs/>
          <w:b/>
        </w:rPr>
        <w:t xml:space="preserve">independent look first</w:t>
      </w:r>
      <w:r>
        <w:rPr>
          <w:bCs/>
          <w:b/>
        </w:rPr>
        <w:t xml:space="preserve">”</w:t>
      </w:r>
      <w:r>
        <w:rPr>
          <w:bCs/>
          <w:b/>
        </w:rPr>
        <w:t xml:space="preserve"> </w:t>
      </w:r>
      <w:r>
        <w:rPr>
          <w:bCs/>
          <w:b/>
        </w:rPr>
        <w:t xml:space="preserve">step:</w:t>
      </w:r>
      <w:r>
        <w:t xml:space="preserve"> </w:t>
      </w:r>
      <w:r>
        <w:t xml:space="preserve">where clinical practice allows, the clinician forms an initial read before viewing the AI flag (reduces anchoring and automation bias; evidence is emerging and mixed, so state limits).</w:t>
      </w:r>
    </w:p>
    <w:p>
      <w:pPr>
        <w:numPr>
          <w:ilvl w:val="0"/>
          <w:numId w:val="1021"/>
        </w:numPr>
        <w:pStyle w:val="Compact"/>
      </w:pPr>
      <w:r>
        <w:rPr>
          <w:bCs/>
          <w:b/>
        </w:rPr>
        <w:t xml:space="preserve">S2 Local validation and audit:</w:t>
      </w:r>
      <w:r>
        <w:t xml:space="preserve"> </w:t>
      </w:r>
      <w:r>
        <w:t xml:space="preserve">post-deployment performance monitoring by patient group, with feedback loops to the supplier (DCB0160, CQC Reg 17).</w:t>
      </w:r>
    </w:p>
    <w:p>
      <w:pPr>
        <w:numPr>
          <w:ilvl w:val="0"/>
          <w:numId w:val="1021"/>
        </w:numPr>
        <w:pStyle w:val="Compact"/>
      </w:pPr>
      <w:r>
        <w:rPr>
          <w:bCs/>
          <w:b/>
        </w:rPr>
        <w:t xml:space="preserve">S3 Training and escalation norms for all staff including students:</w:t>
      </w:r>
      <w:r>
        <w:t xml:space="preserve"> </w:t>
      </w:r>
      <w:r>
        <w:t xml:space="preserve">what the tool can and cannot do, and a clear route to query an output without blame.</w:t>
      </w:r>
      <w:r>
        <w:t xml:space="preserve"> </w:t>
      </w:r>
      <w:r>
        <w:t xml:space="preserve">Evaluate each for effectiveness, cost, workload, and unintended effects (e.g. alert fatigue).</w:t>
      </w:r>
    </w:p>
    <w:bookmarkEnd w:id="60"/>
    <w:bookmarkStart w:id="61" w:name="facts-still-needed-nothing-invented"/>
    <w:p>
      <w:pPr>
        <w:pStyle w:val="Heading3"/>
      </w:pPr>
      <w:r>
        <w:t xml:space="preserve">15.5 Facts still needed (nothing invented)</w:t>
      </w:r>
    </w:p>
    <w:p>
      <w:pPr>
        <w:numPr>
          <w:ilvl w:val="0"/>
          <w:numId w:val="1022"/>
        </w:numPr>
        <w:pStyle w:val="Compact"/>
      </w:pPr>
      <w:r>
        <w:t xml:space="preserve">Country is UK, setting hospital:</w:t>
      </w:r>
      <w:r>
        <w:t xml:space="preserve"> </w:t>
      </w:r>
      <w:r>
        <w:rPr>
          <w:bCs/>
          <w:b/>
        </w:rPr>
        <w:t xml:space="preserve">which department</w:t>
      </w:r>
      <w:r>
        <w:t xml:space="preserve"> </w:t>
      </w:r>
      <w:r>
        <w:t xml:space="preserve">(generic: radiology, emergency, ward)? Keep generic.</w:t>
      </w:r>
    </w:p>
    <w:p>
      <w:pPr>
        <w:numPr>
          <w:ilvl w:val="0"/>
          <w:numId w:val="1022"/>
        </w:numPr>
        <w:pStyle w:val="Compact"/>
      </w:pPr>
      <w:r>
        <w:t xml:space="preserve">In 2–3 lines: what task you did with the AI output and the specific moment where accuracy/safety became a concern.</w:t>
      </w:r>
    </w:p>
    <w:p>
      <w:pPr>
        <w:numPr>
          <w:ilvl w:val="0"/>
          <w:numId w:val="1022"/>
        </w:numPr>
        <w:pStyle w:val="Compact"/>
      </w:pPr>
      <w:r>
        <w:t xml:space="preserve">What you did about it, and what happened.</w:t>
      </w:r>
    </w:p>
    <w:p>
      <w:pPr>
        <w:numPr>
          <w:ilvl w:val="0"/>
          <w:numId w:val="1022"/>
        </w:numPr>
        <w:pStyle w:val="Compact"/>
      </w:pPr>
      <w:r>
        <w:t xml:space="preserve">What you would do differently.</w:t>
      </w:r>
    </w:p>
    <w:p>
      <w:pPr>
        <w:numPr>
          <w:ilvl w:val="0"/>
          <w:numId w:val="1022"/>
        </w:numPr>
        <w:pStyle w:val="Compact"/>
      </w:pPr>
      <w:r>
        <w:t xml:space="preserve">Tutor’s written answer on permission.</w:t>
      </w:r>
    </w:p>
    <w:bookmarkEnd w:id="61"/>
    <w:bookmarkStart w:id="62" w:name="extra-guardrail-for-this-case"/>
    <w:p>
      <w:pPr>
        <w:pStyle w:val="Heading3"/>
      </w:pPr>
      <w:r>
        <w:t xml:space="preserve">15.6 Extra guardrail for this case</w:t>
      </w:r>
    </w:p>
    <w:p>
      <w:pPr>
        <w:pStyle w:val="FirstParagraph"/>
      </w:pPr>
      <w:r>
        <w:t xml:space="preserve">Describe the tool generically (</w:t>
      </w:r>
      <w:r>
        <w:t xml:space="preserve">“</w:t>
      </w:r>
      <w:r>
        <w:t xml:space="preserve">an AI-supported imaging tool</w:t>
      </w:r>
      <w:r>
        <w:t xml:space="preserve">”</w:t>
      </w:r>
      <w:r>
        <w:t xml:space="preserve">). Do not name the product, hospital, department size, scanner type or clinical detail that could identify the patient. Describe no actual image findings.</w:t>
      </w:r>
    </w:p>
    <w:p>
      <w:r>
        <w:pict>
          <v:rect style="width:0;height:1.5pt" o:hralign="center" o:hrstd="t" o:hr="t"/>
        </w:pict>
      </w:r>
    </w:p>
    <w:bookmarkEnd w:id="62"/>
    <w:bookmarkEnd w:id="63"/>
    <w:bookmarkStart w:id="69" w:name="Xb68d6fef798600849a8517f93bbbf6ee7165ff3"/>
    <w:p>
      <w:pPr>
        <w:pStyle w:val="Heading2"/>
      </w:pPr>
      <w:r>
        <w:t xml:space="preserve">16. CASE FACTS CONFIRMED (multiple-choice answers) AND ANALYSIS CONSEQUENCES</w:t>
      </w:r>
    </w:p>
    <w:p>
      <w:pPr>
        <w:pStyle w:val="FirstParagraph"/>
      </w:pPr>
      <w:r>
        <w:rPr>
          <w:bCs/>
          <w:b/>
        </w:rPr>
        <w:t xml:space="preserve">Confirmed:</w:t>
      </w:r>
      <w:r>
        <w:t xml:space="preserve"> </w:t>
      </w:r>
      <w:r>
        <w:t xml:space="preserve">UK NHS hospital,</w:t>
      </w:r>
      <w:r>
        <w:t xml:space="preserve"> </w:t>
      </w:r>
      <w:r>
        <w:rPr>
          <w:bCs/>
          <w:b/>
        </w:rPr>
        <w:t xml:space="preserve">inpatient ward</w:t>
      </w:r>
      <w:r>
        <w:t xml:space="preserve"> </w:t>
      </w:r>
      <w:r>
        <w:t xml:space="preserve">(generic), formal college placement, several weeks. AI-supported</w:t>
      </w:r>
      <w:r>
        <w:t xml:space="preserve"> </w:t>
      </w:r>
      <w:r>
        <w:rPr>
          <w:bCs/>
          <w:b/>
        </w:rPr>
        <w:t xml:space="preserve">imaging</w:t>
      </w:r>
      <w:r>
        <w:t xml:space="preserve"> </w:t>
      </w:r>
      <w:r>
        <w:t xml:space="preserve">tool. Student’s task:</w:t>
      </w:r>
      <w:r>
        <w:t xml:space="preserve"> </w:t>
      </w:r>
      <w:r>
        <w:rPr>
          <w:bCs/>
          <w:b/>
        </w:rPr>
        <w:t xml:space="preserve">supported documentation</w:t>
      </w:r>
      <w:r>
        <w:t xml:space="preserve"> </w:t>
      </w:r>
      <w:r>
        <w:t xml:space="preserve">using the tool’s output. Concern:</w:t>
      </w:r>
      <w:r>
        <w:t xml:space="preserve"> </w:t>
      </w:r>
      <w:r>
        <w:rPr>
          <w:bCs/>
          <w:b/>
        </w:rPr>
        <w:t xml:space="preserve">an AI flag seemed wrong</w:t>
      </w:r>
      <w:r>
        <w:t xml:space="preserve">. Student action:</w:t>
      </w:r>
      <w:r>
        <w:t xml:space="preserve"> </w:t>
      </w:r>
      <w:r>
        <w:rPr>
          <w:bCs/>
          <w:b/>
        </w:rPr>
        <w:t xml:space="preserve">told her supervisor</w:t>
      </w:r>
      <w:r>
        <w:t xml:space="preserve">. Provider permission: yes. Tutor permission:</w:t>
      </w:r>
      <w:r>
        <w:t xml:space="preserve"> </w:t>
      </w:r>
      <w:r>
        <w:rPr>
          <w:bCs/>
          <w:b/>
        </w:rPr>
        <w:t xml:space="preserve">not yet asked (still blocking)</w:t>
      </w:r>
      <w:r>
        <w:t xml:space="preserve">.</w:t>
      </w:r>
    </w:p>
    <w:bookmarkStart w:id="64" w:name="why-this-is-a-strong-case"/>
    <w:p>
      <w:pPr>
        <w:pStyle w:val="Heading3"/>
      </w:pPr>
      <w:r>
        <w:t xml:space="preserve">16.1 Why this is a strong case</w:t>
      </w:r>
    </w:p>
    <w:p>
      <w:pPr>
        <w:numPr>
          <w:ilvl w:val="0"/>
          <w:numId w:val="1023"/>
        </w:numPr>
        <w:pStyle w:val="Compact"/>
      </w:pPr>
      <w:r>
        <w:t xml:space="preserve">It shows</w:t>
      </w:r>
      <w:r>
        <w:t xml:space="preserve"> </w:t>
      </w:r>
      <w:r>
        <w:rPr>
          <w:bCs/>
          <w:b/>
        </w:rPr>
        <w:t xml:space="preserve">appropriate escalation</w:t>
      </w:r>
      <w:r>
        <w:t xml:space="preserve">, which markers can credit under professionalism, accountability and C1 (self-analysis).</w:t>
      </w:r>
    </w:p>
    <w:p>
      <w:pPr>
        <w:numPr>
          <w:ilvl w:val="0"/>
          <w:numId w:val="1023"/>
        </w:numPr>
        <w:pStyle w:val="Compact"/>
      </w:pPr>
      <w:r>
        <w:t xml:space="preserve">It gives a clean line of analysis: AI output → documentation → possible propagation of error into the record → human check → escalation.</w:t>
      </w:r>
    </w:p>
    <w:p>
      <w:pPr>
        <w:numPr>
          <w:ilvl w:val="0"/>
          <w:numId w:val="1023"/>
        </w:numPr>
        <w:pStyle w:val="Compact"/>
      </w:pPr>
      <w:r>
        <w:t xml:space="preserve">It sits inside the student’s real remit (documentation), so there is no need to claim clinical interpretation.</w:t>
      </w:r>
    </w:p>
    <w:bookmarkEnd w:id="64"/>
    <w:bookmarkStart w:id="65" w:name="wording-discipline-important"/>
    <w:p>
      <w:pPr>
        <w:pStyle w:val="Heading3"/>
      </w:pPr>
      <w:r>
        <w:t xml:space="preserve">16.2 Wording discipline (important)</w:t>
      </w:r>
    </w:p>
    <w:p>
      <w:pPr>
        <w:numPr>
          <w:ilvl w:val="0"/>
          <w:numId w:val="1024"/>
        </w:numPr>
        <w:pStyle w:val="Compact"/>
      </w:pPr>
      <w:r>
        <w:t xml:space="preserve">Say the flag</w:t>
      </w:r>
      <w:r>
        <w:t xml:space="preserve"> </w:t>
      </w:r>
      <w:r>
        <w:rPr>
          <w:bCs/>
          <w:b/>
        </w:rPr>
        <w:t xml:space="preserve">“</w:t>
      </w:r>
      <w:r>
        <w:rPr>
          <w:bCs/>
          <w:b/>
        </w:rPr>
        <w:t xml:space="preserve">appeared inconsistent with</w:t>
      </w:r>
      <w:r>
        <w:rPr>
          <w:bCs/>
          <w:b/>
        </w:rPr>
        <w:t xml:space="preserve">”</w:t>
      </w:r>
      <w:r>
        <w:t xml:space="preserve"> </w:t>
      </w:r>
      <w:r>
        <w:t xml:space="preserve">[what? to be supplied: e.g. the ward’s clinical information, staff assessment, the patient’s presentation],</w:t>
      </w:r>
      <w:r>
        <w:t xml:space="preserve"> </w:t>
      </w:r>
      <w:r>
        <w:rPr>
          <w:bCs/>
          <w:b/>
        </w:rPr>
        <w:t xml:space="preserve">not</w:t>
      </w:r>
      <w:r>
        <w:t xml:space="preserve"> </w:t>
      </w:r>
      <w:r>
        <w:t xml:space="preserve">that</w:t>
      </w:r>
      <w:r>
        <w:t xml:space="preserve"> </w:t>
      </w:r>
      <w:r>
        <w:t xml:space="preserve">“</w:t>
      </w:r>
      <w:r>
        <w:t xml:space="preserve">the AI was wrong</w:t>
      </w:r>
      <w:r>
        <w:t xml:space="preserve">”</w:t>
      </w:r>
      <w:r>
        <w:t xml:space="preserve">. You are not qualified to judge, and the outcome may be unknown. State what you did know, what you did not know, and why escalating was the right call under uncertainty. This also shows epistemic humility, which markers reward.</w:t>
      </w:r>
    </w:p>
    <w:p>
      <w:pPr>
        <w:numPr>
          <w:ilvl w:val="0"/>
          <w:numId w:val="1024"/>
        </w:numPr>
        <w:pStyle w:val="Compact"/>
      </w:pPr>
      <w:r>
        <w:t xml:space="preserve">Do not describe any real clinical finding, condition, body area or image.</w:t>
      </w:r>
    </w:p>
    <w:bookmarkEnd w:id="65"/>
    <w:bookmarkStart w:id="66" w:name="X72b8201e5dfc3aa9493cb6a3eec8e376d3ad8e1"/>
    <w:p>
      <w:pPr>
        <w:pStyle w:val="Heading3"/>
      </w:pPr>
      <w:r>
        <w:t xml:space="preserve">16.3 Revised law and policy for a documentation task (verify each)</w:t>
      </w:r>
    </w:p>
    <w:p>
      <w:pPr>
        <w:numPr>
          <w:ilvl w:val="0"/>
          <w:numId w:val="1025"/>
        </w:numPr>
        <w:pStyle w:val="Compact"/>
      </w:pPr>
      <w:r>
        <w:rPr>
          <w:bCs/>
          <w:b/>
        </w:rPr>
        <w:t xml:space="preserve">Accuracy and records:</w:t>
      </w:r>
      <w:r>
        <w:t xml:space="preserve"> </w:t>
      </w:r>
      <w:r>
        <w:t xml:space="preserve">UK GDPR Art 5(1)(d) (accuracy principle); Records Management Code of Practice (NHS England/NHSX); CQC Regulation 17 (accurate, complete records) and Regulation 12 (safe care and treatment); professional record-keeping standards (HCPC/NMC/GMC are comparators only for a student; follow placement policy).</w:t>
      </w:r>
    </w:p>
    <w:p>
      <w:pPr>
        <w:numPr>
          <w:ilvl w:val="0"/>
          <w:numId w:val="1025"/>
        </w:numPr>
        <w:pStyle w:val="Compact"/>
      </w:pPr>
      <w:r>
        <w:rPr>
          <w:bCs/>
          <w:b/>
        </w:rPr>
        <w:t xml:space="preserve">Automation and documentation risk:</w:t>
      </w:r>
      <w:r>
        <w:t xml:space="preserve"> </w:t>
      </w:r>
      <w:r>
        <w:t xml:space="preserve">an erroneous AI output copied into the record can mislead later clinicians (error propagation). Frame with Reason (2000) systems view; automation bias literature (Parasuraman and Manzey 2010; Goddard et al. 2012).</w:t>
      </w:r>
    </w:p>
    <w:p>
      <w:pPr>
        <w:numPr>
          <w:ilvl w:val="0"/>
          <w:numId w:val="1025"/>
        </w:numPr>
        <w:pStyle w:val="Compact"/>
      </w:pPr>
      <w:r>
        <w:rPr>
          <w:bCs/>
          <w:b/>
        </w:rPr>
        <w:t xml:space="preserve">Speaking up:</w:t>
      </w:r>
      <w:r>
        <w:t xml:space="preserve"> </w:t>
      </w:r>
      <w:r>
        <w:t xml:space="preserve">Freedom to Speak Up review (Francis 2015); NHS Constitution; Duty of Candour (Reg 20) at organisation level; psychological safety (Edmondson 1999). Evaluate why students find it hard to raise concerns (power gradients, uncertainty) and what made it possible here.</w:t>
      </w:r>
    </w:p>
    <w:p>
      <w:pPr>
        <w:numPr>
          <w:ilvl w:val="0"/>
          <w:numId w:val="1025"/>
        </w:numPr>
        <w:pStyle w:val="Compact"/>
      </w:pPr>
      <w:r>
        <w:rPr>
          <w:bCs/>
          <w:b/>
        </w:rPr>
        <w:t xml:space="preserve">Medical-device and clinical safety framework:</w:t>
      </w:r>
      <w:r>
        <w:t xml:space="preserve"> </w:t>
      </w:r>
      <w:r>
        <w:t xml:space="preserve">MHRA software-as-a-medical-device guidance; DCB0129/DCB0160; local incident reporting. Be careful: do not say whether the tool was compliant; say what the framework requires and where the student’s role fits.</w:t>
      </w:r>
    </w:p>
    <w:p>
      <w:pPr>
        <w:numPr>
          <w:ilvl w:val="0"/>
          <w:numId w:val="1025"/>
        </w:numPr>
        <w:pStyle w:val="Compact"/>
      </w:pPr>
      <w:r>
        <w:rPr>
          <w:bCs/>
          <w:b/>
        </w:rPr>
        <w:t xml:space="preserve">Transparency and confidentiality:</w:t>
      </w:r>
      <w:r>
        <w:t xml:space="preserve"> </w:t>
      </w:r>
      <w:r>
        <w:t xml:space="preserve">UK GDPR transparency; common-law confidentiality; Caldicott principles. Keep to what the student personally knows.</w:t>
      </w:r>
    </w:p>
    <w:bookmarkEnd w:id="66"/>
    <w:bookmarkStart w:id="67" w:name="X6874e18ccc693958dd7f9778c62054f3a2c3f57"/>
    <w:p>
      <w:pPr>
        <w:pStyle w:val="Heading3"/>
      </w:pPr>
      <w:r>
        <w:t xml:space="preserve">16.4 Revised issue structure for Section 2.2–2.4 (2,000 words, unchanged total)</w:t>
      </w:r>
    </w:p>
    <w:p>
      <w:pPr>
        <w:numPr>
          <w:ilvl w:val="0"/>
          <w:numId w:val="1026"/>
        </w:numPr>
        <w:pStyle w:val="Compact"/>
      </w:pPr>
      <w:r>
        <w:rPr>
          <w:bCs/>
          <w:b/>
        </w:rPr>
        <w:t xml:space="preserve">Issue 1 (~850): Accuracy, safety and accountability.</w:t>
      </w:r>
      <w:r>
        <w:t xml:space="preserve"> </w:t>
      </w:r>
      <w:r>
        <w:t xml:space="preserve">Anchor: the flag seemed inconsistent. Analyse: why AI outputs can be wrong or misapplied (bias, setting mismatch, automation bias), who is accountable for checking output before it is documented, regulatory framework, and the limits of a student’s role.</w:t>
      </w:r>
    </w:p>
    <w:p>
      <w:pPr>
        <w:numPr>
          <w:ilvl w:val="0"/>
          <w:numId w:val="1026"/>
        </w:numPr>
        <w:pStyle w:val="Compact"/>
      </w:pPr>
      <w:r>
        <w:rPr>
          <w:bCs/>
          <w:b/>
        </w:rPr>
        <w:t xml:space="preserve">Issue 2 (~650): Communication, escalation and speaking up.</w:t>
      </w:r>
      <w:r>
        <w:t xml:space="preserve"> </w:t>
      </w:r>
      <w:r>
        <w:t xml:space="preserve">Student told the supervisor. Analyse: how and why; what made it possible; structured communication (SBAR); psychological safety; interprofessional checking; evaluate evidence quality (mostly hospital studies, mixed outcomes). Include a candid analysis of what you did well and what you could have done better (for example, documenting the concern, timing, asking how the tool is validated).</w:t>
      </w:r>
    </w:p>
    <w:p>
      <w:pPr>
        <w:numPr>
          <w:ilvl w:val="0"/>
          <w:numId w:val="1026"/>
        </w:numPr>
        <w:pStyle w:val="Compact"/>
      </w:pPr>
      <w:r>
        <w:rPr>
          <w:bCs/>
          <w:b/>
        </w:rPr>
        <w:t xml:space="preserve">Issue 3 (~500): Records integrity, transparency and confidentiality.</w:t>
      </w:r>
      <w:r>
        <w:t xml:space="preserve"> </w:t>
      </w:r>
      <w:r>
        <w:t xml:space="preserve">Accuracy of records (Art 5(1)(d)); consequence of copying uncertain AI output into notes; transparency to patients; confidentiality. Evaluate whether current standards give a student enough guidance on documenting AI-derived information.</w:t>
      </w:r>
    </w:p>
    <w:bookmarkEnd w:id="67"/>
    <w:bookmarkStart w:id="68" w:name="facts-still-needed-nothing-invented-1"/>
    <w:p>
      <w:pPr>
        <w:pStyle w:val="Heading3"/>
      </w:pPr>
      <w:r>
        <w:t xml:space="preserve">16.5 Facts still needed (nothing invented)</w:t>
      </w:r>
    </w:p>
    <w:p>
      <w:pPr>
        <w:numPr>
          <w:ilvl w:val="0"/>
          <w:numId w:val="1027"/>
        </w:numPr>
        <w:pStyle w:val="Compact"/>
      </w:pPr>
      <w:r>
        <w:rPr>
          <w:bCs/>
          <w:b/>
        </w:rPr>
        <w:t xml:space="preserve">Basis for suspecting the flag was inconsistent</w:t>
      </w:r>
      <w:r>
        <w:t xml:space="preserve">, in generic terms (what did it conflict with?). Do not give clinical detail.</w:t>
      </w:r>
    </w:p>
    <w:p>
      <w:pPr>
        <w:numPr>
          <w:ilvl w:val="0"/>
          <w:numId w:val="1027"/>
        </w:numPr>
        <w:pStyle w:val="Compact"/>
      </w:pPr>
      <w:r>
        <w:rPr>
          <w:bCs/>
          <w:b/>
        </w:rPr>
        <w:t xml:space="preserve">Outcome:</w:t>
      </w:r>
      <w:r>
        <w:t xml:space="preserve"> </w:t>
      </w:r>
      <w:r>
        <w:t xml:space="preserve">what did the supervisor do or say, and what happened next (if known)? If unknown, say so; do not invent an ending.</w:t>
      </w:r>
    </w:p>
    <w:p>
      <w:pPr>
        <w:numPr>
          <w:ilvl w:val="0"/>
          <w:numId w:val="1027"/>
        </w:numPr>
        <w:pStyle w:val="Compact"/>
      </w:pPr>
      <w:r>
        <w:rPr>
          <w:bCs/>
          <w:b/>
        </w:rPr>
        <w:t xml:space="preserve">Your reflection:</w:t>
      </w:r>
      <w:r>
        <w:t xml:space="preserve"> </w:t>
      </w:r>
      <w:r>
        <w:t xml:space="preserve">what you would do differently, what you learned about AI and about speaking up.</w:t>
      </w:r>
    </w:p>
    <w:p>
      <w:pPr>
        <w:numPr>
          <w:ilvl w:val="0"/>
          <w:numId w:val="1027"/>
        </w:numPr>
        <w:pStyle w:val="Compact"/>
      </w:pPr>
      <w:r>
        <w:rPr>
          <w:bCs/>
          <w:b/>
        </w:rPr>
        <w:t xml:space="preserve">Tutor’s written confirmation</w:t>
      </w:r>
      <w:r>
        <w:t xml:space="preserve"> </w:t>
      </w:r>
      <w:r>
        <w:t xml:space="preserve">that a college placement counts as permitted. Also keep the provider’s permission in writing.</w:t>
      </w:r>
    </w:p>
    <w:p>
      <w:pPr>
        <w:numPr>
          <w:ilvl w:val="0"/>
          <w:numId w:val="1027"/>
        </w:numPr>
        <w:pStyle w:val="Compact"/>
      </w:pPr>
      <w:r>
        <w:rPr>
          <w:bCs/>
          <w:b/>
        </w:rPr>
        <w:t xml:space="preserve">Placement policy</w:t>
      </w:r>
      <w:r>
        <w:t xml:space="preserve"> </w:t>
      </w:r>
      <w:r>
        <w:t xml:space="preserve">on writing about the placement, and how the college wants it anonymised.</w:t>
      </w:r>
    </w:p>
    <w:p>
      <w:r>
        <w:pict>
          <v:rect style="width:0;height:1.5pt" o:hralign="center" o:hrstd="t" o:hr="t"/>
        </w:pict>
      </w:r>
    </w:p>
    <w:bookmarkEnd w:id="68"/>
    <w:bookmarkEnd w:id="69"/>
    <w:bookmarkStart w:id="70" w:name="permission-status"/>
    <w:p>
      <w:pPr>
        <w:pStyle w:val="Heading2"/>
      </w:pPr>
      <w:r>
        <w:t xml:space="preserve">17. PERMISSION STATUS</w:t>
      </w:r>
    </w:p>
    <w:p>
      <w:pPr>
        <w:pStyle w:val="FirstParagraph"/>
      </w:pPr>
      <w:r>
        <w:t xml:space="preserve">Student reports permission is now</w:t>
      </w:r>
      <w:r>
        <w:t xml:space="preserve"> </w:t>
      </w:r>
      <w:r>
        <w:rPr>
          <w:bCs/>
          <w:b/>
        </w:rPr>
        <w:t xml:space="preserve">granted</w:t>
      </w:r>
      <w:r>
        <w:t xml:space="preserve"> </w:t>
      </w:r>
      <w:r>
        <w:t xml:space="preserve">(tutor and placement provider).</w:t>
      </w:r>
      <w:r>
        <w:t xml:space="preserve"> </w:t>
      </w:r>
      <w:r>
        <w:rPr>
          <w:bCs/>
          <w:b/>
        </w:rPr>
        <w:t xml:space="preserve">Keep the written confirmation (email or message) saved</w:t>
      </w:r>
      <w:r>
        <w:t xml:space="preserve"> </w:t>
      </w:r>
      <w:r>
        <w:t xml:space="preserve">in case it is queried. The case basis in sections 14–16 is now confirmed. Remaining inputs: what the flag conflicted with (generic), outcome after telling the supervisor, and the student’s own learning.</w:t>
      </w:r>
    </w:p>
    <w:p>
      <w:r>
        <w:pict>
          <v:rect style="width:0;height:1.5pt" o:hralign="center" o:hrstd="t" o:hr="t"/>
        </w:pict>
      </w:r>
    </w:p>
    <w:bookmarkEnd w:id="70"/>
    <w:bookmarkStart w:id="75" w:name="X02211114c9ae22823172ab0bb058e527073fa95"/>
    <w:p>
      <w:pPr>
        <w:pStyle w:val="Heading2"/>
      </w:pPr>
      <w:r>
        <w:t xml:space="preserve">18. FINAL CASE INPUTS AND HOW TO TURN THEM INTO 80+ ANALYSIS</w:t>
      </w:r>
    </w:p>
    <w:p>
      <w:pPr>
        <w:pStyle w:val="FirstParagraph"/>
      </w:pPr>
      <w:r>
        <w:rPr>
          <w:bCs/>
          <w:b/>
        </w:rPr>
        <w:t xml:space="preserve">Student’s answers:</w:t>
      </w:r>
      <w:r>
        <w:t xml:space="preserve"> </w:t>
      </w:r>
      <w:r>
        <w:t xml:space="preserve">flag seemed wrong for reasons she could not clearly state (</w:t>
      </w:r>
      <w:r>
        <w:t xml:space="preserve">“</w:t>
      </w:r>
      <w:r>
        <w:t xml:space="preserve">just a feeling</w:t>
      </w:r>
      <w:r>
        <w:t xml:space="preserve">”</w:t>
      </w:r>
      <w:r>
        <w:t xml:space="preserve">); she told her supervisor; she saw no clear follow-up; main learning = never accept AI output unchecked; would next time record her concern.</w:t>
      </w:r>
    </w:p>
    <w:bookmarkStart w:id="71" w:name="Xbf99b3b33117fa97013021265c7ad1529304bdb"/>
    <w:p>
      <w:pPr>
        <w:pStyle w:val="Heading3"/>
      </w:pPr>
      <w:r>
        <w:t xml:space="preserve">18.1 Turn each answer into critical material (do not hide the weak points; analyse them)</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Student answer</w:t>
            </w:r>
          </w:p>
        </w:tc>
        <w:tc>
          <w:tcPr>
            <w:shd w:val="clear" w:fill="D9E2F3"/>
          </w:tcPr>
          <w:p>
            <w:pPr>
              <w:pStyle w:val="Compact"/>
              <w:jc w:val="left"/>
            </w:pPr>
            <w:r>
              <w:rPr>
                <w:rFonts w:ascii="Arial" w:hAnsi="Arial"/>
                <w:b/>
                <w:sz w:val="17"/>
              </w:rPr>
              <w:t xml:space="preserve">Weak if written plainly</w:t>
            </w:r>
          </w:p>
        </w:tc>
        <w:tc>
          <w:tcPr>
            <w:shd w:val="clear" w:fill="D9E2F3"/>
          </w:tcPr>
          <w:p>
            <w:pPr>
              <w:pStyle w:val="Compact"/>
              <w:jc w:val="left"/>
            </w:pPr>
            <w:r>
              <w:rPr>
                <w:rFonts w:ascii="Arial" w:hAnsi="Arial"/>
                <w:b/>
                <w:sz w:val="17"/>
              </w:rPr>
              <w:t xml:space="preserve">Strong (analytical) framing</w:t>
            </w:r>
          </w:p>
        </w:tc>
      </w:tr>
      <w:tr>
        <w:tc>
          <w:tcPr/>
          <w:p>
            <w:pPr>
              <w:pStyle w:val="Compact"/>
              <w:jc w:val="left"/>
            </w:pPr>
            <w:r>
              <w:rPr>
                <w:rFonts w:ascii="Arial" w:hAnsi="Arial"/>
                <w:sz w:val="17"/>
              </w:rPr>
              <w:t xml:space="preserve">“</w:t>
            </w:r>
            <w:r>
              <w:rPr>
                <w:rFonts w:ascii="Arial" w:hAnsi="Arial"/>
                <w:sz w:val="17"/>
              </w:rPr>
              <w:t xml:space="preserve">Just a feeling</w:t>
            </w:r>
            <w:r>
              <w:rPr>
                <w:rFonts w:ascii="Arial" w:hAnsi="Arial"/>
                <w:sz w:val="17"/>
              </w:rPr>
              <w:t xml:space="preserve">”</w:t>
            </w:r>
          </w:p>
        </w:tc>
        <w:tc>
          <w:tcPr/>
          <w:p>
            <w:pPr>
              <w:pStyle w:val="Compact"/>
              <w:jc w:val="left"/>
            </w:pPr>
            <w:r>
              <w:rPr>
                <w:rFonts w:ascii="Arial" w:hAnsi="Arial"/>
                <w:sz w:val="17"/>
              </w:rPr>
              <w:t xml:space="preserve">Sounds unprofessional</w:t>
            </w:r>
          </w:p>
        </w:tc>
        <w:tc>
          <w:tcPr/>
          <w:p>
            <w:pPr>
              <w:pStyle w:val="Compact"/>
              <w:jc w:val="left"/>
            </w:pPr>
            <w:r>
              <w:rPr>
                <w:bCs/>
                <w:rFonts w:ascii="Arial" w:hAnsi="Arial"/>
                <w:b/>
                <w:sz w:val="17"/>
              </w:rPr>
              <w:t xml:space="preserve">Tacit/intuitive knowledge and its limits.</w:t>
            </w:r>
            <w:r>
              <w:rPr>
                <w:rFonts w:ascii="Arial" w:hAnsi="Arial"/>
                <w:sz w:val="17"/>
              </w:rPr>
              <w:t xml:space="preserve"> </w:t>
            </w:r>
            <w:r>
              <w:rPr>
                <w:rFonts w:ascii="Arial" w:hAnsi="Arial"/>
                <w:sz w:val="17"/>
              </w:rPr>
              <w:t xml:space="preserve">Cite Polanyi (1966), Benner (1984) novice-to-expert, Schön (1983) reflection-in-action. Evaluate: intuition is a legitimate safety signal but unreliable evidence, so it should trigger a check, not a conclusion. Say clearly what you could and could not know as a student.</w:t>
            </w:r>
          </w:p>
        </w:tc>
      </w:tr>
      <w:tr>
        <w:tc>
          <w:tcPr/>
          <w:p>
            <w:pPr>
              <w:pStyle w:val="Compact"/>
              <w:jc w:val="left"/>
            </w:pPr>
            <w:r>
              <w:rPr>
                <w:rFonts w:ascii="Arial" w:hAnsi="Arial"/>
                <w:sz w:val="17"/>
              </w:rPr>
              <w:t xml:space="preserve">“</w:t>
            </w:r>
            <w:r>
              <w:rPr>
                <w:rFonts w:ascii="Arial" w:hAnsi="Arial"/>
                <w:sz w:val="17"/>
              </w:rPr>
              <w:t xml:space="preserve">No clear follow-up</w:t>
            </w:r>
            <w:r>
              <w:rPr>
                <w:rFonts w:ascii="Arial" w:hAnsi="Arial"/>
                <w:sz w:val="17"/>
              </w:rPr>
              <w:t xml:space="preserve">”</w:t>
            </w:r>
          </w:p>
        </w:tc>
        <w:tc>
          <w:tcPr/>
          <w:p>
            <w:pPr>
              <w:pStyle w:val="Compact"/>
              <w:jc w:val="left"/>
            </w:pPr>
            <w:r>
              <w:rPr>
                <w:rFonts w:ascii="Arial" w:hAnsi="Arial"/>
                <w:sz w:val="17"/>
              </w:rPr>
              <w:t xml:space="preserve">Leaves the case without an ending</w:t>
            </w:r>
          </w:p>
        </w:tc>
        <w:tc>
          <w:tcPr/>
          <w:p>
            <w:pPr>
              <w:pStyle w:val="Compact"/>
              <w:jc w:val="left"/>
            </w:pPr>
            <w:r>
              <w:rPr>
                <w:bCs/>
                <w:rFonts w:ascii="Arial" w:hAnsi="Arial"/>
                <w:b/>
                <w:sz w:val="17"/>
              </w:rPr>
              <w:t xml:space="preserve">Failure of the feedback loop.</w:t>
            </w:r>
            <w:r>
              <w:rPr>
                <w:rFonts w:ascii="Arial" w:hAnsi="Arial"/>
                <w:sz w:val="17"/>
              </w:rPr>
              <w:t xml:space="preserve"> </w:t>
            </w:r>
            <w:r>
              <w:rPr>
                <w:rFonts w:ascii="Arial" w:hAnsi="Arial"/>
                <w:sz w:val="17"/>
              </w:rPr>
              <w:t xml:space="preserve">Evaluate learning culture (Berwick 2013; Francis 2013; Reason 2000): a concern with no visible outcome discourages future speaking up and wastes learning. State honestly you do not know the outcome; analyse what that implies and what a closed loop would look like. Do not guess or invent a result.</w:t>
            </w:r>
          </w:p>
        </w:tc>
      </w:tr>
      <w:tr>
        <w:tc>
          <w:tcPr/>
          <w:p>
            <w:pPr>
              <w:pStyle w:val="Compact"/>
              <w:jc w:val="left"/>
            </w:pPr>
            <w:r>
              <w:rPr>
                <w:rFonts w:ascii="Arial" w:hAnsi="Arial"/>
                <w:sz w:val="17"/>
              </w:rPr>
              <w:t xml:space="preserve">“</w:t>
            </w:r>
            <w:r>
              <w:rPr>
                <w:rFonts w:ascii="Arial" w:hAnsi="Arial"/>
                <w:sz w:val="17"/>
              </w:rPr>
              <w:t xml:space="preserve">Never accept AI output unchecked</w:t>
            </w:r>
            <w:r>
              <w:rPr>
                <w:rFonts w:ascii="Arial" w:hAnsi="Arial"/>
                <w:sz w:val="17"/>
              </w:rPr>
              <w:t xml:space="preserve">”</w:t>
            </w:r>
          </w:p>
        </w:tc>
        <w:tc>
          <w:tcPr/>
          <w:p>
            <w:pPr>
              <w:pStyle w:val="Compact"/>
              <w:jc w:val="left"/>
            </w:pPr>
            <w:r>
              <w:rPr>
                <w:rFonts w:ascii="Arial" w:hAnsi="Arial"/>
                <w:sz w:val="17"/>
              </w:rPr>
              <w:t xml:space="preserve">A cliché, and not even achievable (a student cannot verify imaging)</w:t>
            </w:r>
          </w:p>
        </w:tc>
        <w:tc>
          <w:tcPr/>
          <w:p>
            <w:pPr>
              <w:pStyle w:val="Compact"/>
              <w:jc w:val="left"/>
            </w:pPr>
            <w:r>
              <w:rPr>
                <w:bCs/>
                <w:rFonts w:ascii="Arial" w:hAnsi="Arial"/>
                <w:b/>
                <w:sz w:val="17"/>
              </w:rPr>
              <w:t xml:space="preserve">Refine it.</w:t>
            </w:r>
            <w:r>
              <w:rPr>
                <w:rFonts w:ascii="Arial" w:hAnsi="Arial"/>
                <w:sz w:val="17"/>
              </w:rPr>
              <w:t xml:space="preserve"> </w:t>
            </w:r>
            <w:r>
              <w:rPr>
                <w:rFonts w:ascii="Arial" w:hAnsi="Arial"/>
                <w:sz w:val="17"/>
              </w:rPr>
              <w:t xml:space="preserve">Verification must be proportionate and done by the right person. Your realistic responsibility is to</w:t>
            </w:r>
            <w:r>
              <w:rPr>
                <w:rFonts w:ascii="Arial" w:hAnsi="Arial"/>
                <w:sz w:val="17"/>
              </w:rPr>
              <w:t xml:space="preserve"> </w:t>
            </w:r>
            <w:r>
              <w:rPr>
                <w:iCs/>
                <w:rFonts w:ascii="Arial" w:hAnsi="Arial"/>
                <w:i/>
                <w:sz w:val="17"/>
              </w:rPr>
              <w:t xml:space="preserve">notice, question and escalate</w:t>
            </w:r>
            <w:r>
              <w:rPr>
                <w:rFonts w:ascii="Arial" w:hAnsi="Arial"/>
                <w:sz w:val="17"/>
              </w:rPr>
              <w:t xml:space="preserve">, and to avoid recording an uncertain output as fact. Argue where</w:t>
            </w:r>
            <w:r>
              <w:rPr>
                <w:rFonts w:ascii="Arial" w:hAnsi="Arial"/>
                <w:sz w:val="17"/>
              </w:rPr>
              <w:t xml:space="preserve"> </w:t>
            </w:r>
            <w:r>
              <w:rPr>
                <w:rFonts w:ascii="Arial" w:hAnsi="Arial"/>
                <w:sz w:val="17"/>
              </w:rPr>
              <w:t xml:space="preserve">“</w:t>
            </w:r>
            <w:r>
              <w:rPr>
                <w:rFonts w:ascii="Arial" w:hAnsi="Arial"/>
                <w:sz w:val="17"/>
              </w:rPr>
              <w:t xml:space="preserve">checking</w:t>
            </w:r>
            <w:r>
              <w:rPr>
                <w:rFonts w:ascii="Arial" w:hAnsi="Arial"/>
                <w:sz w:val="17"/>
              </w:rPr>
              <w:t xml:space="preserve">”</w:t>
            </w:r>
            <w:r>
              <w:rPr>
                <w:rFonts w:ascii="Arial" w:hAnsi="Arial"/>
                <w:sz w:val="17"/>
              </w:rPr>
              <w:t xml:space="preserve"> </w:t>
            </w:r>
            <w:r>
              <w:rPr>
                <w:rFonts w:ascii="Arial" w:hAnsi="Arial"/>
                <w:sz w:val="17"/>
              </w:rPr>
              <w:t xml:space="preserve">ends for a student and for a registered clinician.</w:t>
            </w:r>
          </w:p>
        </w:tc>
      </w:tr>
      <w:tr>
        <w:tc>
          <w:tcPr/>
          <w:p>
            <w:pPr>
              <w:pStyle w:val="Compact"/>
              <w:jc w:val="left"/>
            </w:pPr>
            <w:r>
              <w:rPr>
                <w:rFonts w:ascii="Arial" w:hAnsi="Arial"/>
                <w:sz w:val="17"/>
              </w:rPr>
              <w:t xml:space="preserve">“</w:t>
            </w:r>
            <w:r>
              <w:rPr>
                <w:rFonts w:ascii="Arial" w:hAnsi="Arial"/>
                <w:sz w:val="17"/>
              </w:rPr>
              <w:t xml:space="preserve">Record my concern</w:t>
            </w:r>
            <w:r>
              <w:rPr>
                <w:rFonts w:ascii="Arial" w:hAnsi="Arial"/>
                <w:sz w:val="17"/>
              </w:rPr>
              <w:t xml:space="preserve">”</w:t>
            </w:r>
          </w:p>
        </w:tc>
        <w:tc>
          <w:tcPr/>
          <w:p>
            <w:pPr>
              <w:pStyle w:val="Compact"/>
              <w:jc w:val="left"/>
            </w:pPr>
            <w:r>
              <w:rPr>
                <w:rFonts w:ascii="Arial" w:hAnsi="Arial"/>
                <w:sz w:val="17"/>
              </w:rPr>
              <w:t xml:space="preserve">A small, obvious action</w:t>
            </w:r>
          </w:p>
        </w:tc>
        <w:tc>
          <w:tcPr/>
          <w:p>
            <w:pPr>
              <w:pStyle w:val="Compact"/>
              <w:jc w:val="left"/>
            </w:pPr>
            <w:r>
              <w:rPr>
                <w:bCs/>
                <w:rFonts w:ascii="Arial" w:hAnsi="Arial"/>
                <w:b/>
                <w:sz w:val="17"/>
              </w:rPr>
              <w:t xml:space="preserve">Link to record-keeping and incident learning.</w:t>
            </w:r>
            <w:r>
              <w:rPr>
                <w:rFonts w:ascii="Arial" w:hAnsi="Arial"/>
                <w:sz w:val="17"/>
              </w:rPr>
              <w:t xml:space="preserve"> </w:t>
            </w:r>
            <w:r>
              <w:rPr>
                <w:rFonts w:ascii="Arial" w:hAnsi="Arial"/>
                <w:sz w:val="17"/>
              </w:rPr>
              <w:t xml:space="preserve">Accuracy and contemporaneous records (UK GDPR Art 5(1)(d); Records Management Code of Practice; CQC Reg 17); local incident reporting. Evaluate what a good concern note contains (what I saw, why I was uncertain, who I told, when) without including patient-identifiable information.</w:t>
            </w:r>
          </w:p>
        </w:tc>
      </w:tr>
    </w:tbl>
    <w:bookmarkEnd w:id="71"/>
    <w:bookmarkStart w:id="72" w:name="final-section-2-map-3000-words"/>
    <w:p>
      <w:pPr>
        <w:pStyle w:val="Heading3"/>
      </w:pPr>
      <w:r>
        <w:t xml:space="preserve">18.2 Final Section 2 map (3,000 words)</w:t>
      </w:r>
    </w:p>
    <w:p>
      <w:pPr>
        <w:numPr>
          <w:ilvl w:val="0"/>
          <w:numId w:val="1028"/>
        </w:numPr>
        <w:pStyle w:val="Compact"/>
      </w:pPr>
      <w:r>
        <w:rPr>
          <w:bCs/>
          <w:b/>
        </w:rPr>
        <w:t xml:space="preserve">2.1 (350):</w:t>
      </w:r>
      <w:r>
        <w:t xml:space="preserve"> </w:t>
      </w:r>
      <w:r>
        <w:t xml:space="preserve">anonymised account (about 100): inpatient ward, AI-supported imaging tool, your documentation task, the flag that seemed inconsistent, telling your supervisor. Then why it matters (80) and approach/limits (170).</w:t>
      </w:r>
    </w:p>
    <w:p>
      <w:pPr>
        <w:numPr>
          <w:ilvl w:val="0"/>
          <w:numId w:val="1028"/>
        </w:numPr>
        <w:pStyle w:val="Compact"/>
      </w:pPr>
      <w:r>
        <w:rPr>
          <w:bCs/>
          <w:b/>
        </w:rPr>
        <w:t xml:space="preserve">2.2 Accuracy, safety, accountability (850):</w:t>
      </w:r>
      <w:r>
        <w:t xml:space="preserve"> </w:t>
      </w:r>
      <w:r>
        <w:t xml:space="preserve">automation bias and documenting uncertain output; why tools can fail or mismatch settings; medical-device and clinical safety framework; who is accountable; the student’s limits; the</w:t>
      </w:r>
      <w:r>
        <w:t xml:space="preserve"> </w:t>
      </w:r>
      <w:r>
        <w:t xml:space="preserve">“</w:t>
      </w:r>
      <w:r>
        <w:t xml:space="preserve">just a feeling</w:t>
      </w:r>
      <w:r>
        <w:t xml:space="preserve">”</w:t>
      </w:r>
      <w:r>
        <w:t xml:space="preserve"> </w:t>
      </w:r>
      <w:r>
        <w:t xml:space="preserve">analysis.</w:t>
      </w:r>
    </w:p>
    <w:p>
      <w:pPr>
        <w:numPr>
          <w:ilvl w:val="0"/>
          <w:numId w:val="1028"/>
        </w:numPr>
        <w:pStyle w:val="Compact"/>
      </w:pPr>
      <w:r>
        <w:rPr>
          <w:bCs/>
          <w:b/>
        </w:rPr>
        <w:t xml:space="preserve">2.3 Communication, escalation, speaking up (650):</w:t>
      </w:r>
      <w:r>
        <w:t xml:space="preserve"> </w:t>
      </w:r>
      <w:r>
        <w:t xml:space="preserve">why and how you escalated; psychological safety; SBAR; power gradients; the missing follow-up and the learning loop.</w:t>
      </w:r>
    </w:p>
    <w:p>
      <w:pPr>
        <w:numPr>
          <w:ilvl w:val="0"/>
          <w:numId w:val="1028"/>
        </w:numPr>
        <w:pStyle w:val="Compact"/>
      </w:pPr>
      <w:r>
        <w:rPr>
          <w:bCs/>
          <w:b/>
        </w:rPr>
        <w:t xml:space="preserve">2.4 Records integrity, transparency, confidentiality (500):</w:t>
      </w:r>
      <w:r>
        <w:t xml:space="preserve"> </w:t>
      </w:r>
      <w:r>
        <w:t xml:space="preserve">accuracy principle; risk of copying AI output into records; patient transparency; confidentiality.</w:t>
      </w:r>
    </w:p>
    <w:p>
      <w:pPr>
        <w:numPr>
          <w:ilvl w:val="0"/>
          <w:numId w:val="1028"/>
        </w:numPr>
        <w:pStyle w:val="Compact"/>
      </w:pPr>
      <w:r>
        <w:rPr>
          <w:bCs/>
          <w:b/>
        </w:rPr>
        <w:t xml:space="preserve">2.5 Integrated evaluation and solutions (400):</w:t>
      </w:r>
    </w:p>
    <w:p>
      <w:pPr>
        <w:numPr>
          <w:ilvl w:val="1"/>
          <w:numId w:val="1029"/>
        </w:numPr>
        <w:pStyle w:val="Compact"/>
      </w:pPr>
      <w:r>
        <w:t xml:space="preserve">S1</w:t>
      </w:r>
      <w:r>
        <w:t xml:space="preserve"> </w:t>
      </w:r>
      <w:r>
        <w:rPr>
          <w:iCs/>
          <w:i/>
        </w:rPr>
        <w:t xml:space="preserve">Concern-and-closure routine:</w:t>
      </w:r>
      <w:r>
        <w:t xml:space="preserve"> </w:t>
      </w:r>
      <w:r>
        <w:t xml:space="preserve">a short structured note of the concern plus a defined route for feedback, so students and staff see what happened. Evaluate against workload, culture, confidentiality.</w:t>
      </w:r>
    </w:p>
    <w:p>
      <w:pPr>
        <w:numPr>
          <w:ilvl w:val="1"/>
          <w:numId w:val="1029"/>
        </w:numPr>
        <w:pStyle w:val="Compact"/>
      </w:pPr>
      <w:r>
        <w:t xml:space="preserve">S2</w:t>
      </w:r>
      <w:r>
        <w:t xml:space="preserve"> </w:t>
      </w:r>
      <w:r>
        <w:rPr>
          <w:iCs/>
          <w:i/>
        </w:rPr>
        <w:t xml:space="preserve">“</w:t>
      </w:r>
      <w:r>
        <w:rPr>
          <w:iCs/>
          <w:i/>
        </w:rPr>
        <w:t xml:space="preserve">Flag as unverified</w:t>
      </w:r>
      <w:r>
        <w:rPr>
          <w:iCs/>
          <w:i/>
        </w:rPr>
        <w:t xml:space="preserve">”</w:t>
      </w:r>
      <w:r>
        <w:rPr>
          <w:iCs/>
          <w:i/>
        </w:rPr>
        <w:t xml:space="preserve"> </w:t>
      </w:r>
      <w:r>
        <w:rPr>
          <w:iCs/>
          <w:i/>
        </w:rPr>
        <w:t xml:space="preserve">documentation convention:</w:t>
      </w:r>
      <w:r>
        <w:t xml:space="preserve"> </w:t>
      </w:r>
      <w:r>
        <w:t xml:space="preserve">AI-derived entries labelled as AI-suggested until a registered clinician confirms them (evaluate benefit v clutter and unintended effects).</w:t>
      </w:r>
    </w:p>
    <w:p>
      <w:pPr>
        <w:numPr>
          <w:ilvl w:val="1"/>
          <w:numId w:val="1029"/>
        </w:numPr>
        <w:pStyle w:val="Compact"/>
      </w:pPr>
      <w:r>
        <w:t xml:space="preserve">S3</w:t>
      </w:r>
      <w:r>
        <w:t xml:space="preserve"> </w:t>
      </w:r>
      <w:r>
        <w:rPr>
          <w:iCs/>
          <w:i/>
        </w:rPr>
        <w:t xml:space="preserve">Induction on AI tools for all staff and students:</w:t>
      </w:r>
      <w:r>
        <w:t xml:space="preserve"> </w:t>
      </w:r>
      <w:r>
        <w:t xml:space="preserve">what the tool does, known limits, and who to ask.</w:t>
      </w:r>
    </w:p>
    <w:p>
      <w:pPr>
        <w:numPr>
          <w:ilvl w:val="1"/>
          <w:numId w:val="1029"/>
        </w:numPr>
        <w:pStyle w:val="Compact"/>
      </w:pPr>
      <w:r>
        <w:t xml:space="preserve">Prioritise, justify, and state limits (single case, no outcome known, no empirical data).</w:t>
      </w:r>
    </w:p>
    <w:p>
      <w:pPr>
        <w:numPr>
          <w:ilvl w:val="0"/>
          <w:numId w:val="1028"/>
        </w:numPr>
        <w:pStyle w:val="Compact"/>
      </w:pPr>
      <w:r>
        <w:rPr>
          <w:bCs/>
          <w:b/>
        </w:rPr>
        <w:t xml:space="preserve">2.6 Learning and Gibbs action plan (250):</w:t>
      </w:r>
      <w:r>
        <w:t xml:space="preserve"> </w:t>
      </w:r>
      <w:r>
        <w:t xml:space="preserve">your refined learning and concrete future behaviours.</w:t>
      </w:r>
    </w:p>
    <w:bookmarkEnd w:id="72"/>
    <w:bookmarkStart w:id="73" w:name="writing-rules-specific-to-this-case"/>
    <w:p>
      <w:pPr>
        <w:pStyle w:val="Heading3"/>
      </w:pPr>
      <w:r>
        <w:t xml:space="preserve">18.3 Writing rules specific to this case</w:t>
      </w:r>
    </w:p>
    <w:p>
      <w:pPr>
        <w:numPr>
          <w:ilvl w:val="0"/>
          <w:numId w:val="1030"/>
        </w:numPr>
        <w:pStyle w:val="Compact"/>
      </w:pPr>
      <w:r>
        <w:t xml:space="preserve">Say</w:t>
      </w:r>
      <w:r>
        <w:t xml:space="preserve"> </w:t>
      </w:r>
      <w:r>
        <w:t xml:space="preserve">“</w:t>
      </w:r>
      <w:r>
        <w:t xml:space="preserve">appeared inconsistent</w:t>
      </w:r>
      <w:r>
        <w:t xml:space="preserve">”</w:t>
      </w:r>
      <w:r>
        <w:t xml:space="preserve"> </w:t>
      </w:r>
      <w:r>
        <w:t xml:space="preserve">and</w:t>
      </w:r>
      <w:r>
        <w:t xml:space="preserve"> </w:t>
      </w:r>
      <w:r>
        <w:t xml:space="preserve">“</w:t>
      </w:r>
      <w:r>
        <w:t xml:space="preserve">I was unable to say exactly why</w:t>
      </w:r>
      <w:r>
        <w:t xml:space="preserve">”</w:t>
      </w:r>
      <w:r>
        <w:t xml:space="preserve">; never</w:t>
      </w:r>
      <w:r>
        <w:t xml:space="preserve"> </w:t>
      </w:r>
      <w:r>
        <w:t xml:space="preserve">“</w:t>
      </w:r>
      <w:r>
        <w:t xml:space="preserve">the AI was wrong</w:t>
      </w:r>
      <w:r>
        <w:t xml:space="preserve">”</w:t>
      </w:r>
      <w:r>
        <w:t xml:space="preserve">.</w:t>
      </w:r>
    </w:p>
    <w:p>
      <w:pPr>
        <w:numPr>
          <w:ilvl w:val="0"/>
          <w:numId w:val="1030"/>
        </w:numPr>
        <w:pStyle w:val="Compact"/>
      </w:pPr>
      <w:r>
        <w:t xml:space="preserve">State plainly that the outcome is unknown to you.</w:t>
      </w:r>
    </w:p>
    <w:p>
      <w:pPr>
        <w:numPr>
          <w:ilvl w:val="0"/>
          <w:numId w:val="1030"/>
        </w:numPr>
        <w:pStyle w:val="Compact"/>
      </w:pPr>
      <w:r>
        <w:t xml:space="preserve">Describe the tool generically; no clinical details, product, hospital or department names beyond</w:t>
      </w:r>
      <w:r>
        <w:t xml:space="preserve"> </w:t>
      </w:r>
      <w:r>
        <w:t xml:space="preserve">“</w:t>
      </w:r>
      <w:r>
        <w:t xml:space="preserve">inpatient ward</w:t>
      </w:r>
      <w:r>
        <w:t xml:space="preserve">”</w:t>
      </w:r>
      <w:r>
        <w:t xml:space="preserve">.</w:t>
      </w:r>
    </w:p>
    <w:p>
      <w:pPr>
        <w:numPr>
          <w:ilvl w:val="0"/>
          <w:numId w:val="1030"/>
        </w:numPr>
        <w:pStyle w:val="Compact"/>
      </w:pPr>
      <w:r>
        <w:t xml:space="preserve">Avoid blaming staff or the hospital. Evaluate systems and your own practice.</w:t>
      </w:r>
    </w:p>
    <w:p>
      <w:pPr>
        <w:numPr>
          <w:ilvl w:val="0"/>
          <w:numId w:val="1030"/>
        </w:numPr>
        <w:pStyle w:val="Compact"/>
      </w:pPr>
      <w:r>
        <w:t xml:space="preserve">Law and guidance statements must be verified at source before use.</w:t>
      </w:r>
    </w:p>
    <w:bookmarkEnd w:id="73"/>
    <w:bookmarkStart w:id="74" w:name="status"/>
    <w:p>
      <w:pPr>
        <w:pStyle w:val="Heading3"/>
      </w:pPr>
      <w:r>
        <w:t xml:space="preserve">18.4 Status</w:t>
      </w:r>
    </w:p>
    <w:p>
      <w:pPr>
        <w:pStyle w:val="FirstParagraph"/>
      </w:pPr>
      <w:r>
        <w:t xml:space="preserve">All required inputs are now supplied: permission, setting, tool type, task, concern, action, outcome, learning, and next-time. This blueprint is ready to use as the drafting plan.</w:t>
      </w:r>
      <w:r>
        <w:t xml:space="preserve"> </w:t>
      </w:r>
      <w:r>
        <w:rPr>
          <w:bCs/>
          <w:b/>
        </w:rPr>
        <w:t xml:space="preserve">Drafting must be done by the student in her own words</w:t>
      </w:r>
      <w:r>
        <w:t xml:space="preserve">; further help should be feedback on her drafts.</w:t>
      </w:r>
    </w:p>
    <w:p>
      <w:r>
        <w:br w:type="page"/>
      </w:r>
    </w:p>
    <w:bookmarkEnd w:id="74"/>
    <w:bookmarkEnd w:id="75"/>
    <w:bookmarkEnd w:id="76"/>
    <w:bookmarkStart w:id="83" w:name="X55bdb1ebde420b61b8f9d8c745f489b8eb1b80a"/>
    <w:p>
      <w:pPr>
        <w:pStyle w:val="Heading1"/>
      </w:pPr>
      <w:r>
        <w:t xml:space="preserve">Appendix A: Questions asked and your answers (full record)</w:t>
      </w:r>
    </w:p>
    <w:bookmarkStart w:id="77" w:name="X43c04985ffdd232db98971c27d77ed69d2c25de"/>
    <w:p>
      <w:pPr>
        <w:pStyle w:val="Heading2"/>
      </w:pPr>
      <w:r>
        <w:t xml:space="preserve">A1. Starting inputs (from the files you uploaded)</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Source</w:t>
            </w:r>
          </w:p>
        </w:tc>
        <w:tc>
          <w:tcPr>
            <w:shd w:val="clear" w:fill="D9E2F3"/>
          </w:tcPr>
          <w:p>
            <w:pPr>
              <w:pStyle w:val="Compact"/>
              <w:jc w:val="left"/>
            </w:pPr>
            <w:r>
              <w:rPr>
                <w:rFonts w:ascii="Arial" w:hAnsi="Arial"/>
                <w:b/>
                <w:sz w:val="17"/>
              </w:rPr>
              <w:t xml:space="preserve">What it gave</w:t>
            </w:r>
          </w:p>
        </w:tc>
        <w:tc>
          <w:tcPr>
            <w:shd w:val="clear" w:fill="D9E2F3"/>
          </w:tcPr>
          <w:p>
            <w:pPr>
              <w:pStyle w:val="Compact"/>
              <w:jc w:val="left"/>
            </w:pPr>
            <w:r>
              <w:rPr>
                <w:rFonts w:ascii="Arial" w:hAnsi="Arial"/>
                <w:b/>
                <w:sz w:val="17"/>
              </w:rPr>
              <w:t xml:space="preserve">Where I used it</w:t>
            </w:r>
          </w:p>
        </w:tc>
      </w:tr>
      <w:tr>
        <w:tc>
          <w:tcPr/>
          <w:p>
            <w:pPr>
              <w:pStyle w:val="Compact"/>
              <w:jc w:val="left"/>
            </w:pPr>
            <w:r>
              <w:rPr>
                <w:rFonts w:ascii="Arial" w:hAnsi="Arial"/>
                <w:sz w:val="17"/>
              </w:rPr>
              <w:t xml:space="preserve">Project assignment brief</w:t>
            </w:r>
          </w:p>
        </w:tc>
        <w:tc>
          <w:tcPr/>
          <w:p>
            <w:pPr>
              <w:pStyle w:val="Compact"/>
              <w:jc w:val="left"/>
            </w:pPr>
            <w:r>
              <w:rPr>
                <w:rFonts w:ascii="Arial" w:hAnsi="Arial"/>
                <w:sz w:val="17"/>
              </w:rPr>
              <w:t xml:space="preserve">Learning outcomes K1, K2, C1, C2; weighting 20/20/25/20/15; three sections (1,000 / 3,000 / 1,000 words); Arial 12, 1.5 spacing, Harvard; four allowed case types; AI-use rule</w:t>
            </w:r>
          </w:p>
        </w:tc>
        <w:tc>
          <w:tcPr/>
          <w:p>
            <w:pPr>
              <w:pStyle w:val="Compact"/>
              <w:jc w:val="left"/>
            </w:pPr>
            <w:r>
              <w:rPr>
                <w:rFonts w:ascii="Arial" w:hAnsi="Arial"/>
                <w:sz w:val="17"/>
              </w:rPr>
              <w:t xml:space="preserve">Marking analysis, structure, word allocation, compliance checklist</w:t>
            </w:r>
          </w:p>
        </w:tc>
      </w:tr>
      <w:tr>
        <w:tc>
          <w:tcPr/>
          <w:p>
            <w:pPr>
              <w:pStyle w:val="Compact"/>
              <w:jc w:val="left"/>
            </w:pPr>
            <w:r>
              <w:rPr>
                <w:rFonts w:ascii="Arial" w:hAnsi="Arial"/>
                <w:sz w:val="17"/>
              </w:rPr>
              <w:t xml:space="preserve">Project Questionnaire (two identical uploads)</w:t>
            </w:r>
          </w:p>
        </w:tc>
        <w:tc>
          <w:tcPr/>
          <w:p>
            <w:pPr>
              <w:pStyle w:val="Compact"/>
              <w:jc w:val="left"/>
            </w:pPr>
            <w:r>
              <w:rPr>
                <w:rFonts w:ascii="Arial" w:hAnsi="Arial"/>
                <w:sz w:val="17"/>
              </w:rPr>
              <w:t xml:space="preserve">Modules; Nepal nursing diploma (PCL, 2023) and BP Smriti Hospital; UK care home work; values; Q9</w:t>
            </w:r>
            <w:r>
              <w:rPr>
                <w:rFonts w:ascii="Arial" w:hAnsi="Arial"/>
                <w:sz w:val="17"/>
              </w:rPr>
              <w:t xml:space="preserve"> </w:t>
            </w:r>
            <w:r>
              <w:rPr>
                <w:rFonts w:ascii="Arial" w:hAnsi="Arial"/>
                <w:sz w:val="17"/>
              </w:rPr>
              <w:t xml:space="preserve">“</w:t>
            </w:r>
            <w:r>
              <w:rPr>
                <w:rFonts w:ascii="Arial" w:hAnsi="Arial"/>
                <w:sz w:val="17"/>
              </w:rPr>
              <w:t xml:space="preserve">Mrs Okafor</w:t>
            </w:r>
            <w:r>
              <w:rPr>
                <w:rFonts w:ascii="Arial" w:hAnsi="Arial"/>
                <w:sz w:val="17"/>
              </w:rPr>
              <w:t xml:space="preserve">”</w:t>
            </w:r>
            <w:r>
              <w:rPr>
                <w:rFonts w:ascii="Arial" w:hAnsi="Arial"/>
                <w:sz w:val="17"/>
              </w:rPr>
              <w:t xml:space="preserve"> </w:t>
            </w:r>
            <w:r>
              <w:rPr>
                <w:rFonts w:ascii="Arial" w:hAnsi="Arial"/>
                <w:sz w:val="17"/>
              </w:rPr>
              <w:t xml:space="preserve">care-planning case; issues you wanted; Gibbs preference; career plan; skills and gaps; 3/6/12-month timeline; visa comment</w:t>
            </w:r>
          </w:p>
        </w:tc>
        <w:tc>
          <w:tcPr/>
          <w:p>
            <w:pPr>
              <w:pStyle w:val="Compact"/>
              <w:jc w:val="left"/>
            </w:pPr>
            <w:r>
              <w:rPr>
                <w:rFonts w:ascii="Arial" w:hAnsi="Arial"/>
                <w:sz w:val="17"/>
              </w:rPr>
              <w:t xml:space="preserve">Sections 1 and 3, early case plan (later changed)</w:t>
            </w:r>
          </w:p>
        </w:tc>
      </w:tr>
      <w:tr>
        <w:tc>
          <w:tcPr/>
          <w:p>
            <w:pPr>
              <w:pStyle w:val="Compact"/>
              <w:jc w:val="left"/>
            </w:pPr>
            <w:r>
              <w:rPr>
                <w:rFonts w:ascii="Arial" w:hAnsi="Arial"/>
                <w:sz w:val="17"/>
              </w:rPr>
              <w:t xml:space="preserve">Module reading list (your message)</w:t>
            </w:r>
          </w:p>
        </w:tc>
        <w:tc>
          <w:tcPr/>
          <w:p>
            <w:pPr>
              <w:pStyle w:val="Compact"/>
              <w:jc w:val="left"/>
            </w:pPr>
            <w:r>
              <w:rPr>
                <w:rFonts w:ascii="Arial" w:hAnsi="Arial"/>
                <w:sz w:val="17"/>
              </w:rPr>
              <w:t xml:space="preserve">Eight topics: reflective writing and self-assessment; professional identity and personal branding; documenting core competencies and skills; evidence-based practice and critical thinking; communication and interpersonal skills documentation; quality improvement and project experience; professional development and continuing education; ethical practice and professionalism</w:t>
            </w:r>
          </w:p>
        </w:tc>
        <w:tc>
          <w:tcPr/>
          <w:p>
            <w:pPr>
              <w:pStyle w:val="Compact"/>
              <w:jc w:val="left"/>
            </w:pPr>
            <w:r>
              <w:rPr>
                <w:rFonts w:ascii="Arial" w:hAnsi="Arial"/>
                <w:sz w:val="17"/>
              </w:rPr>
              <w:t xml:space="preserve">Section 13 mapping</w:t>
            </w:r>
          </w:p>
        </w:tc>
      </w:tr>
      <w:tr>
        <w:tc>
          <w:tcPr/>
          <w:p>
            <w:pPr>
              <w:pStyle w:val="Compact"/>
              <w:jc w:val="left"/>
            </w:pPr>
            <w:r>
              <w:rPr>
                <w:rFonts w:ascii="Arial" w:hAnsi="Arial"/>
                <w:sz w:val="17"/>
              </w:rPr>
              <w:t xml:space="preserve">Pasted text on AI in UK hospitals</w:t>
            </w:r>
          </w:p>
        </w:tc>
        <w:tc>
          <w:tcPr/>
          <w:p>
            <w:pPr>
              <w:pStyle w:val="Compact"/>
              <w:jc w:val="left"/>
            </w:pPr>
            <w:r>
              <w:rPr>
                <w:rFonts w:ascii="Arial" w:hAnsi="Arial"/>
                <w:sz w:val="17"/>
              </w:rPr>
              <w:t xml:space="preserve">General overview of AI uses in the NHS (imaging, ambient scribes, discharge, early warning)</w:t>
            </w:r>
          </w:p>
        </w:tc>
        <w:tc>
          <w:tcPr/>
          <w:p>
            <w:pPr>
              <w:pStyle w:val="Compact"/>
              <w:jc w:val="left"/>
            </w:pPr>
            <w:r>
              <w:rPr>
                <w:rFonts w:ascii="Arial" w:hAnsi="Arial"/>
                <w:sz w:val="17"/>
              </w:rPr>
              <w:t xml:space="preserve">Background only; the links in it (blogs, social media) are not citable</w:t>
            </w:r>
          </w:p>
        </w:tc>
      </w:tr>
    </w:tbl>
    <w:bookmarkEnd w:id="77"/>
    <w:bookmarkStart w:id="78" w:name="Xe65c03d574276af8b8d280f1d6bbca89e7faef8"/>
    <w:p>
      <w:pPr>
        <w:pStyle w:val="Heading2"/>
      </w:pPr>
      <w:r>
        <w:t xml:space="preserve">A2. Open questions asked in conversation, with your answers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fill="D9E2F3"/>
          </w:tcPr>
          <w:p>
            <w:pPr>
              <w:pStyle w:val="Compact"/>
              <w:jc w:val="left"/>
            </w:pPr>
            <w:r>
              <w:rPr>
                <w:rFonts w:ascii="Arial" w:hAnsi="Arial"/>
                <w:b/>
                <w:sz w:val="17"/>
              </w:rPr>
              <w:t xml:space="preserve">#</w:t>
            </w:r>
          </w:p>
        </w:tc>
        <w:tc>
          <w:tcPr>
            <w:shd w:val="clear" w:fill="D9E2F3"/>
          </w:tcPr>
          <w:p>
            <w:pPr>
              <w:pStyle w:val="Compact"/>
              <w:jc w:val="left"/>
            </w:pPr>
            <w:r>
              <w:rPr>
                <w:rFonts w:ascii="Arial" w:hAnsi="Arial"/>
                <w:b/>
                <w:sz w:val="17"/>
              </w:rPr>
              <w:t xml:space="preserve">Question I asked</w:t>
            </w:r>
          </w:p>
        </w:tc>
        <w:tc>
          <w:tcPr>
            <w:shd w:val="clear" w:fill="D9E2F3"/>
          </w:tcPr>
          <w:p>
            <w:pPr>
              <w:pStyle w:val="Compact"/>
              <w:jc w:val="left"/>
            </w:pPr>
            <w:r>
              <w:rPr>
                <w:rFonts w:ascii="Arial" w:hAnsi="Arial"/>
                <w:b/>
                <w:sz w:val="17"/>
              </w:rPr>
              <w:t xml:space="preserve">Your answer</w:t>
            </w:r>
          </w:p>
        </w:tc>
        <w:tc>
          <w:tcPr>
            <w:shd w:val="clear" w:fill="D9E2F3"/>
          </w:tcPr>
          <w:p>
            <w:pPr>
              <w:pStyle w:val="Compact"/>
              <w:jc w:val="left"/>
            </w:pPr>
            <w:r>
              <w:rPr>
                <w:rFonts w:ascii="Arial" w:hAnsi="Arial"/>
                <w:b/>
                <w:sz w:val="17"/>
              </w:rPr>
              <w:t xml:space="preserve">What it changed</w:t>
            </w:r>
          </w:p>
        </w:tc>
      </w:tr>
      <w:tr>
        <w:tc>
          <w:tcPr/>
          <w:p>
            <w:pPr>
              <w:pStyle w:val="Compact"/>
              <w:jc w:val="left"/>
            </w:pPr>
            <w:r>
              <w:rPr>
                <w:rFonts w:ascii="Arial" w:hAnsi="Arial"/>
                <w:sz w:val="17"/>
              </w:rPr>
              <w:t xml:space="preserve">1</w:t>
            </w:r>
          </w:p>
        </w:tc>
        <w:tc>
          <w:tcPr/>
          <w:p>
            <w:pPr>
              <w:pStyle w:val="Compact"/>
              <w:jc w:val="left"/>
            </w:pPr>
            <w:r>
              <w:rPr>
                <w:rFonts w:ascii="Arial" w:hAnsi="Arial"/>
                <w:sz w:val="17"/>
              </w:rPr>
              <w:t xml:space="preserve">Please send the Mrs Okafor brief, your submitted work, tutor feedback and marks.</w:t>
            </w:r>
          </w:p>
        </w:tc>
        <w:tc>
          <w:tcPr/>
          <w:p>
            <w:pPr>
              <w:pStyle w:val="Compact"/>
              <w:jc w:val="left"/>
            </w:pPr>
            <w:r>
              <w:rPr>
                <w:rFonts w:ascii="Arial" w:hAnsi="Arial"/>
                <w:sz w:val="17"/>
              </w:rPr>
              <w:t xml:space="preserve">You did not submit the formative, so no tutor feedback.</w:t>
            </w:r>
          </w:p>
        </w:tc>
        <w:tc>
          <w:tcPr/>
          <w:p>
            <w:pPr>
              <w:pStyle w:val="Compact"/>
              <w:jc w:val="left"/>
            </w:pPr>
            <w:r>
              <w:rPr>
                <w:rFonts w:ascii="Arial" w:hAnsi="Arial"/>
                <w:sz w:val="17"/>
              </w:rPr>
              <w:t xml:space="preserve">Evidence of changed thinking must come from your own work and experience, not tutor feedback.</w:t>
            </w:r>
          </w:p>
        </w:tc>
      </w:tr>
      <w:tr>
        <w:tc>
          <w:tcPr/>
          <w:p>
            <w:pPr>
              <w:pStyle w:val="Compact"/>
              <w:jc w:val="left"/>
            </w:pPr>
            <w:r>
              <w:rPr>
                <w:rFonts w:ascii="Arial" w:hAnsi="Arial"/>
                <w:sz w:val="17"/>
              </w:rPr>
              <w:t xml:space="preserve">2</w:t>
            </w:r>
          </w:p>
        </w:tc>
        <w:tc>
          <w:tcPr/>
          <w:p>
            <w:pPr>
              <w:pStyle w:val="Compact"/>
              <w:jc w:val="left"/>
            </w:pPr>
            <w:r>
              <w:rPr>
                <w:rFonts w:ascii="Arial" w:hAnsi="Arial"/>
                <w:sz w:val="17"/>
              </w:rPr>
              <w:t xml:space="preserve">Where is Mrs Okafor from (module, brief)?</w:t>
            </w:r>
          </w:p>
        </w:tc>
        <w:tc>
          <w:tcPr/>
          <w:p>
            <w:pPr>
              <w:pStyle w:val="Compact"/>
              <w:jc w:val="left"/>
            </w:pPr>
            <w:r>
              <w:rPr>
                <w:rFonts w:ascii="Arial" w:hAnsi="Arial"/>
                <w:sz w:val="17"/>
              </w:rPr>
              <w:t xml:space="preserve">She is not in the brief; the name was made up.</w:t>
            </w:r>
          </w:p>
        </w:tc>
        <w:tc>
          <w:tcPr/>
          <w:p>
            <w:pPr>
              <w:pStyle w:val="Compact"/>
              <w:jc w:val="left"/>
            </w:pPr>
            <w:r>
              <w:rPr>
                <w:rFonts w:ascii="Arial" w:hAnsi="Arial"/>
                <w:sz w:val="17"/>
              </w:rPr>
              <w:t xml:space="preserve">I checked the brief and questionnaire: the name only appears in your questionnaire answer 9.</w:t>
            </w:r>
          </w:p>
        </w:tc>
      </w:tr>
      <w:tr>
        <w:tc>
          <w:tcPr/>
          <w:p>
            <w:pPr>
              <w:pStyle w:val="Compact"/>
              <w:jc w:val="left"/>
            </w:pPr>
            <w:r>
              <w:rPr>
                <w:rFonts w:ascii="Arial" w:hAnsi="Arial"/>
                <w:sz w:val="17"/>
              </w:rPr>
              <w:t xml:space="preserve">3</w:t>
            </w:r>
          </w:p>
        </w:tc>
        <w:tc>
          <w:tcPr/>
          <w:p>
            <w:pPr>
              <w:pStyle w:val="Compact"/>
              <w:jc w:val="left"/>
            </w:pPr>
            <w:r>
              <w:rPr>
                <w:rFonts w:ascii="Arial" w:hAnsi="Arial"/>
                <w:sz w:val="17"/>
              </w:rPr>
              <w:t xml:space="preserve">Is the case real, from a module, or invented?</w:t>
            </w:r>
          </w:p>
        </w:tc>
        <w:tc>
          <w:tcPr/>
          <w:p>
            <w:pPr>
              <w:pStyle w:val="Compact"/>
              <w:jc w:val="left"/>
            </w:pPr>
            <w:r>
              <w:rPr>
                <w:rFonts w:ascii="Arial" w:hAnsi="Arial"/>
                <w:sz w:val="17"/>
              </w:rPr>
              <w:t xml:space="preserve">Not made up, not from the brief or course; you handled it on your placement.</w:t>
            </w:r>
          </w:p>
        </w:tc>
        <w:tc>
          <w:tcPr/>
          <w:p>
            <w:pPr>
              <w:pStyle w:val="Compact"/>
              <w:jc w:val="left"/>
            </w:pPr>
            <w:r>
              <w:rPr>
                <w:rFonts w:ascii="Arial" w:hAnsi="Arial"/>
                <w:sz w:val="17"/>
              </w:rPr>
              <w:t xml:space="preserve">Case basis changed to an anonymised placement reflection (Sections 14–16).</w:t>
            </w:r>
          </w:p>
        </w:tc>
      </w:tr>
      <w:tr>
        <w:tc>
          <w:tcPr/>
          <w:p>
            <w:pPr>
              <w:pStyle w:val="Compact"/>
              <w:jc w:val="left"/>
            </w:pPr>
            <w:r>
              <w:rPr>
                <w:rFonts w:ascii="Arial" w:hAnsi="Arial"/>
                <w:sz w:val="17"/>
              </w:rPr>
              <w:t xml:space="preserve">4</w:t>
            </w:r>
          </w:p>
        </w:tc>
        <w:tc>
          <w:tcPr/>
          <w:p>
            <w:pPr>
              <w:pStyle w:val="Compact"/>
              <w:jc w:val="left"/>
            </w:pPr>
            <w:r>
              <w:rPr>
                <w:rFonts w:ascii="Arial" w:hAnsi="Arial"/>
                <w:sz w:val="17"/>
              </w:rPr>
              <w:t xml:space="preserve">Was it a formal placement? Was AI involved?</w:t>
            </w:r>
          </w:p>
        </w:tc>
        <w:tc>
          <w:tcPr/>
          <w:p>
            <w:pPr>
              <w:pStyle w:val="Compact"/>
              <w:jc w:val="left"/>
            </w:pPr>
            <w:r>
              <w:rPr>
                <w:rFonts w:ascii="Arial" w:hAnsi="Arial"/>
                <w:sz w:val="17"/>
              </w:rPr>
              <w:t xml:space="preserve">Yes, a formal placement from college; AI was involved; you wanted extra caution that everything stays within the law.</w:t>
            </w:r>
          </w:p>
        </w:tc>
        <w:tc>
          <w:tcPr/>
          <w:p>
            <w:pPr>
              <w:pStyle w:val="Compact"/>
              <w:jc w:val="left"/>
            </w:pPr>
            <w:r>
              <w:rPr>
                <w:rFonts w:ascii="Arial" w:hAnsi="Arial"/>
                <w:sz w:val="17"/>
              </w:rPr>
              <w:t xml:space="preserve">Added legal and confidentiality guardrails (14.2).</w:t>
            </w:r>
          </w:p>
        </w:tc>
      </w:tr>
      <w:tr>
        <w:tc>
          <w:tcPr/>
          <w:p>
            <w:pPr>
              <w:pStyle w:val="Compact"/>
              <w:jc w:val="left"/>
            </w:pPr>
            <w:r>
              <w:rPr>
                <w:rFonts w:ascii="Arial" w:hAnsi="Arial"/>
                <w:sz w:val="17"/>
              </w:rPr>
              <w:t xml:space="preserve">5</w:t>
            </w:r>
          </w:p>
        </w:tc>
        <w:tc>
          <w:tcPr/>
          <w:p>
            <w:pPr>
              <w:pStyle w:val="Compact"/>
              <w:jc w:val="left"/>
            </w:pPr>
            <w:r>
              <w:rPr>
                <w:rFonts w:ascii="Arial" w:hAnsi="Arial"/>
                <w:sz w:val="17"/>
              </w:rPr>
              <w:t xml:space="preserve">Which country, which setting, how long, what was the AI tool?</w:t>
            </w:r>
          </w:p>
        </w:tc>
        <w:tc>
          <w:tcPr/>
          <w:p>
            <w:pPr>
              <w:pStyle w:val="Compact"/>
              <w:jc w:val="left"/>
            </w:pPr>
            <w:r>
              <w:rPr>
                <w:rFonts w:ascii="Arial" w:hAnsi="Arial"/>
                <w:sz w:val="17"/>
              </w:rPr>
              <w:t xml:space="preserve">UK, hospital, several weeks.</w:t>
            </w:r>
          </w:p>
        </w:tc>
        <w:tc>
          <w:tcPr/>
          <w:p>
            <w:pPr>
              <w:pStyle w:val="Compact"/>
              <w:jc w:val="left"/>
            </w:pPr>
            <w:r>
              <w:rPr>
                <w:rFonts w:ascii="Arial" w:hAnsi="Arial"/>
                <w:sz w:val="17"/>
              </w:rPr>
              <w:t xml:space="preserve">Law changed from care-home/social-care law to NHS hospital framework.</w:t>
            </w:r>
          </w:p>
        </w:tc>
      </w:tr>
      <w:tr>
        <w:tc>
          <w:tcPr/>
          <w:p>
            <w:pPr>
              <w:pStyle w:val="Compact"/>
              <w:jc w:val="left"/>
            </w:pPr>
            <w:r>
              <w:rPr>
                <w:rFonts w:ascii="Arial" w:hAnsi="Arial"/>
                <w:sz w:val="17"/>
              </w:rPr>
              <w:t xml:space="preserve">6</w:t>
            </w:r>
          </w:p>
        </w:tc>
        <w:tc>
          <w:tcPr/>
          <w:p>
            <w:pPr>
              <w:pStyle w:val="Compact"/>
              <w:jc w:val="left"/>
            </w:pPr>
            <w:r>
              <w:rPr>
                <w:rFonts w:ascii="Arial" w:hAnsi="Arial"/>
                <w:sz w:val="17"/>
              </w:rPr>
              <w:t xml:space="preserve">Which category of AI tool?</w:t>
            </w:r>
          </w:p>
        </w:tc>
        <w:tc>
          <w:tcPr/>
          <w:p>
            <w:pPr>
              <w:pStyle w:val="Compact"/>
              <w:jc w:val="left"/>
            </w:pPr>
            <w:r>
              <w:rPr>
                <w:rFonts w:ascii="Arial" w:hAnsi="Arial"/>
                <w:sz w:val="17"/>
              </w:rPr>
              <w:t xml:space="preserve">You pasted a general overview of AI in NHS hospitals.</w:t>
            </w:r>
          </w:p>
        </w:tc>
        <w:tc>
          <w:tcPr/>
          <w:p>
            <w:pPr>
              <w:pStyle w:val="Compact"/>
              <w:jc w:val="left"/>
            </w:pPr>
            <w:r>
              <w:rPr>
                <w:rFonts w:ascii="Arial" w:hAnsi="Arial"/>
                <w:sz w:val="17"/>
              </w:rPr>
              <w:t xml:space="preserve">I asked you to choose in multiple choice (Round 1).</w:t>
            </w:r>
          </w:p>
        </w:tc>
      </w:tr>
      <w:tr>
        <w:tc>
          <w:tcPr/>
          <w:p>
            <w:pPr>
              <w:pStyle w:val="Compact"/>
              <w:jc w:val="left"/>
            </w:pPr>
            <w:r>
              <w:rPr>
                <w:rFonts w:ascii="Arial" w:hAnsi="Arial"/>
                <w:sz w:val="17"/>
              </w:rPr>
              <w:t xml:space="preserve">7</w:t>
            </w:r>
          </w:p>
        </w:tc>
        <w:tc>
          <w:tcPr/>
          <w:p>
            <w:pPr>
              <w:pStyle w:val="Compact"/>
              <w:jc w:val="left"/>
            </w:pPr>
            <w:r>
              <w:rPr>
                <w:rFonts w:ascii="Arial" w:hAnsi="Arial"/>
                <w:sz w:val="17"/>
              </w:rPr>
              <w:t xml:space="preserve">Is this questionnaire (re-uploaded) different? Are the placement details in it?</w:t>
            </w:r>
          </w:p>
        </w:tc>
        <w:tc>
          <w:tcPr/>
          <w:p>
            <w:pPr>
              <w:pStyle w:val="Compact"/>
              <w:jc w:val="left"/>
            </w:pPr>
            <w:r>
              <w:rPr>
                <w:rFonts w:ascii="Arial" w:hAnsi="Arial"/>
                <w:sz w:val="17"/>
              </w:rPr>
              <w:t xml:space="preserve">It was identical to the first one; no placement details.</w:t>
            </w:r>
          </w:p>
        </w:tc>
        <w:tc>
          <w:tcPr/>
          <w:p>
            <w:pPr>
              <w:pStyle w:val="Compact"/>
              <w:jc w:val="left"/>
            </w:pPr>
            <w:r>
              <w:rPr>
                <w:rFonts w:ascii="Arial" w:hAnsi="Arial"/>
                <w:sz w:val="17"/>
              </w:rPr>
              <w:t xml:space="preserve">Confirmed that case details come only from this conversation.</w:t>
            </w:r>
          </w:p>
        </w:tc>
      </w:tr>
      <w:tr>
        <w:tc>
          <w:tcPr/>
          <w:p>
            <w:pPr>
              <w:pStyle w:val="Compact"/>
              <w:jc w:val="left"/>
            </w:pPr>
            <w:r>
              <w:rPr>
                <w:rFonts w:ascii="Arial" w:hAnsi="Arial"/>
                <w:sz w:val="17"/>
              </w:rPr>
              <w:t xml:space="preserve">8</w:t>
            </w:r>
          </w:p>
        </w:tc>
        <w:tc>
          <w:tcPr/>
          <w:p>
            <w:pPr>
              <w:pStyle w:val="Compact"/>
              <w:jc w:val="left"/>
            </w:pPr>
            <w:r>
              <w:rPr>
                <w:rFonts w:ascii="Arial" w:hAnsi="Arial"/>
                <w:sz w:val="17"/>
              </w:rPr>
              <w:t xml:space="preserve">Permission from tutor and provider?</w:t>
            </w:r>
          </w:p>
        </w:tc>
        <w:tc>
          <w:tcPr/>
          <w:p>
            <w:pPr>
              <w:pStyle w:val="Compact"/>
              <w:jc w:val="left"/>
            </w:pPr>
            <w:r>
              <w:rPr>
                <w:rFonts w:ascii="Arial" w:hAnsi="Arial"/>
                <w:sz w:val="17"/>
              </w:rPr>
              <w:t xml:space="preserve">Provider only, then later:</w:t>
            </w:r>
            <w:r>
              <w:rPr>
                <w:rFonts w:ascii="Arial" w:hAnsi="Arial"/>
                <w:sz w:val="17"/>
              </w:rPr>
              <w:t xml:space="preserve"> </w:t>
            </w:r>
            <w:r>
              <w:rPr>
                <w:rFonts w:ascii="Arial" w:hAnsi="Arial"/>
                <w:sz w:val="17"/>
              </w:rPr>
              <w:t xml:space="preserve">“</w:t>
            </w:r>
            <w:r>
              <w:rPr>
                <w:rFonts w:ascii="Arial" w:hAnsi="Arial"/>
                <w:sz w:val="17"/>
              </w:rPr>
              <w:t xml:space="preserve">Permission is granted.</w:t>
            </w:r>
            <w:r>
              <w:rPr>
                <w:rFonts w:ascii="Arial" w:hAnsi="Arial"/>
                <w:sz w:val="17"/>
              </w:rPr>
              <w:t xml:space="preserve">”</w:t>
            </w:r>
          </w:p>
        </w:tc>
        <w:tc>
          <w:tcPr/>
          <w:p>
            <w:pPr>
              <w:pStyle w:val="Compact"/>
              <w:jc w:val="left"/>
            </w:pPr>
            <w:r>
              <w:rPr>
                <w:rFonts w:ascii="Arial" w:hAnsi="Arial"/>
                <w:sz w:val="17"/>
              </w:rPr>
              <w:t xml:space="preserve">Case basis confirmed (Section 17).</w:t>
            </w:r>
          </w:p>
        </w:tc>
      </w:tr>
    </w:tbl>
    <w:bookmarkEnd w:id="78"/>
    <w:bookmarkStart w:id="79" w:name="Xe98ee5d8f6d7a3483781312dc324d2061927444"/>
    <w:p>
      <w:pPr>
        <w:pStyle w:val="Heading2"/>
      </w:pPr>
      <w:r>
        <w:t xml:space="preserve">A3. Multiple-choice Round 1 (case type, role, issue, permission)</w:t>
      </w:r>
    </w:p>
    <w:p>
      <w:pPr>
        <w:pStyle w:val="FirstParagraph"/>
      </w:pPr>
      <w:r>
        <w:rPr>
          <w:bCs/>
          <w:b/>
        </w:rPr>
        <w:t xml:space="preserve">Q1. Which type of AI tool was involved in your hospital placement?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Option</w:t>
            </w:r>
          </w:p>
        </w:tc>
        <w:tc>
          <w:tcPr>
            <w:shd w:val="clear" w:fill="D9E2F3"/>
          </w:tcPr>
          <w:p>
            <w:pPr>
              <w:pStyle w:val="Compact"/>
              <w:jc w:val="left"/>
            </w:pPr>
            <w:r>
              <w:rPr>
                <w:rFonts w:ascii="Arial" w:hAnsi="Arial"/>
                <w:b/>
                <w:sz w:val="17"/>
              </w:rPr>
              <w:t xml:space="preserve">Description</w:t>
            </w:r>
          </w:p>
        </w:tc>
        <w:tc>
          <w:tcPr>
            <w:shd w:val="clear" w:fill="D9E2F3"/>
          </w:tcPr>
          <w:p>
            <w:pPr>
              <w:pStyle w:val="Compact"/>
              <w:jc w:val="left"/>
            </w:pPr>
            <w:r>
              <w:rPr>
                <w:rFonts w:ascii="Arial" w:hAnsi="Arial"/>
                <w:b/>
                <w:sz w:val="17"/>
              </w:rPr>
              <w:t xml:space="preserve">Your pick</w:t>
            </w:r>
          </w:p>
        </w:tc>
      </w:tr>
      <w:tr>
        <w:tc>
          <w:tcPr/>
          <w:p>
            <w:pPr>
              <w:pStyle w:val="Compact"/>
              <w:jc w:val="left"/>
            </w:pPr>
            <w:r>
              <w:rPr>
                <w:rFonts w:ascii="Arial" w:hAnsi="Arial"/>
                <w:sz w:val="17"/>
              </w:rPr>
              <w:t xml:space="preserve">Ambient scribe / documentation</w:t>
            </w:r>
          </w:p>
        </w:tc>
        <w:tc>
          <w:tcPr/>
          <w:p>
            <w:pPr>
              <w:pStyle w:val="Compact"/>
              <w:jc w:val="left"/>
            </w:pPr>
            <w:r>
              <w:rPr>
                <w:rFonts w:ascii="Arial" w:hAnsi="Arial"/>
                <w:sz w:val="17"/>
              </w:rPr>
              <w:t xml:space="preserve">Listened to consultations or dictation and wrote notes or letters</w:t>
            </w:r>
          </w:p>
        </w:tc>
        <w:tc>
          <w:tcPr/>
          <w:p>
            <w:pPr>
              <w:pStyle w:val="Compact"/>
            </w:pPr>
          </w:p>
        </w:tc>
      </w:tr>
      <w:tr>
        <w:tc>
          <w:tcPr/>
          <w:p>
            <w:pPr>
              <w:pStyle w:val="Compact"/>
              <w:jc w:val="left"/>
            </w:pPr>
            <w:r>
              <w:rPr>
                <w:rFonts w:ascii="Arial" w:hAnsi="Arial"/>
                <w:sz w:val="17"/>
              </w:rPr>
              <w:t xml:space="preserve">Discharge / patient flow</w:t>
            </w:r>
          </w:p>
        </w:tc>
        <w:tc>
          <w:tcPr/>
          <w:p>
            <w:pPr>
              <w:pStyle w:val="Compact"/>
              <w:jc w:val="left"/>
            </w:pPr>
            <w:r>
              <w:rPr>
                <w:rFonts w:ascii="Arial" w:hAnsi="Arial"/>
                <w:sz w:val="17"/>
              </w:rPr>
              <w:t xml:space="preserve">Drafted discharge summaries or helped plan bed use and patient flow</w:t>
            </w:r>
          </w:p>
        </w:tc>
        <w:tc>
          <w:tcPr/>
          <w:p>
            <w:pPr>
              <w:pStyle w:val="Compact"/>
            </w:pPr>
          </w:p>
        </w:tc>
      </w:tr>
      <w:tr>
        <w:tc>
          <w:tcPr/>
          <w:p>
            <w:pPr>
              <w:pStyle w:val="Compact"/>
              <w:jc w:val="left"/>
            </w:pPr>
            <w:r>
              <w:rPr>
                <w:rFonts w:ascii="Arial" w:hAnsi="Arial"/>
                <w:sz w:val="17"/>
              </w:rPr>
              <w:t xml:space="preserve">Early warning / risk score</w:t>
            </w:r>
          </w:p>
        </w:tc>
        <w:tc>
          <w:tcPr/>
          <w:p>
            <w:pPr>
              <w:pStyle w:val="Compact"/>
              <w:jc w:val="left"/>
            </w:pPr>
            <w:r>
              <w:rPr>
                <w:rFonts w:ascii="Arial" w:hAnsi="Arial"/>
                <w:sz w:val="17"/>
              </w:rPr>
              <w:t xml:space="preserve">Flagged patients at risk of deterioration or other risk prediction</w:t>
            </w:r>
          </w:p>
        </w:tc>
        <w:tc>
          <w:tcPr/>
          <w:p>
            <w:pPr>
              <w:pStyle w:val="Compact"/>
            </w:pPr>
          </w:p>
        </w:tc>
      </w:tr>
      <w:tr>
        <w:tc>
          <w:tcPr/>
          <w:p>
            <w:pPr>
              <w:pStyle w:val="Compact"/>
              <w:jc w:val="left"/>
            </w:pPr>
            <w:r>
              <w:rPr>
                <w:bCs/>
                <w:rFonts w:ascii="Arial" w:hAnsi="Arial"/>
                <w:b/>
                <w:sz w:val="17"/>
              </w:rPr>
              <w:t xml:space="preserve">Imaging / diagnostics</w:t>
            </w:r>
          </w:p>
        </w:tc>
        <w:tc>
          <w:tcPr/>
          <w:p>
            <w:pPr>
              <w:pStyle w:val="Compact"/>
              <w:jc w:val="left"/>
            </w:pPr>
            <w:r>
              <w:rPr>
                <w:rFonts w:ascii="Arial" w:hAnsi="Arial"/>
                <w:sz w:val="17"/>
              </w:rPr>
              <w:t xml:space="preserve">Helped read scans, X-rays or ECGs</w:t>
            </w:r>
          </w:p>
        </w:tc>
        <w:tc>
          <w:tcPr/>
          <w:p>
            <w:pPr>
              <w:pStyle w:val="Compact"/>
              <w:jc w:val="left"/>
            </w:pPr>
            <w:r>
              <w:rPr>
                <w:bCs/>
                <w:rFonts w:ascii="Arial" w:hAnsi="Arial"/>
                <w:b/>
                <w:sz w:val="17"/>
              </w:rPr>
              <w:t xml:space="preserve">Selected</w:t>
            </w:r>
          </w:p>
        </w:tc>
      </w:tr>
    </w:tbl>
    <w:p>
      <w:pPr>
        <w:pStyle w:val="BodyText"/>
      </w:pPr>
      <w:r>
        <w:rPr>
          <w:bCs/>
          <w:b/>
        </w:rPr>
        <w:t xml:space="preserve">Q2. What was your own role with the tool?</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Option</w:t>
            </w:r>
          </w:p>
        </w:tc>
        <w:tc>
          <w:tcPr>
            <w:shd w:val="clear" w:fill="D9E2F3"/>
          </w:tcPr>
          <w:p>
            <w:pPr>
              <w:pStyle w:val="Compact"/>
              <w:jc w:val="left"/>
            </w:pPr>
            <w:r>
              <w:rPr>
                <w:rFonts w:ascii="Arial" w:hAnsi="Arial"/>
                <w:b/>
                <w:sz w:val="17"/>
              </w:rPr>
              <w:t xml:space="preserve">Description</w:t>
            </w:r>
          </w:p>
        </w:tc>
        <w:tc>
          <w:tcPr>
            <w:shd w:val="clear" w:fill="D9E2F3"/>
          </w:tcPr>
          <w:p>
            <w:pPr>
              <w:pStyle w:val="Compact"/>
              <w:jc w:val="left"/>
            </w:pPr>
            <w:r>
              <w:rPr>
                <w:rFonts w:ascii="Arial" w:hAnsi="Arial"/>
                <w:b/>
                <w:sz w:val="17"/>
              </w:rPr>
              <w:t xml:space="preserve">Your pick</w:t>
            </w:r>
          </w:p>
        </w:tc>
      </w:tr>
      <w:tr>
        <w:tc>
          <w:tcPr/>
          <w:p>
            <w:pPr>
              <w:pStyle w:val="Compact"/>
              <w:jc w:val="left"/>
            </w:pPr>
            <w:r>
              <w:rPr>
                <w:bCs/>
                <w:rFonts w:ascii="Arial" w:hAnsi="Arial"/>
                <w:b/>
                <w:sz w:val="17"/>
              </w:rPr>
              <w:t xml:space="preserve">Used its output in my tasks</w:t>
            </w:r>
          </w:p>
        </w:tc>
        <w:tc>
          <w:tcPr/>
          <w:p>
            <w:pPr>
              <w:pStyle w:val="Compact"/>
              <w:jc w:val="left"/>
            </w:pPr>
            <w:r>
              <w:rPr>
                <w:rFonts w:ascii="Arial" w:hAnsi="Arial"/>
                <w:sz w:val="17"/>
              </w:rPr>
              <w:t xml:space="preserve">I used or relied on what it produced while helping with care or paperwork</w:t>
            </w:r>
          </w:p>
        </w:tc>
        <w:tc>
          <w:tcPr/>
          <w:p>
            <w:pPr>
              <w:pStyle w:val="Compact"/>
              <w:jc w:val="left"/>
            </w:pPr>
            <w:r>
              <w:rPr>
                <w:bCs/>
                <w:rFonts w:ascii="Arial" w:hAnsi="Arial"/>
                <w:b/>
                <w:sz w:val="17"/>
              </w:rPr>
              <w:t xml:space="preserve">Selected</w:t>
            </w:r>
          </w:p>
        </w:tc>
      </w:tr>
      <w:tr>
        <w:tc>
          <w:tcPr/>
          <w:p>
            <w:pPr>
              <w:pStyle w:val="Compact"/>
              <w:jc w:val="left"/>
            </w:pPr>
            <w:r>
              <w:rPr>
                <w:rFonts w:ascii="Arial" w:hAnsi="Arial"/>
                <w:sz w:val="17"/>
              </w:rPr>
              <w:t xml:space="preserve">Checked or corrected its output</w:t>
            </w:r>
          </w:p>
        </w:tc>
        <w:tc>
          <w:tcPr/>
          <w:p>
            <w:pPr>
              <w:pStyle w:val="Compact"/>
              <w:jc w:val="left"/>
            </w:pPr>
            <w:r>
              <w:rPr>
                <w:rFonts w:ascii="Arial" w:hAnsi="Arial"/>
                <w:sz w:val="17"/>
              </w:rPr>
              <w:t xml:space="preserve">I reviewed, questioned or corrected what it produced</w:t>
            </w:r>
          </w:p>
        </w:tc>
        <w:tc>
          <w:tcPr/>
          <w:p>
            <w:pPr>
              <w:pStyle w:val="Compact"/>
            </w:pPr>
          </w:p>
        </w:tc>
      </w:tr>
      <w:tr>
        <w:tc>
          <w:tcPr/>
          <w:p>
            <w:pPr>
              <w:pStyle w:val="Compact"/>
              <w:jc w:val="left"/>
            </w:pPr>
            <w:r>
              <w:rPr>
                <w:rFonts w:ascii="Arial" w:hAnsi="Arial"/>
                <w:sz w:val="17"/>
              </w:rPr>
              <w:t xml:space="preserve">Explained it to a patient</w:t>
            </w:r>
          </w:p>
        </w:tc>
        <w:tc>
          <w:tcPr/>
          <w:p>
            <w:pPr>
              <w:pStyle w:val="Compact"/>
              <w:jc w:val="left"/>
            </w:pPr>
            <w:r>
              <w:rPr>
                <w:rFonts w:ascii="Arial" w:hAnsi="Arial"/>
                <w:sz w:val="17"/>
              </w:rPr>
              <w:t xml:space="preserve">I told a patient or family about it or answered their questions</w:t>
            </w:r>
          </w:p>
        </w:tc>
        <w:tc>
          <w:tcPr/>
          <w:p>
            <w:pPr>
              <w:pStyle w:val="Compact"/>
            </w:pPr>
          </w:p>
        </w:tc>
      </w:tr>
      <w:tr>
        <w:tc>
          <w:tcPr/>
          <w:p>
            <w:pPr>
              <w:pStyle w:val="Compact"/>
              <w:jc w:val="left"/>
            </w:pPr>
            <w:r>
              <w:rPr>
                <w:rFonts w:ascii="Arial" w:hAnsi="Arial"/>
                <w:sz w:val="17"/>
              </w:rPr>
              <w:t xml:space="preserve">Reported a concern</w:t>
            </w:r>
          </w:p>
        </w:tc>
        <w:tc>
          <w:tcPr/>
          <w:p>
            <w:pPr>
              <w:pStyle w:val="Compact"/>
              <w:jc w:val="left"/>
            </w:pPr>
            <w:r>
              <w:rPr>
                <w:rFonts w:ascii="Arial" w:hAnsi="Arial"/>
                <w:sz w:val="17"/>
              </w:rPr>
              <w:t xml:space="preserve">I noticed a problem and told a supervisor or senior</w:t>
            </w:r>
          </w:p>
        </w:tc>
        <w:tc>
          <w:tcPr/>
          <w:p>
            <w:pPr>
              <w:pStyle w:val="Compact"/>
            </w:pPr>
          </w:p>
        </w:tc>
      </w:tr>
    </w:tbl>
    <w:p>
      <w:pPr>
        <w:pStyle w:val="BodyText"/>
      </w:pPr>
      <w:r>
        <w:rPr>
          <w:bCs/>
          <w:b/>
        </w:rPr>
        <w:t xml:space="preserve">Q3. What was the main issue you faced?</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Option</w:t>
            </w:r>
          </w:p>
        </w:tc>
        <w:tc>
          <w:tcPr>
            <w:shd w:val="clear" w:fill="D9E2F3"/>
          </w:tcPr>
          <w:p>
            <w:pPr>
              <w:pStyle w:val="Compact"/>
              <w:jc w:val="left"/>
            </w:pPr>
            <w:r>
              <w:rPr>
                <w:rFonts w:ascii="Arial" w:hAnsi="Arial"/>
                <w:b/>
                <w:sz w:val="17"/>
              </w:rPr>
              <w:t xml:space="preserve">Description</w:t>
            </w:r>
          </w:p>
        </w:tc>
        <w:tc>
          <w:tcPr>
            <w:shd w:val="clear" w:fill="D9E2F3"/>
          </w:tcPr>
          <w:p>
            <w:pPr>
              <w:pStyle w:val="Compact"/>
              <w:jc w:val="left"/>
            </w:pPr>
            <w:r>
              <w:rPr>
                <w:rFonts w:ascii="Arial" w:hAnsi="Arial"/>
                <w:b/>
                <w:sz w:val="17"/>
              </w:rPr>
              <w:t xml:space="preserve">Your pick</w:t>
            </w:r>
          </w:p>
        </w:tc>
      </w:tr>
      <w:tr>
        <w:tc>
          <w:tcPr/>
          <w:p>
            <w:pPr>
              <w:pStyle w:val="Compact"/>
              <w:jc w:val="left"/>
            </w:pPr>
            <w:r>
              <w:rPr>
                <w:rFonts w:ascii="Arial" w:hAnsi="Arial"/>
                <w:sz w:val="17"/>
              </w:rPr>
              <w:t xml:space="preserve">Consent / confidentiality</w:t>
            </w:r>
          </w:p>
        </w:tc>
        <w:tc>
          <w:tcPr/>
          <w:p>
            <w:pPr>
              <w:pStyle w:val="Compact"/>
              <w:jc w:val="left"/>
            </w:pPr>
            <w:r>
              <w:rPr>
                <w:rFonts w:ascii="Arial" w:hAnsi="Arial"/>
                <w:sz w:val="17"/>
              </w:rPr>
              <w:t xml:space="preserve">Patient information, privacy or whether the patient knew the tool was used</w:t>
            </w:r>
          </w:p>
        </w:tc>
        <w:tc>
          <w:tcPr/>
          <w:p>
            <w:pPr>
              <w:pStyle w:val="Compact"/>
            </w:pPr>
          </w:p>
        </w:tc>
      </w:tr>
      <w:tr>
        <w:tc>
          <w:tcPr/>
          <w:p>
            <w:pPr>
              <w:pStyle w:val="Compact"/>
              <w:jc w:val="left"/>
            </w:pPr>
            <w:r>
              <w:rPr>
                <w:bCs/>
                <w:rFonts w:ascii="Arial" w:hAnsi="Arial"/>
                <w:b/>
                <w:sz w:val="17"/>
              </w:rPr>
              <w:t xml:space="preserve">Accuracy / safety</w:t>
            </w:r>
          </w:p>
        </w:tc>
        <w:tc>
          <w:tcPr/>
          <w:p>
            <w:pPr>
              <w:pStyle w:val="Compact"/>
              <w:jc w:val="left"/>
            </w:pPr>
            <w:r>
              <w:rPr>
                <w:rFonts w:ascii="Arial" w:hAnsi="Arial"/>
                <w:sz w:val="17"/>
              </w:rPr>
              <w:t xml:space="preserve">The tool seemed wrong, incomplete or over-trusted</w:t>
            </w:r>
          </w:p>
        </w:tc>
        <w:tc>
          <w:tcPr/>
          <w:p>
            <w:pPr>
              <w:pStyle w:val="Compact"/>
              <w:jc w:val="left"/>
            </w:pPr>
            <w:r>
              <w:rPr>
                <w:bCs/>
                <w:rFonts w:ascii="Arial" w:hAnsi="Arial"/>
                <w:b/>
                <w:sz w:val="17"/>
              </w:rPr>
              <w:t xml:space="preserve">Selected</w:t>
            </w:r>
          </w:p>
        </w:tc>
      </w:tr>
      <w:tr>
        <w:tc>
          <w:tcPr/>
          <w:p>
            <w:pPr>
              <w:pStyle w:val="Compact"/>
              <w:jc w:val="left"/>
            </w:pPr>
            <w:r>
              <w:rPr>
                <w:rFonts w:ascii="Arial" w:hAnsi="Arial"/>
                <w:sz w:val="17"/>
              </w:rPr>
              <w:t xml:space="preserve">Communication / teamwork</w:t>
            </w:r>
          </w:p>
        </w:tc>
        <w:tc>
          <w:tcPr/>
          <w:p>
            <w:pPr>
              <w:pStyle w:val="Compact"/>
              <w:jc w:val="left"/>
            </w:pPr>
            <w:r>
              <w:rPr>
                <w:rFonts w:ascii="Arial" w:hAnsi="Arial"/>
                <w:sz w:val="17"/>
              </w:rPr>
              <w:t xml:space="preserve">Unclear who checks what, or poor information sharing</w:t>
            </w:r>
          </w:p>
        </w:tc>
        <w:tc>
          <w:tcPr/>
          <w:p>
            <w:pPr>
              <w:pStyle w:val="Compact"/>
            </w:pPr>
          </w:p>
        </w:tc>
      </w:tr>
      <w:tr>
        <w:tc>
          <w:tcPr/>
          <w:p>
            <w:pPr>
              <w:pStyle w:val="Compact"/>
              <w:jc w:val="left"/>
            </w:pPr>
            <w:r>
              <w:rPr>
                <w:rFonts w:ascii="Arial" w:hAnsi="Arial"/>
                <w:sz w:val="17"/>
              </w:rPr>
              <w:t xml:space="preserve">Accountability</w:t>
            </w:r>
          </w:p>
        </w:tc>
        <w:tc>
          <w:tcPr/>
          <w:p>
            <w:pPr>
              <w:pStyle w:val="Compact"/>
              <w:jc w:val="left"/>
            </w:pPr>
            <w:r>
              <w:rPr>
                <w:rFonts w:ascii="Arial" w:hAnsi="Arial"/>
                <w:sz w:val="17"/>
              </w:rPr>
              <w:t xml:space="preserve">Unclear who was responsible for decisions made with the tool</w:t>
            </w:r>
          </w:p>
        </w:tc>
        <w:tc>
          <w:tcPr/>
          <w:p>
            <w:pPr>
              <w:pStyle w:val="Compact"/>
            </w:pPr>
          </w:p>
        </w:tc>
      </w:tr>
    </w:tbl>
    <w:p>
      <w:pPr>
        <w:pStyle w:val="BodyText"/>
      </w:pPr>
      <w:r>
        <w:rPr>
          <w:bCs/>
          <w:b/>
        </w:rPr>
        <w:t xml:space="preserve">Q4. Which have you confirmed with your tutor or placement provider about writing on this?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Option</w:t>
            </w:r>
          </w:p>
        </w:tc>
        <w:tc>
          <w:tcPr>
            <w:shd w:val="clear" w:fill="D9E2F3"/>
          </w:tcPr>
          <w:p>
            <w:pPr>
              <w:pStyle w:val="Compact"/>
              <w:jc w:val="left"/>
            </w:pPr>
            <w:r>
              <w:rPr>
                <w:rFonts w:ascii="Arial" w:hAnsi="Arial"/>
                <w:b/>
                <w:sz w:val="17"/>
              </w:rPr>
              <w:t xml:space="preserve">Description</w:t>
            </w:r>
          </w:p>
        </w:tc>
        <w:tc>
          <w:tcPr>
            <w:shd w:val="clear" w:fill="D9E2F3"/>
          </w:tcPr>
          <w:p>
            <w:pPr>
              <w:pStyle w:val="Compact"/>
              <w:jc w:val="left"/>
            </w:pPr>
            <w:r>
              <w:rPr>
                <w:rFonts w:ascii="Arial" w:hAnsi="Arial"/>
                <w:b/>
                <w:sz w:val="17"/>
              </w:rPr>
              <w:t xml:space="preserve">Your pick</w:t>
            </w:r>
          </w:p>
        </w:tc>
      </w:tr>
      <w:tr>
        <w:tc>
          <w:tcPr/>
          <w:p>
            <w:pPr>
              <w:pStyle w:val="Compact"/>
              <w:jc w:val="left"/>
            </w:pPr>
            <w:r>
              <w:rPr>
                <w:rFonts w:ascii="Arial" w:hAnsi="Arial"/>
                <w:sz w:val="17"/>
              </w:rPr>
              <w:t xml:space="preserve">Both, in writing</w:t>
            </w:r>
          </w:p>
        </w:tc>
        <w:tc>
          <w:tcPr/>
          <w:p>
            <w:pPr>
              <w:pStyle w:val="Compact"/>
              <w:jc w:val="left"/>
            </w:pPr>
            <w:r>
              <w:rPr>
                <w:rFonts w:ascii="Arial" w:hAnsi="Arial"/>
                <w:sz w:val="17"/>
              </w:rPr>
              <w:t xml:space="preserve">Tutor and placement provider both agreed</w:t>
            </w:r>
          </w:p>
        </w:tc>
        <w:tc>
          <w:tcPr/>
          <w:p>
            <w:pPr>
              <w:pStyle w:val="Compact"/>
            </w:pPr>
          </w:p>
        </w:tc>
      </w:tr>
      <w:tr>
        <w:tc>
          <w:tcPr/>
          <w:p>
            <w:pPr>
              <w:pStyle w:val="Compact"/>
              <w:jc w:val="left"/>
            </w:pPr>
            <w:r>
              <w:rPr>
                <w:rFonts w:ascii="Arial" w:hAnsi="Arial"/>
                <w:sz w:val="17"/>
              </w:rPr>
              <w:t xml:space="preserve">Tutor only</w:t>
            </w:r>
          </w:p>
        </w:tc>
        <w:tc>
          <w:tcPr/>
          <w:p>
            <w:pPr>
              <w:pStyle w:val="Compact"/>
              <w:jc w:val="left"/>
            </w:pPr>
            <w:r>
              <w:rPr>
                <w:rFonts w:ascii="Arial" w:hAnsi="Arial"/>
                <w:sz w:val="17"/>
              </w:rPr>
              <w:t xml:space="preserve">Tutor agreed, provider not asked yet</w:t>
            </w:r>
          </w:p>
        </w:tc>
        <w:tc>
          <w:tcPr/>
          <w:p>
            <w:pPr>
              <w:pStyle w:val="Compact"/>
            </w:pPr>
          </w:p>
        </w:tc>
      </w:tr>
      <w:tr>
        <w:tc>
          <w:tcPr/>
          <w:p>
            <w:pPr>
              <w:pStyle w:val="Compact"/>
              <w:jc w:val="left"/>
            </w:pPr>
            <w:r>
              <w:rPr>
                <w:bCs/>
                <w:rFonts w:ascii="Arial" w:hAnsi="Arial"/>
                <w:b/>
                <w:sz w:val="17"/>
              </w:rPr>
              <w:t xml:space="preserve">Provider only</w:t>
            </w:r>
          </w:p>
        </w:tc>
        <w:tc>
          <w:tcPr/>
          <w:p>
            <w:pPr>
              <w:pStyle w:val="Compact"/>
              <w:jc w:val="left"/>
            </w:pPr>
            <w:r>
              <w:rPr>
                <w:rFonts w:ascii="Arial" w:hAnsi="Arial"/>
                <w:sz w:val="17"/>
              </w:rPr>
              <w:t xml:space="preserve">Provider agreed, tutor not asked yet</w:t>
            </w:r>
          </w:p>
        </w:tc>
        <w:tc>
          <w:tcPr/>
          <w:p>
            <w:pPr>
              <w:pStyle w:val="Compact"/>
              <w:jc w:val="left"/>
            </w:pPr>
            <w:r>
              <w:rPr>
                <w:bCs/>
                <w:rFonts w:ascii="Arial" w:hAnsi="Arial"/>
                <w:b/>
                <w:sz w:val="17"/>
              </w:rPr>
              <w:t xml:space="preserve">Selected (later updated to</w:t>
            </w:r>
            <w:r>
              <w:rPr>
                <w:bCs/>
                <w:rFonts w:ascii="Arial" w:hAnsi="Arial"/>
                <w:b/>
                <w:sz w:val="17"/>
              </w:rPr>
              <w:t xml:space="preserve"> </w:t>
            </w:r>
            <w:r>
              <w:rPr>
                <w:bCs/>
                <w:rFonts w:ascii="Arial" w:hAnsi="Arial"/>
                <w:b/>
                <w:sz w:val="17"/>
              </w:rPr>
              <w:t xml:space="preserve">“</w:t>
            </w:r>
            <w:r>
              <w:rPr>
                <w:bCs/>
                <w:rFonts w:ascii="Arial" w:hAnsi="Arial"/>
                <w:b/>
                <w:sz w:val="17"/>
              </w:rPr>
              <w:t xml:space="preserve">permission granted</w:t>
            </w:r>
            <w:r>
              <w:rPr>
                <w:bCs/>
                <w:rFonts w:ascii="Arial" w:hAnsi="Arial"/>
                <w:b/>
                <w:sz w:val="17"/>
              </w:rPr>
              <w:t xml:space="preserve">”</w:t>
            </w:r>
            <w:r>
              <w:rPr>
                <w:bCs/>
                <w:rFonts w:ascii="Arial" w:hAnsi="Arial"/>
                <w:b/>
                <w:sz w:val="17"/>
              </w:rPr>
              <w:t xml:space="preserve">)</w:t>
            </w:r>
          </w:p>
        </w:tc>
      </w:tr>
      <w:tr>
        <w:tc>
          <w:tcPr/>
          <w:p>
            <w:pPr>
              <w:pStyle w:val="Compact"/>
              <w:jc w:val="left"/>
            </w:pPr>
            <w:r>
              <w:rPr>
                <w:rFonts w:ascii="Arial" w:hAnsi="Arial"/>
                <w:sz w:val="17"/>
              </w:rPr>
              <w:t xml:space="preserve">Neither yet</w:t>
            </w:r>
          </w:p>
        </w:tc>
        <w:tc>
          <w:tcPr/>
          <w:p>
            <w:pPr>
              <w:pStyle w:val="Compact"/>
              <w:jc w:val="left"/>
            </w:pPr>
            <w:r>
              <w:rPr>
                <w:rFonts w:ascii="Arial" w:hAnsi="Arial"/>
                <w:sz w:val="17"/>
              </w:rPr>
              <w:t xml:space="preserve">Not asked either yet</w:t>
            </w:r>
          </w:p>
        </w:tc>
        <w:tc>
          <w:tcPr/>
          <w:p>
            <w:pPr>
              <w:pStyle w:val="Compact"/>
            </w:pPr>
          </w:p>
        </w:tc>
      </w:tr>
    </w:tbl>
    <w:bookmarkEnd w:id="79"/>
    <w:bookmarkStart w:id="80" w:name="X8d9702d68500ba7a2fdabb16391fcd3c46cf5c2"/>
    <w:p>
      <w:pPr>
        <w:pStyle w:val="Heading2"/>
      </w:pPr>
      <w:r>
        <w:t xml:space="preserve">A4. Multiple-choice Round 2 (department, task, concern, action)</w:t>
      </w:r>
    </w:p>
    <w:p>
      <w:pPr>
        <w:pStyle w:val="FirstParagraph"/>
      </w:pPr>
      <w:r>
        <w:rPr>
          <w:bCs/>
          <w:b/>
        </w:rPr>
        <w:t xml:space="preserve">Q5. Which hospital department were you in? (generic only)</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Option</w:t>
            </w:r>
          </w:p>
        </w:tc>
        <w:tc>
          <w:tcPr>
            <w:shd w:val="clear" w:fill="D9E2F3"/>
          </w:tcPr>
          <w:p>
            <w:pPr>
              <w:pStyle w:val="Compact"/>
              <w:jc w:val="left"/>
            </w:pPr>
            <w:r>
              <w:rPr>
                <w:rFonts w:ascii="Arial" w:hAnsi="Arial"/>
                <w:b/>
                <w:sz w:val="17"/>
              </w:rPr>
              <w:t xml:space="preserve">Description</w:t>
            </w:r>
          </w:p>
        </w:tc>
        <w:tc>
          <w:tcPr>
            <w:shd w:val="clear" w:fill="D9E2F3"/>
          </w:tcPr>
          <w:p>
            <w:pPr>
              <w:pStyle w:val="Compact"/>
              <w:jc w:val="left"/>
            </w:pPr>
            <w:r>
              <w:rPr>
                <w:rFonts w:ascii="Arial" w:hAnsi="Arial"/>
                <w:b/>
                <w:sz w:val="17"/>
              </w:rPr>
              <w:t xml:space="preserve">Your pick</w:t>
            </w:r>
          </w:p>
        </w:tc>
      </w:tr>
      <w:tr>
        <w:tc>
          <w:tcPr/>
          <w:p>
            <w:pPr>
              <w:pStyle w:val="Compact"/>
              <w:jc w:val="left"/>
            </w:pPr>
            <w:r>
              <w:rPr>
                <w:rFonts w:ascii="Arial" w:hAnsi="Arial"/>
                <w:sz w:val="17"/>
              </w:rPr>
              <w:t xml:space="preserve">Radiology / imaging</w:t>
            </w:r>
          </w:p>
        </w:tc>
        <w:tc>
          <w:tcPr/>
          <w:p>
            <w:pPr>
              <w:pStyle w:val="Compact"/>
              <w:jc w:val="left"/>
            </w:pPr>
            <w:r>
              <w:rPr>
                <w:rFonts w:ascii="Arial" w:hAnsi="Arial"/>
                <w:sz w:val="17"/>
              </w:rPr>
              <w:t xml:space="preserve">Imaging department or scanning area</w:t>
            </w:r>
          </w:p>
        </w:tc>
        <w:tc>
          <w:tcPr/>
          <w:p>
            <w:pPr>
              <w:pStyle w:val="Compact"/>
            </w:pPr>
          </w:p>
        </w:tc>
      </w:tr>
      <w:tr>
        <w:tc>
          <w:tcPr/>
          <w:p>
            <w:pPr>
              <w:pStyle w:val="Compact"/>
              <w:jc w:val="left"/>
            </w:pPr>
            <w:r>
              <w:rPr>
                <w:rFonts w:ascii="Arial" w:hAnsi="Arial"/>
                <w:sz w:val="17"/>
              </w:rPr>
              <w:t xml:space="preserve">Emergency / acute</w:t>
            </w:r>
          </w:p>
        </w:tc>
        <w:tc>
          <w:tcPr/>
          <w:p>
            <w:pPr>
              <w:pStyle w:val="Compact"/>
              <w:jc w:val="left"/>
            </w:pPr>
            <w:r>
              <w:rPr>
                <w:rFonts w:ascii="Arial" w:hAnsi="Arial"/>
                <w:sz w:val="17"/>
              </w:rPr>
              <w:t xml:space="preserve">Emergency department or acute assessment</w:t>
            </w:r>
          </w:p>
        </w:tc>
        <w:tc>
          <w:tcPr/>
          <w:p>
            <w:pPr>
              <w:pStyle w:val="Compact"/>
            </w:pPr>
          </w:p>
        </w:tc>
      </w:tr>
      <w:tr>
        <w:tc>
          <w:tcPr/>
          <w:p>
            <w:pPr>
              <w:pStyle w:val="Compact"/>
              <w:jc w:val="left"/>
            </w:pPr>
            <w:r>
              <w:rPr>
                <w:bCs/>
                <w:rFonts w:ascii="Arial" w:hAnsi="Arial"/>
                <w:b/>
                <w:sz w:val="17"/>
              </w:rPr>
              <w:t xml:space="preserve">Inpatient ward</w:t>
            </w:r>
          </w:p>
        </w:tc>
        <w:tc>
          <w:tcPr/>
          <w:p>
            <w:pPr>
              <w:pStyle w:val="Compact"/>
              <w:jc w:val="left"/>
            </w:pPr>
            <w:r>
              <w:rPr>
                <w:rFonts w:ascii="Arial" w:hAnsi="Arial"/>
                <w:sz w:val="17"/>
              </w:rPr>
              <w:t xml:space="preserve">A general or specialty ward</w:t>
            </w:r>
          </w:p>
        </w:tc>
        <w:tc>
          <w:tcPr/>
          <w:p>
            <w:pPr>
              <w:pStyle w:val="Compact"/>
              <w:jc w:val="left"/>
            </w:pPr>
            <w:r>
              <w:rPr>
                <w:bCs/>
                <w:rFonts w:ascii="Arial" w:hAnsi="Arial"/>
                <w:b/>
                <w:sz w:val="17"/>
              </w:rPr>
              <w:t xml:space="preserve">Selected</w:t>
            </w:r>
          </w:p>
        </w:tc>
      </w:tr>
      <w:tr>
        <w:tc>
          <w:tcPr/>
          <w:p>
            <w:pPr>
              <w:pStyle w:val="Compact"/>
              <w:jc w:val="left"/>
            </w:pPr>
            <w:r>
              <w:rPr>
                <w:rFonts w:ascii="Arial" w:hAnsi="Arial"/>
                <w:sz w:val="17"/>
              </w:rPr>
              <w:t xml:space="preserve">Outpatient / clinic</w:t>
            </w:r>
          </w:p>
        </w:tc>
        <w:tc>
          <w:tcPr/>
          <w:p>
            <w:pPr>
              <w:pStyle w:val="Compact"/>
              <w:jc w:val="left"/>
            </w:pPr>
            <w:r>
              <w:rPr>
                <w:rFonts w:ascii="Arial" w:hAnsi="Arial"/>
                <w:sz w:val="17"/>
              </w:rPr>
              <w:t xml:space="preserve">Outpatient clinic or screening service</w:t>
            </w:r>
          </w:p>
        </w:tc>
        <w:tc>
          <w:tcPr/>
          <w:p>
            <w:pPr>
              <w:pStyle w:val="Compact"/>
            </w:pPr>
          </w:p>
        </w:tc>
      </w:tr>
    </w:tbl>
    <w:p>
      <w:pPr>
        <w:pStyle w:val="BodyText"/>
      </w:pPr>
      <w:r>
        <w:rPr>
          <w:bCs/>
          <w:b/>
        </w:rPr>
        <w:t xml:space="preserve">Q6. What did you do with the AI imaging output?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Option</w:t>
            </w:r>
          </w:p>
        </w:tc>
        <w:tc>
          <w:tcPr>
            <w:shd w:val="clear" w:fill="D9E2F3"/>
          </w:tcPr>
          <w:p>
            <w:pPr>
              <w:pStyle w:val="Compact"/>
              <w:jc w:val="left"/>
            </w:pPr>
            <w:r>
              <w:rPr>
                <w:rFonts w:ascii="Arial" w:hAnsi="Arial"/>
                <w:b/>
                <w:sz w:val="17"/>
              </w:rPr>
              <w:t xml:space="preserve">Description</w:t>
            </w:r>
          </w:p>
        </w:tc>
        <w:tc>
          <w:tcPr>
            <w:shd w:val="clear" w:fill="D9E2F3"/>
          </w:tcPr>
          <w:p>
            <w:pPr>
              <w:pStyle w:val="Compact"/>
              <w:jc w:val="left"/>
            </w:pPr>
            <w:r>
              <w:rPr>
                <w:rFonts w:ascii="Arial" w:hAnsi="Arial"/>
                <w:b/>
                <w:sz w:val="17"/>
              </w:rPr>
              <w:t xml:space="preserve">Your pick</w:t>
            </w:r>
          </w:p>
        </w:tc>
      </w:tr>
      <w:tr>
        <w:tc>
          <w:tcPr/>
          <w:p>
            <w:pPr>
              <w:pStyle w:val="Compact"/>
              <w:jc w:val="left"/>
            </w:pPr>
            <w:r>
              <w:rPr>
                <w:rFonts w:ascii="Arial" w:hAnsi="Arial"/>
                <w:sz w:val="17"/>
              </w:rPr>
              <w:t xml:space="preserve">Prepared or tracked patients</w:t>
            </w:r>
          </w:p>
        </w:tc>
        <w:tc>
          <w:tcPr/>
          <w:p>
            <w:pPr>
              <w:pStyle w:val="Compact"/>
              <w:jc w:val="left"/>
            </w:pPr>
            <w:r>
              <w:rPr>
                <w:rFonts w:ascii="Arial" w:hAnsi="Arial"/>
                <w:sz w:val="17"/>
              </w:rPr>
              <w:t xml:space="preserve">Used its flags to help prioritise, prepare or track patients</w:t>
            </w:r>
          </w:p>
        </w:tc>
        <w:tc>
          <w:tcPr/>
          <w:p>
            <w:pPr>
              <w:pStyle w:val="Compact"/>
            </w:pPr>
          </w:p>
        </w:tc>
      </w:tr>
      <w:tr>
        <w:tc>
          <w:tcPr/>
          <w:p>
            <w:pPr>
              <w:pStyle w:val="Compact"/>
              <w:jc w:val="left"/>
            </w:pPr>
            <w:r>
              <w:rPr>
                <w:rFonts w:ascii="Arial" w:hAnsi="Arial"/>
                <w:sz w:val="17"/>
              </w:rPr>
              <w:t xml:space="preserve">Passed results to staff</w:t>
            </w:r>
          </w:p>
        </w:tc>
        <w:tc>
          <w:tcPr/>
          <w:p>
            <w:pPr>
              <w:pStyle w:val="Compact"/>
              <w:jc w:val="left"/>
            </w:pPr>
            <w:r>
              <w:rPr>
                <w:rFonts w:ascii="Arial" w:hAnsi="Arial"/>
                <w:sz w:val="17"/>
              </w:rPr>
              <w:t xml:space="preserve">Relayed or recorded its output for clinical staff</w:t>
            </w:r>
          </w:p>
        </w:tc>
        <w:tc>
          <w:tcPr/>
          <w:p>
            <w:pPr>
              <w:pStyle w:val="Compact"/>
            </w:pPr>
          </w:p>
        </w:tc>
      </w:tr>
      <w:tr>
        <w:tc>
          <w:tcPr/>
          <w:p>
            <w:pPr>
              <w:pStyle w:val="Compact"/>
              <w:jc w:val="left"/>
            </w:pPr>
            <w:r>
              <w:rPr>
                <w:rFonts w:ascii="Arial" w:hAnsi="Arial"/>
                <w:sz w:val="17"/>
              </w:rPr>
              <w:t xml:space="preserve">Explained to patient</w:t>
            </w:r>
          </w:p>
        </w:tc>
        <w:tc>
          <w:tcPr/>
          <w:p>
            <w:pPr>
              <w:pStyle w:val="Compact"/>
              <w:jc w:val="left"/>
            </w:pPr>
            <w:r>
              <w:rPr>
                <w:rFonts w:ascii="Arial" w:hAnsi="Arial"/>
                <w:sz w:val="17"/>
              </w:rPr>
              <w:t xml:space="preserve">Answered patient questions about scans or the tool</w:t>
            </w:r>
          </w:p>
        </w:tc>
        <w:tc>
          <w:tcPr/>
          <w:p>
            <w:pPr>
              <w:pStyle w:val="Compact"/>
            </w:pPr>
          </w:p>
        </w:tc>
      </w:tr>
      <w:tr>
        <w:tc>
          <w:tcPr/>
          <w:p>
            <w:pPr>
              <w:pStyle w:val="Compact"/>
              <w:jc w:val="left"/>
            </w:pPr>
            <w:r>
              <w:rPr>
                <w:bCs/>
                <w:rFonts w:ascii="Arial" w:hAnsi="Arial"/>
                <w:b/>
                <w:sz w:val="17"/>
              </w:rPr>
              <w:t xml:space="preserve">Supported documentation</w:t>
            </w:r>
          </w:p>
        </w:tc>
        <w:tc>
          <w:tcPr/>
          <w:p>
            <w:pPr>
              <w:pStyle w:val="Compact"/>
              <w:jc w:val="left"/>
            </w:pPr>
            <w:r>
              <w:rPr>
                <w:rFonts w:ascii="Arial" w:hAnsi="Arial"/>
                <w:sz w:val="17"/>
              </w:rPr>
              <w:t xml:space="preserve">Used it to help complete records or paperwork</w:t>
            </w:r>
          </w:p>
        </w:tc>
        <w:tc>
          <w:tcPr/>
          <w:p>
            <w:pPr>
              <w:pStyle w:val="Compact"/>
              <w:jc w:val="left"/>
            </w:pPr>
            <w:r>
              <w:rPr>
                <w:bCs/>
                <w:rFonts w:ascii="Arial" w:hAnsi="Arial"/>
                <w:b/>
                <w:sz w:val="17"/>
              </w:rPr>
              <w:t xml:space="preserve">Selected</w:t>
            </w:r>
          </w:p>
        </w:tc>
      </w:tr>
    </w:tbl>
    <w:p>
      <w:pPr>
        <w:pStyle w:val="BodyText"/>
      </w:pPr>
      <w:r>
        <w:rPr>
          <w:bCs/>
          <w:b/>
        </w:rPr>
        <w:t xml:space="preserve">Q7. How did the accuracy/safety concern show up?</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Option</w:t>
            </w:r>
          </w:p>
        </w:tc>
        <w:tc>
          <w:tcPr>
            <w:shd w:val="clear" w:fill="D9E2F3"/>
          </w:tcPr>
          <w:p>
            <w:pPr>
              <w:pStyle w:val="Compact"/>
              <w:jc w:val="left"/>
            </w:pPr>
            <w:r>
              <w:rPr>
                <w:rFonts w:ascii="Arial" w:hAnsi="Arial"/>
                <w:b/>
                <w:sz w:val="17"/>
              </w:rPr>
              <w:t xml:space="preserve">Description</w:t>
            </w:r>
          </w:p>
        </w:tc>
        <w:tc>
          <w:tcPr>
            <w:shd w:val="clear" w:fill="D9E2F3"/>
          </w:tcPr>
          <w:p>
            <w:pPr>
              <w:pStyle w:val="Compact"/>
              <w:jc w:val="left"/>
            </w:pPr>
            <w:r>
              <w:rPr>
                <w:rFonts w:ascii="Arial" w:hAnsi="Arial"/>
                <w:b/>
                <w:sz w:val="17"/>
              </w:rPr>
              <w:t xml:space="preserve">Your pick</w:t>
            </w:r>
          </w:p>
        </w:tc>
      </w:tr>
      <w:tr>
        <w:tc>
          <w:tcPr/>
          <w:p>
            <w:pPr>
              <w:pStyle w:val="Compact"/>
              <w:jc w:val="left"/>
            </w:pPr>
            <w:r>
              <w:rPr>
                <w:bCs/>
                <w:rFonts w:ascii="Arial" w:hAnsi="Arial"/>
                <w:b/>
                <w:sz w:val="17"/>
              </w:rPr>
              <w:t xml:space="preserve">AI flag seemed wrong</w:t>
            </w:r>
          </w:p>
        </w:tc>
        <w:tc>
          <w:tcPr/>
          <w:p>
            <w:pPr>
              <w:pStyle w:val="Compact"/>
              <w:jc w:val="left"/>
            </w:pPr>
            <w:r>
              <w:rPr>
                <w:rFonts w:ascii="Arial" w:hAnsi="Arial"/>
                <w:sz w:val="17"/>
              </w:rPr>
              <w:t xml:space="preserve">Its output conflicted with what staff or the patient showed</w:t>
            </w:r>
          </w:p>
        </w:tc>
        <w:tc>
          <w:tcPr/>
          <w:p>
            <w:pPr>
              <w:pStyle w:val="Compact"/>
              <w:jc w:val="left"/>
            </w:pPr>
            <w:r>
              <w:rPr>
                <w:bCs/>
                <w:rFonts w:ascii="Arial" w:hAnsi="Arial"/>
                <w:b/>
                <w:sz w:val="17"/>
              </w:rPr>
              <w:t xml:space="preserve">Selected</w:t>
            </w:r>
          </w:p>
        </w:tc>
      </w:tr>
      <w:tr>
        <w:tc>
          <w:tcPr/>
          <w:p>
            <w:pPr>
              <w:pStyle w:val="Compact"/>
              <w:jc w:val="left"/>
            </w:pPr>
            <w:r>
              <w:rPr>
                <w:rFonts w:ascii="Arial" w:hAnsi="Arial"/>
                <w:sz w:val="17"/>
              </w:rPr>
              <w:t xml:space="preserve">Staff over-trusted it</w:t>
            </w:r>
          </w:p>
        </w:tc>
        <w:tc>
          <w:tcPr/>
          <w:p>
            <w:pPr>
              <w:pStyle w:val="Compact"/>
              <w:jc w:val="left"/>
            </w:pPr>
            <w:r>
              <w:rPr>
                <w:rFonts w:ascii="Arial" w:hAnsi="Arial"/>
                <w:sz w:val="17"/>
              </w:rPr>
              <w:t xml:space="preserve">People accepted its output without checking</w:t>
            </w:r>
          </w:p>
        </w:tc>
        <w:tc>
          <w:tcPr/>
          <w:p>
            <w:pPr>
              <w:pStyle w:val="Compact"/>
            </w:pPr>
          </w:p>
        </w:tc>
      </w:tr>
      <w:tr>
        <w:tc>
          <w:tcPr/>
          <w:p>
            <w:pPr>
              <w:pStyle w:val="Compact"/>
              <w:jc w:val="left"/>
            </w:pPr>
            <w:r>
              <w:rPr>
                <w:rFonts w:ascii="Arial" w:hAnsi="Arial"/>
                <w:sz w:val="17"/>
              </w:rPr>
              <w:t xml:space="preserve">Missed or delayed finding</w:t>
            </w:r>
          </w:p>
        </w:tc>
        <w:tc>
          <w:tcPr/>
          <w:p>
            <w:pPr>
              <w:pStyle w:val="Compact"/>
              <w:jc w:val="left"/>
            </w:pPr>
            <w:r>
              <w:rPr>
                <w:rFonts w:ascii="Arial" w:hAnsi="Arial"/>
                <w:sz w:val="17"/>
              </w:rPr>
              <w:t xml:space="preserve">Something relevant was not flagged or was flagged late</w:t>
            </w:r>
          </w:p>
        </w:tc>
        <w:tc>
          <w:tcPr/>
          <w:p>
            <w:pPr>
              <w:pStyle w:val="Compact"/>
            </w:pPr>
          </w:p>
        </w:tc>
      </w:tr>
      <w:tr>
        <w:tc>
          <w:tcPr/>
          <w:p>
            <w:pPr>
              <w:pStyle w:val="Compact"/>
              <w:jc w:val="left"/>
            </w:pPr>
            <w:r>
              <w:rPr>
                <w:rFonts w:ascii="Arial" w:hAnsi="Arial"/>
                <w:sz w:val="17"/>
              </w:rPr>
              <w:t xml:space="preserve">Unclear who checked it</w:t>
            </w:r>
          </w:p>
        </w:tc>
        <w:tc>
          <w:tcPr/>
          <w:p>
            <w:pPr>
              <w:pStyle w:val="Compact"/>
              <w:jc w:val="left"/>
            </w:pPr>
            <w:r>
              <w:rPr>
                <w:rFonts w:ascii="Arial" w:hAnsi="Arial"/>
                <w:sz w:val="17"/>
              </w:rPr>
              <w:t xml:space="preserve">Not clear who was responsible for verifying its output</w:t>
            </w:r>
          </w:p>
        </w:tc>
        <w:tc>
          <w:tcPr/>
          <w:p>
            <w:pPr>
              <w:pStyle w:val="Compact"/>
            </w:pPr>
          </w:p>
        </w:tc>
      </w:tr>
    </w:tbl>
    <w:p>
      <w:pPr>
        <w:pStyle w:val="BodyText"/>
      </w:pPr>
      <w:r>
        <w:rPr>
          <w:bCs/>
          <w:b/>
        </w:rPr>
        <w:t xml:space="preserve">Q8. What did you do when you noticed it?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Option</w:t>
            </w:r>
          </w:p>
        </w:tc>
        <w:tc>
          <w:tcPr>
            <w:shd w:val="clear" w:fill="D9E2F3"/>
          </w:tcPr>
          <w:p>
            <w:pPr>
              <w:pStyle w:val="Compact"/>
              <w:jc w:val="left"/>
            </w:pPr>
            <w:r>
              <w:rPr>
                <w:rFonts w:ascii="Arial" w:hAnsi="Arial"/>
                <w:b/>
                <w:sz w:val="17"/>
              </w:rPr>
              <w:t xml:space="preserve">Description</w:t>
            </w:r>
          </w:p>
        </w:tc>
        <w:tc>
          <w:tcPr>
            <w:shd w:val="clear" w:fill="D9E2F3"/>
          </w:tcPr>
          <w:p>
            <w:pPr>
              <w:pStyle w:val="Compact"/>
              <w:jc w:val="left"/>
            </w:pPr>
            <w:r>
              <w:rPr>
                <w:rFonts w:ascii="Arial" w:hAnsi="Arial"/>
                <w:b/>
                <w:sz w:val="17"/>
              </w:rPr>
              <w:t xml:space="preserve">Your pick</w:t>
            </w:r>
          </w:p>
        </w:tc>
      </w:tr>
      <w:tr>
        <w:tc>
          <w:tcPr/>
          <w:p>
            <w:pPr>
              <w:pStyle w:val="Compact"/>
              <w:jc w:val="left"/>
            </w:pPr>
            <w:r>
              <w:rPr>
                <w:bCs/>
                <w:rFonts w:ascii="Arial" w:hAnsi="Arial"/>
                <w:b/>
                <w:sz w:val="17"/>
              </w:rPr>
              <w:t xml:space="preserve">Told my supervisor</w:t>
            </w:r>
          </w:p>
        </w:tc>
        <w:tc>
          <w:tcPr/>
          <w:p>
            <w:pPr>
              <w:pStyle w:val="Compact"/>
              <w:jc w:val="left"/>
            </w:pPr>
            <w:r>
              <w:rPr>
                <w:rFonts w:ascii="Arial" w:hAnsi="Arial"/>
                <w:sz w:val="17"/>
              </w:rPr>
              <w:t xml:space="preserve">Raised it with my placement supervisor or a senior</w:t>
            </w:r>
          </w:p>
        </w:tc>
        <w:tc>
          <w:tcPr/>
          <w:p>
            <w:pPr>
              <w:pStyle w:val="Compact"/>
              <w:jc w:val="left"/>
            </w:pPr>
            <w:r>
              <w:rPr>
                <w:bCs/>
                <w:rFonts w:ascii="Arial" w:hAnsi="Arial"/>
                <w:b/>
                <w:sz w:val="17"/>
              </w:rPr>
              <w:t xml:space="preserve">Selected</w:t>
            </w:r>
          </w:p>
        </w:tc>
      </w:tr>
      <w:tr>
        <w:tc>
          <w:tcPr/>
          <w:p>
            <w:pPr>
              <w:pStyle w:val="Compact"/>
              <w:jc w:val="left"/>
            </w:pPr>
            <w:r>
              <w:rPr>
                <w:rFonts w:ascii="Arial" w:hAnsi="Arial"/>
                <w:sz w:val="17"/>
              </w:rPr>
              <w:t xml:space="preserve">Asked a question</w:t>
            </w:r>
          </w:p>
        </w:tc>
        <w:tc>
          <w:tcPr/>
          <w:p>
            <w:pPr>
              <w:pStyle w:val="Compact"/>
              <w:jc w:val="left"/>
            </w:pPr>
            <w:r>
              <w:rPr>
                <w:rFonts w:ascii="Arial" w:hAnsi="Arial"/>
                <w:sz w:val="17"/>
              </w:rPr>
              <w:t xml:space="preserve">Asked staff to double-check or explain</w:t>
            </w:r>
          </w:p>
        </w:tc>
        <w:tc>
          <w:tcPr/>
          <w:p>
            <w:pPr>
              <w:pStyle w:val="Compact"/>
            </w:pPr>
          </w:p>
        </w:tc>
      </w:tr>
      <w:tr>
        <w:tc>
          <w:tcPr/>
          <w:p>
            <w:pPr>
              <w:pStyle w:val="Compact"/>
              <w:jc w:val="left"/>
            </w:pPr>
            <w:r>
              <w:rPr>
                <w:rFonts w:ascii="Arial" w:hAnsi="Arial"/>
                <w:sz w:val="17"/>
              </w:rPr>
              <w:t xml:space="preserve">Did nothing / unsure</w:t>
            </w:r>
          </w:p>
        </w:tc>
        <w:tc>
          <w:tcPr/>
          <w:p>
            <w:pPr>
              <w:pStyle w:val="Compact"/>
              <w:jc w:val="left"/>
            </w:pPr>
            <w:r>
              <w:rPr>
                <w:rFonts w:ascii="Arial" w:hAnsi="Arial"/>
                <w:sz w:val="17"/>
              </w:rPr>
              <w:t xml:space="preserve">I was unsure whether to speak up</w:t>
            </w:r>
          </w:p>
        </w:tc>
        <w:tc>
          <w:tcPr/>
          <w:p>
            <w:pPr>
              <w:pStyle w:val="Compact"/>
            </w:pPr>
          </w:p>
        </w:tc>
      </w:tr>
      <w:tr>
        <w:tc>
          <w:tcPr/>
          <w:p>
            <w:pPr>
              <w:pStyle w:val="Compact"/>
              <w:jc w:val="left"/>
            </w:pPr>
            <w:r>
              <w:rPr>
                <w:rFonts w:ascii="Arial" w:hAnsi="Arial"/>
                <w:sz w:val="17"/>
              </w:rPr>
              <w:t xml:space="preserve">Checked another source</w:t>
            </w:r>
          </w:p>
        </w:tc>
        <w:tc>
          <w:tcPr/>
          <w:p>
            <w:pPr>
              <w:pStyle w:val="Compact"/>
              <w:jc w:val="left"/>
            </w:pPr>
            <w:r>
              <w:rPr>
                <w:rFonts w:ascii="Arial" w:hAnsi="Arial"/>
                <w:sz w:val="17"/>
              </w:rPr>
              <w:t xml:space="preserve">Compared with notes, other results or guidance</w:t>
            </w:r>
          </w:p>
        </w:tc>
        <w:tc>
          <w:tcPr/>
          <w:p>
            <w:pPr>
              <w:pStyle w:val="Compact"/>
            </w:pPr>
          </w:p>
        </w:tc>
      </w:tr>
    </w:tbl>
    <w:bookmarkEnd w:id="80"/>
    <w:bookmarkStart w:id="81" w:name="Xe6ce4178313fe3675fc9fb2eef39e3ddee48d08"/>
    <w:p>
      <w:pPr>
        <w:pStyle w:val="Heading2"/>
      </w:pPr>
      <w:r>
        <w:t xml:space="preserve">A5. Multiple-choice Round 3 (conflict, outcome, learning, next time)</w:t>
      </w:r>
    </w:p>
    <w:p>
      <w:pPr>
        <w:pStyle w:val="FirstParagraph"/>
      </w:pPr>
      <w:r>
        <w:rPr>
          <w:bCs/>
          <w:b/>
        </w:rPr>
        <w:t xml:space="preserve">Q9. What did the AI flag seem inconsistent with?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Option</w:t>
            </w:r>
          </w:p>
        </w:tc>
        <w:tc>
          <w:tcPr>
            <w:shd w:val="clear" w:fill="D9E2F3"/>
          </w:tcPr>
          <w:p>
            <w:pPr>
              <w:pStyle w:val="Compact"/>
              <w:jc w:val="left"/>
            </w:pPr>
            <w:r>
              <w:rPr>
                <w:rFonts w:ascii="Arial" w:hAnsi="Arial"/>
                <w:b/>
                <w:sz w:val="17"/>
              </w:rPr>
              <w:t xml:space="preserve">Description</w:t>
            </w:r>
          </w:p>
        </w:tc>
        <w:tc>
          <w:tcPr>
            <w:shd w:val="clear" w:fill="D9E2F3"/>
          </w:tcPr>
          <w:p>
            <w:pPr>
              <w:pStyle w:val="Compact"/>
              <w:jc w:val="left"/>
            </w:pPr>
            <w:r>
              <w:rPr>
                <w:rFonts w:ascii="Arial" w:hAnsi="Arial"/>
                <w:b/>
                <w:sz w:val="17"/>
              </w:rPr>
              <w:t xml:space="preserve">Your pick</w:t>
            </w:r>
          </w:p>
        </w:tc>
      </w:tr>
      <w:tr>
        <w:tc>
          <w:tcPr/>
          <w:p>
            <w:pPr>
              <w:pStyle w:val="Compact"/>
              <w:jc w:val="left"/>
            </w:pPr>
            <w:r>
              <w:rPr>
                <w:rFonts w:ascii="Arial" w:hAnsi="Arial"/>
                <w:sz w:val="17"/>
              </w:rPr>
              <w:t xml:space="preserve">Ward staff’s assessment</w:t>
            </w:r>
          </w:p>
        </w:tc>
        <w:tc>
          <w:tcPr/>
          <w:p>
            <w:pPr>
              <w:pStyle w:val="Compact"/>
              <w:jc w:val="left"/>
            </w:pPr>
            <w:r>
              <w:rPr>
                <w:rFonts w:ascii="Arial" w:hAnsi="Arial"/>
                <w:sz w:val="17"/>
              </w:rPr>
              <w:t xml:space="preserve">It differed from what the clinical team had already recorded or concluded</w:t>
            </w:r>
          </w:p>
        </w:tc>
        <w:tc>
          <w:tcPr/>
          <w:p>
            <w:pPr>
              <w:pStyle w:val="Compact"/>
            </w:pPr>
          </w:p>
        </w:tc>
      </w:tr>
      <w:tr>
        <w:tc>
          <w:tcPr/>
          <w:p>
            <w:pPr>
              <w:pStyle w:val="Compact"/>
              <w:jc w:val="left"/>
            </w:pPr>
            <w:r>
              <w:rPr>
                <w:rFonts w:ascii="Arial" w:hAnsi="Arial"/>
                <w:sz w:val="17"/>
              </w:rPr>
              <w:t xml:space="preserve">Patient’s presentation</w:t>
            </w:r>
          </w:p>
        </w:tc>
        <w:tc>
          <w:tcPr/>
          <w:p>
            <w:pPr>
              <w:pStyle w:val="Compact"/>
              <w:jc w:val="left"/>
            </w:pPr>
            <w:r>
              <w:rPr>
                <w:rFonts w:ascii="Arial" w:hAnsi="Arial"/>
                <w:sz w:val="17"/>
              </w:rPr>
              <w:t xml:space="preserve">It did not match how the patient appeared or what they reported</w:t>
            </w:r>
          </w:p>
        </w:tc>
        <w:tc>
          <w:tcPr/>
          <w:p>
            <w:pPr>
              <w:pStyle w:val="Compact"/>
            </w:pPr>
          </w:p>
        </w:tc>
      </w:tr>
      <w:tr>
        <w:tc>
          <w:tcPr/>
          <w:p>
            <w:pPr>
              <w:pStyle w:val="Compact"/>
              <w:jc w:val="left"/>
            </w:pPr>
            <w:r>
              <w:rPr>
                <w:rFonts w:ascii="Arial" w:hAnsi="Arial"/>
                <w:sz w:val="17"/>
              </w:rPr>
              <w:t xml:space="preserve">Other results/records</w:t>
            </w:r>
          </w:p>
        </w:tc>
        <w:tc>
          <w:tcPr/>
          <w:p>
            <w:pPr>
              <w:pStyle w:val="Compact"/>
              <w:jc w:val="left"/>
            </w:pPr>
            <w:r>
              <w:rPr>
                <w:rFonts w:ascii="Arial" w:hAnsi="Arial"/>
                <w:sz w:val="17"/>
              </w:rPr>
              <w:t xml:space="preserve">It conflicted with other test results or notes in the record</w:t>
            </w:r>
          </w:p>
        </w:tc>
        <w:tc>
          <w:tcPr/>
          <w:p>
            <w:pPr>
              <w:pStyle w:val="Compact"/>
            </w:pPr>
          </w:p>
        </w:tc>
      </w:tr>
      <w:tr>
        <w:tc>
          <w:tcPr/>
          <w:p>
            <w:pPr>
              <w:pStyle w:val="Compact"/>
              <w:jc w:val="left"/>
            </w:pPr>
            <w:r>
              <w:rPr>
                <w:bCs/>
                <w:rFonts w:ascii="Arial" w:hAnsi="Arial"/>
                <w:b/>
                <w:sz w:val="17"/>
              </w:rPr>
              <w:t xml:space="preserve">Unclear / just a feeling</w:t>
            </w:r>
          </w:p>
        </w:tc>
        <w:tc>
          <w:tcPr/>
          <w:p>
            <w:pPr>
              <w:pStyle w:val="Compact"/>
              <w:jc w:val="left"/>
            </w:pPr>
            <w:r>
              <w:rPr>
                <w:rFonts w:ascii="Arial" w:hAnsi="Arial"/>
                <w:sz w:val="17"/>
              </w:rPr>
              <w:t xml:space="preserve">I could not say exactly why, it just seemed off</w:t>
            </w:r>
          </w:p>
        </w:tc>
        <w:tc>
          <w:tcPr/>
          <w:p>
            <w:pPr>
              <w:pStyle w:val="Compact"/>
              <w:jc w:val="left"/>
            </w:pPr>
            <w:r>
              <w:rPr>
                <w:bCs/>
                <w:rFonts w:ascii="Arial" w:hAnsi="Arial"/>
                <w:b/>
                <w:sz w:val="17"/>
              </w:rPr>
              <w:t xml:space="preserve">Selected</w:t>
            </w:r>
          </w:p>
        </w:tc>
      </w:tr>
    </w:tbl>
    <w:p>
      <w:pPr>
        <w:pStyle w:val="BodyText"/>
      </w:pPr>
      <w:r>
        <w:rPr>
          <w:bCs/>
          <w:b/>
        </w:rPr>
        <w:t xml:space="preserve">Q10. What happened after you told your supervisor?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Option</w:t>
            </w:r>
          </w:p>
        </w:tc>
        <w:tc>
          <w:tcPr>
            <w:shd w:val="clear" w:fill="D9E2F3"/>
          </w:tcPr>
          <w:p>
            <w:pPr>
              <w:pStyle w:val="Compact"/>
              <w:jc w:val="left"/>
            </w:pPr>
            <w:r>
              <w:rPr>
                <w:rFonts w:ascii="Arial" w:hAnsi="Arial"/>
                <w:b/>
                <w:sz w:val="17"/>
              </w:rPr>
              <w:t xml:space="preserve">Description</w:t>
            </w:r>
          </w:p>
        </w:tc>
        <w:tc>
          <w:tcPr>
            <w:shd w:val="clear" w:fill="D9E2F3"/>
          </w:tcPr>
          <w:p>
            <w:pPr>
              <w:pStyle w:val="Compact"/>
              <w:jc w:val="left"/>
            </w:pPr>
            <w:r>
              <w:rPr>
                <w:rFonts w:ascii="Arial" w:hAnsi="Arial"/>
                <w:b/>
                <w:sz w:val="17"/>
              </w:rPr>
              <w:t xml:space="preserve">Your pick</w:t>
            </w:r>
          </w:p>
        </w:tc>
      </w:tr>
      <w:tr>
        <w:tc>
          <w:tcPr/>
          <w:p>
            <w:pPr>
              <w:pStyle w:val="Compact"/>
              <w:jc w:val="left"/>
            </w:pPr>
            <w:r>
              <w:rPr>
                <w:rFonts w:ascii="Arial" w:hAnsi="Arial"/>
                <w:sz w:val="17"/>
              </w:rPr>
              <w:t xml:space="preserve">They checked, tool was wrong</w:t>
            </w:r>
          </w:p>
        </w:tc>
        <w:tc>
          <w:tcPr/>
          <w:p>
            <w:pPr>
              <w:pStyle w:val="Compact"/>
              <w:jc w:val="left"/>
            </w:pPr>
            <w:r>
              <w:rPr>
                <w:rFonts w:ascii="Arial" w:hAnsi="Arial"/>
                <w:sz w:val="17"/>
              </w:rPr>
              <w:t xml:space="preserve">Staff reviewed it and the flag was incorrect or not applicable</w:t>
            </w:r>
          </w:p>
        </w:tc>
        <w:tc>
          <w:tcPr/>
          <w:p>
            <w:pPr>
              <w:pStyle w:val="Compact"/>
            </w:pPr>
          </w:p>
        </w:tc>
      </w:tr>
      <w:tr>
        <w:tc>
          <w:tcPr/>
          <w:p>
            <w:pPr>
              <w:pStyle w:val="Compact"/>
              <w:jc w:val="left"/>
            </w:pPr>
            <w:r>
              <w:rPr>
                <w:rFonts w:ascii="Arial" w:hAnsi="Arial"/>
                <w:sz w:val="17"/>
              </w:rPr>
              <w:t xml:space="preserve">They checked, tool was right</w:t>
            </w:r>
          </w:p>
        </w:tc>
        <w:tc>
          <w:tcPr/>
          <w:p>
            <w:pPr>
              <w:pStyle w:val="Compact"/>
              <w:jc w:val="left"/>
            </w:pPr>
            <w:r>
              <w:rPr>
                <w:rFonts w:ascii="Arial" w:hAnsi="Arial"/>
                <w:sz w:val="17"/>
              </w:rPr>
              <w:t xml:space="preserve">Staff reviewed it and the flag was valid</w:t>
            </w:r>
          </w:p>
        </w:tc>
        <w:tc>
          <w:tcPr/>
          <w:p>
            <w:pPr>
              <w:pStyle w:val="Compact"/>
            </w:pPr>
          </w:p>
        </w:tc>
      </w:tr>
      <w:tr>
        <w:tc>
          <w:tcPr/>
          <w:p>
            <w:pPr>
              <w:pStyle w:val="Compact"/>
              <w:jc w:val="left"/>
            </w:pPr>
            <w:r>
              <w:rPr>
                <w:rFonts w:ascii="Arial" w:hAnsi="Arial"/>
                <w:sz w:val="17"/>
              </w:rPr>
              <w:t xml:space="preserve">Reviewed, outcome not shared</w:t>
            </w:r>
          </w:p>
        </w:tc>
        <w:tc>
          <w:tcPr/>
          <w:p>
            <w:pPr>
              <w:pStyle w:val="Compact"/>
              <w:jc w:val="left"/>
            </w:pPr>
            <w:r>
              <w:rPr>
                <w:rFonts w:ascii="Arial" w:hAnsi="Arial"/>
                <w:sz w:val="17"/>
              </w:rPr>
              <w:t xml:space="preserve">They looked into it but I was not told the result</w:t>
            </w:r>
          </w:p>
        </w:tc>
        <w:tc>
          <w:tcPr/>
          <w:p>
            <w:pPr>
              <w:pStyle w:val="Compact"/>
            </w:pPr>
          </w:p>
        </w:tc>
      </w:tr>
      <w:tr>
        <w:tc>
          <w:tcPr/>
          <w:p>
            <w:pPr>
              <w:pStyle w:val="Compact"/>
              <w:jc w:val="left"/>
            </w:pPr>
            <w:r>
              <w:rPr>
                <w:bCs/>
                <w:rFonts w:ascii="Arial" w:hAnsi="Arial"/>
                <w:b/>
                <w:sz w:val="17"/>
              </w:rPr>
              <w:t xml:space="preserve">No clear follow-up</w:t>
            </w:r>
          </w:p>
        </w:tc>
        <w:tc>
          <w:tcPr/>
          <w:p>
            <w:pPr>
              <w:pStyle w:val="Compact"/>
              <w:jc w:val="left"/>
            </w:pPr>
            <w:r>
              <w:rPr>
                <w:rFonts w:ascii="Arial" w:hAnsi="Arial"/>
                <w:sz w:val="17"/>
              </w:rPr>
              <w:t xml:space="preserve">I did not see any follow-up</w:t>
            </w:r>
          </w:p>
        </w:tc>
        <w:tc>
          <w:tcPr/>
          <w:p>
            <w:pPr>
              <w:pStyle w:val="Compact"/>
              <w:jc w:val="left"/>
            </w:pPr>
            <w:r>
              <w:rPr>
                <w:bCs/>
                <w:rFonts w:ascii="Arial" w:hAnsi="Arial"/>
                <w:b/>
                <w:sz w:val="17"/>
              </w:rPr>
              <w:t xml:space="preserve">Selected</w:t>
            </w:r>
          </w:p>
        </w:tc>
      </w:tr>
    </w:tbl>
    <w:p>
      <w:pPr>
        <w:pStyle w:val="BodyText"/>
      </w:pPr>
      <w:r>
        <w:rPr>
          <w:bCs/>
          <w:b/>
        </w:rPr>
        <w:t xml:space="preserve">Q11. What is your biggest personal learning from this?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Option</w:t>
            </w:r>
          </w:p>
        </w:tc>
        <w:tc>
          <w:tcPr>
            <w:shd w:val="clear" w:fill="D9E2F3"/>
          </w:tcPr>
          <w:p>
            <w:pPr>
              <w:pStyle w:val="Compact"/>
              <w:jc w:val="left"/>
            </w:pPr>
            <w:r>
              <w:rPr>
                <w:rFonts w:ascii="Arial" w:hAnsi="Arial"/>
                <w:b/>
                <w:sz w:val="17"/>
              </w:rPr>
              <w:t xml:space="preserve">Description</w:t>
            </w:r>
          </w:p>
        </w:tc>
        <w:tc>
          <w:tcPr>
            <w:shd w:val="clear" w:fill="D9E2F3"/>
          </w:tcPr>
          <w:p>
            <w:pPr>
              <w:pStyle w:val="Compact"/>
              <w:jc w:val="left"/>
            </w:pPr>
            <w:r>
              <w:rPr>
                <w:rFonts w:ascii="Arial" w:hAnsi="Arial"/>
                <w:b/>
                <w:sz w:val="17"/>
              </w:rPr>
              <w:t xml:space="preserve">Your pick</w:t>
            </w:r>
          </w:p>
        </w:tc>
      </w:tr>
      <w:tr>
        <w:tc>
          <w:tcPr/>
          <w:p>
            <w:pPr>
              <w:pStyle w:val="Compact"/>
              <w:jc w:val="left"/>
            </w:pPr>
            <w:r>
              <w:rPr>
                <w:bCs/>
                <w:rFonts w:ascii="Arial" w:hAnsi="Arial"/>
                <w:b/>
                <w:sz w:val="17"/>
              </w:rPr>
              <w:t xml:space="preserve">Never accept AI output unchecked</w:t>
            </w:r>
          </w:p>
        </w:tc>
        <w:tc>
          <w:tcPr/>
          <w:p>
            <w:pPr>
              <w:pStyle w:val="Compact"/>
              <w:jc w:val="left"/>
            </w:pPr>
            <w:r>
              <w:rPr>
                <w:rFonts w:ascii="Arial" w:hAnsi="Arial"/>
                <w:sz w:val="17"/>
              </w:rPr>
              <w:t xml:space="preserve">I learned to verify before recording or relying on it</w:t>
            </w:r>
          </w:p>
        </w:tc>
        <w:tc>
          <w:tcPr/>
          <w:p>
            <w:pPr>
              <w:pStyle w:val="Compact"/>
              <w:jc w:val="left"/>
            </w:pPr>
            <w:r>
              <w:rPr>
                <w:bCs/>
                <w:rFonts w:ascii="Arial" w:hAnsi="Arial"/>
                <w:b/>
                <w:sz w:val="17"/>
              </w:rPr>
              <w:t xml:space="preserve">Selected</w:t>
            </w:r>
          </w:p>
        </w:tc>
      </w:tr>
      <w:tr>
        <w:tc>
          <w:tcPr/>
          <w:p>
            <w:pPr>
              <w:pStyle w:val="Compact"/>
              <w:jc w:val="left"/>
            </w:pPr>
            <w:r>
              <w:rPr>
                <w:rFonts w:ascii="Arial" w:hAnsi="Arial"/>
                <w:sz w:val="17"/>
              </w:rPr>
              <w:t xml:space="preserve">Speaking up is part of safety</w:t>
            </w:r>
          </w:p>
        </w:tc>
        <w:tc>
          <w:tcPr/>
          <w:p>
            <w:pPr>
              <w:pStyle w:val="Compact"/>
              <w:jc w:val="left"/>
            </w:pPr>
            <w:r>
              <w:rPr>
                <w:rFonts w:ascii="Arial" w:hAnsi="Arial"/>
                <w:sz w:val="17"/>
              </w:rPr>
              <w:t xml:space="preserve">Raising concerns is expected, even as a student</w:t>
            </w:r>
          </w:p>
        </w:tc>
        <w:tc>
          <w:tcPr/>
          <w:p>
            <w:pPr>
              <w:pStyle w:val="Compact"/>
            </w:pPr>
          </w:p>
        </w:tc>
      </w:tr>
      <w:tr>
        <w:tc>
          <w:tcPr/>
          <w:p>
            <w:pPr>
              <w:pStyle w:val="Compact"/>
              <w:jc w:val="left"/>
            </w:pPr>
            <w:r>
              <w:rPr>
                <w:rFonts w:ascii="Arial" w:hAnsi="Arial"/>
                <w:sz w:val="17"/>
              </w:rPr>
              <w:t xml:space="preserve">Know the tool’s limits</w:t>
            </w:r>
          </w:p>
        </w:tc>
        <w:tc>
          <w:tcPr/>
          <w:p>
            <w:pPr>
              <w:pStyle w:val="Compact"/>
              <w:jc w:val="left"/>
            </w:pPr>
            <w:r>
              <w:rPr>
                <w:rFonts w:ascii="Arial" w:hAnsi="Arial"/>
                <w:sz w:val="17"/>
              </w:rPr>
              <w:t xml:space="preserve">I need to understand what the tool can and cannot do</w:t>
            </w:r>
          </w:p>
        </w:tc>
        <w:tc>
          <w:tcPr/>
          <w:p>
            <w:pPr>
              <w:pStyle w:val="Compact"/>
            </w:pPr>
          </w:p>
        </w:tc>
      </w:tr>
      <w:tr>
        <w:tc>
          <w:tcPr/>
          <w:p>
            <w:pPr>
              <w:pStyle w:val="Compact"/>
              <w:jc w:val="left"/>
            </w:pPr>
            <w:r>
              <w:rPr>
                <w:rFonts w:ascii="Arial" w:hAnsi="Arial"/>
                <w:sz w:val="17"/>
              </w:rPr>
              <w:t xml:space="preserve">Document concerns clearly</w:t>
            </w:r>
          </w:p>
        </w:tc>
        <w:tc>
          <w:tcPr/>
          <w:p>
            <w:pPr>
              <w:pStyle w:val="Compact"/>
              <w:jc w:val="left"/>
            </w:pPr>
            <w:r>
              <w:rPr>
                <w:rFonts w:ascii="Arial" w:hAnsi="Arial"/>
                <w:sz w:val="17"/>
              </w:rPr>
              <w:t xml:space="preserve">Record what I noticed and what I did, properly</w:t>
            </w:r>
          </w:p>
        </w:tc>
        <w:tc>
          <w:tcPr/>
          <w:p>
            <w:pPr>
              <w:pStyle w:val="Compact"/>
            </w:pPr>
          </w:p>
        </w:tc>
      </w:tr>
    </w:tbl>
    <w:p>
      <w:pPr>
        <w:pStyle w:val="BodyText"/>
      </w:pPr>
      <w:r>
        <w:rPr>
          <w:bCs/>
          <w:b/>
        </w:rPr>
        <w:t xml:space="preserve">Q12. What would you do differently next time?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D9E2F3"/>
          </w:tcPr>
          <w:p>
            <w:pPr>
              <w:pStyle w:val="Compact"/>
              <w:jc w:val="left"/>
            </w:pPr>
            <w:r>
              <w:rPr>
                <w:rFonts w:ascii="Arial" w:hAnsi="Arial"/>
                <w:b/>
                <w:sz w:val="17"/>
              </w:rPr>
              <w:t xml:space="preserve">Option</w:t>
            </w:r>
          </w:p>
        </w:tc>
        <w:tc>
          <w:tcPr>
            <w:shd w:val="clear" w:fill="D9E2F3"/>
          </w:tcPr>
          <w:p>
            <w:pPr>
              <w:pStyle w:val="Compact"/>
              <w:jc w:val="left"/>
            </w:pPr>
            <w:r>
              <w:rPr>
                <w:rFonts w:ascii="Arial" w:hAnsi="Arial"/>
                <w:b/>
                <w:sz w:val="17"/>
              </w:rPr>
              <w:t xml:space="preserve">Description</w:t>
            </w:r>
          </w:p>
        </w:tc>
        <w:tc>
          <w:tcPr>
            <w:shd w:val="clear" w:fill="D9E2F3"/>
          </w:tcPr>
          <w:p>
            <w:pPr>
              <w:pStyle w:val="Compact"/>
              <w:jc w:val="left"/>
            </w:pPr>
            <w:r>
              <w:rPr>
                <w:rFonts w:ascii="Arial" w:hAnsi="Arial"/>
                <w:b/>
                <w:sz w:val="17"/>
              </w:rPr>
              <w:t xml:space="preserve">Your pick</w:t>
            </w:r>
          </w:p>
        </w:tc>
      </w:tr>
      <w:tr>
        <w:tc>
          <w:tcPr/>
          <w:p>
            <w:pPr>
              <w:pStyle w:val="Compact"/>
              <w:jc w:val="left"/>
            </w:pPr>
            <w:r>
              <w:rPr>
                <w:rFonts w:ascii="Arial" w:hAnsi="Arial"/>
                <w:sz w:val="17"/>
              </w:rPr>
              <w:t xml:space="preserve">Raise it sooner</w:t>
            </w:r>
          </w:p>
        </w:tc>
        <w:tc>
          <w:tcPr/>
          <w:p>
            <w:pPr>
              <w:pStyle w:val="Compact"/>
              <w:jc w:val="left"/>
            </w:pPr>
            <w:r>
              <w:rPr>
                <w:rFonts w:ascii="Arial" w:hAnsi="Arial"/>
                <w:sz w:val="17"/>
              </w:rPr>
              <w:t xml:space="preserve">Speak up earlier rather than waiting</w:t>
            </w:r>
          </w:p>
        </w:tc>
        <w:tc>
          <w:tcPr/>
          <w:p>
            <w:pPr>
              <w:pStyle w:val="Compact"/>
            </w:pPr>
          </w:p>
        </w:tc>
      </w:tr>
      <w:tr>
        <w:tc>
          <w:tcPr/>
          <w:p>
            <w:pPr>
              <w:pStyle w:val="Compact"/>
              <w:jc w:val="left"/>
            </w:pPr>
            <w:r>
              <w:rPr>
                <w:bCs/>
                <w:rFonts w:ascii="Arial" w:hAnsi="Arial"/>
                <w:b/>
                <w:sz w:val="17"/>
              </w:rPr>
              <w:t xml:space="preserve">Record my concern</w:t>
            </w:r>
          </w:p>
        </w:tc>
        <w:tc>
          <w:tcPr/>
          <w:p>
            <w:pPr>
              <w:pStyle w:val="Compact"/>
              <w:jc w:val="left"/>
            </w:pPr>
            <w:r>
              <w:rPr>
                <w:rFonts w:ascii="Arial" w:hAnsi="Arial"/>
                <w:sz w:val="17"/>
              </w:rPr>
              <w:t xml:space="preserve">Document what I noticed and who I told</w:t>
            </w:r>
          </w:p>
        </w:tc>
        <w:tc>
          <w:tcPr/>
          <w:p>
            <w:pPr>
              <w:pStyle w:val="Compact"/>
              <w:jc w:val="left"/>
            </w:pPr>
            <w:r>
              <w:rPr>
                <w:bCs/>
                <w:rFonts w:ascii="Arial" w:hAnsi="Arial"/>
                <w:b/>
                <w:sz w:val="17"/>
              </w:rPr>
              <w:t xml:space="preserve">Selected</w:t>
            </w:r>
          </w:p>
        </w:tc>
      </w:tr>
      <w:tr>
        <w:tc>
          <w:tcPr/>
          <w:p>
            <w:pPr>
              <w:pStyle w:val="Compact"/>
              <w:jc w:val="left"/>
            </w:pPr>
            <w:r>
              <w:rPr>
                <w:rFonts w:ascii="Arial" w:hAnsi="Arial"/>
                <w:sz w:val="17"/>
              </w:rPr>
              <w:t xml:space="preserve">Ask about tool validation</w:t>
            </w:r>
          </w:p>
        </w:tc>
        <w:tc>
          <w:tcPr/>
          <w:p>
            <w:pPr>
              <w:pStyle w:val="Compact"/>
              <w:jc w:val="left"/>
            </w:pPr>
            <w:r>
              <w:rPr>
                <w:rFonts w:ascii="Arial" w:hAnsi="Arial"/>
                <w:sz w:val="17"/>
              </w:rPr>
              <w:t xml:space="preserve">Ask how the tool is checked and when it should not be used</w:t>
            </w:r>
          </w:p>
        </w:tc>
        <w:tc>
          <w:tcPr/>
          <w:p>
            <w:pPr>
              <w:pStyle w:val="Compact"/>
            </w:pPr>
          </w:p>
        </w:tc>
      </w:tr>
      <w:tr>
        <w:tc>
          <w:tcPr/>
          <w:p>
            <w:pPr>
              <w:pStyle w:val="Compact"/>
              <w:jc w:val="left"/>
            </w:pPr>
            <w:r>
              <w:rPr>
                <w:rFonts w:ascii="Arial" w:hAnsi="Arial"/>
                <w:sz w:val="17"/>
              </w:rPr>
              <w:t xml:space="preserve">Follow up on outcome</w:t>
            </w:r>
          </w:p>
        </w:tc>
        <w:tc>
          <w:tcPr/>
          <w:p>
            <w:pPr>
              <w:pStyle w:val="Compact"/>
              <w:jc w:val="left"/>
            </w:pPr>
            <w:r>
              <w:rPr>
                <w:rFonts w:ascii="Arial" w:hAnsi="Arial"/>
                <w:sz w:val="17"/>
              </w:rPr>
              <w:t xml:space="preserve">Ask what was found so I can learn from it</w:t>
            </w:r>
          </w:p>
        </w:tc>
        <w:tc>
          <w:tcPr/>
          <w:p>
            <w:pPr>
              <w:pStyle w:val="Compact"/>
            </w:pPr>
          </w:p>
        </w:tc>
      </w:tr>
    </w:tbl>
    <w:bookmarkEnd w:id="81"/>
    <w:bookmarkStart w:id="82" w:name="a6.-how-each-answer-shapes-the-analysis"/>
    <w:p>
      <w:pPr>
        <w:pStyle w:val="Heading2"/>
      </w:pPr>
      <w:r>
        <w:t xml:space="preserve">A6. How each answer shapes the analysis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fill="D9E2F3"/>
          </w:tcPr>
          <w:p>
            <w:pPr>
              <w:pStyle w:val="Compact"/>
              <w:jc w:val="left"/>
            </w:pPr>
            <w:r>
              <w:rPr>
                <w:rFonts w:ascii="Arial" w:hAnsi="Arial"/>
                <w:b/>
                <w:sz w:val="17"/>
              </w:rPr>
              <w:t xml:space="preserve">Your answer</w:t>
            </w:r>
          </w:p>
        </w:tc>
        <w:tc>
          <w:tcPr>
            <w:shd w:val="clear" w:fill="D9E2F3"/>
          </w:tcPr>
          <w:p>
            <w:pPr>
              <w:pStyle w:val="Compact"/>
              <w:jc w:val="left"/>
            </w:pPr>
            <w:r>
              <w:rPr>
                <w:rFonts w:ascii="Arial" w:hAnsi="Arial"/>
                <w:b/>
                <w:sz w:val="17"/>
              </w:rPr>
              <w:t xml:space="preserve">Analytical use (see Section 18)</w:t>
            </w:r>
          </w:p>
        </w:tc>
      </w:tr>
      <w:tr>
        <w:tc>
          <w:tcPr/>
          <w:p>
            <w:pPr>
              <w:pStyle w:val="Compact"/>
              <w:jc w:val="left"/>
            </w:pPr>
            <w:r>
              <w:rPr>
                <w:rFonts w:ascii="Arial" w:hAnsi="Arial"/>
                <w:sz w:val="17"/>
              </w:rPr>
              <w:t xml:space="preserve">Imaging AI, inpatient ward, documentation task</w:t>
            </w:r>
          </w:p>
        </w:tc>
        <w:tc>
          <w:tcPr/>
          <w:p>
            <w:pPr>
              <w:pStyle w:val="Compact"/>
              <w:jc w:val="left"/>
            </w:pPr>
            <w:r>
              <w:rPr>
                <w:rFonts w:ascii="Arial" w:hAnsi="Arial"/>
                <w:sz w:val="17"/>
              </w:rPr>
              <w:t xml:space="preserve">Medical-device and clinical safety framework; records accuracy; student scope of role</w:t>
            </w:r>
          </w:p>
        </w:tc>
      </w:tr>
      <w:tr>
        <w:tc>
          <w:tcPr/>
          <w:p>
            <w:pPr>
              <w:pStyle w:val="Compact"/>
              <w:jc w:val="left"/>
            </w:pPr>
            <w:r>
              <w:rPr>
                <w:rFonts w:ascii="Arial" w:hAnsi="Arial"/>
                <w:sz w:val="17"/>
              </w:rPr>
              <w:t xml:space="preserve">Accuracy / safety</w:t>
            </w:r>
          </w:p>
        </w:tc>
        <w:tc>
          <w:tcPr/>
          <w:p>
            <w:pPr>
              <w:pStyle w:val="Compact"/>
              <w:jc w:val="left"/>
            </w:pPr>
            <w:r>
              <w:rPr>
                <w:rFonts w:ascii="Arial" w:hAnsi="Arial"/>
                <w:sz w:val="17"/>
              </w:rPr>
              <w:t xml:space="preserve">Lead issue (about 850 words): automation bias, error propagation into records, accountability</w:t>
            </w:r>
          </w:p>
        </w:tc>
      </w:tr>
      <w:tr>
        <w:tc>
          <w:tcPr/>
          <w:p>
            <w:pPr>
              <w:pStyle w:val="Compact"/>
              <w:jc w:val="left"/>
            </w:pPr>
            <w:r>
              <w:rPr>
                <w:rFonts w:ascii="Arial" w:hAnsi="Arial"/>
                <w:sz w:val="17"/>
              </w:rPr>
              <w:t xml:space="preserve">Told supervisor</w:t>
            </w:r>
          </w:p>
        </w:tc>
        <w:tc>
          <w:tcPr/>
          <w:p>
            <w:pPr>
              <w:pStyle w:val="Compact"/>
              <w:jc w:val="left"/>
            </w:pPr>
            <w:r>
              <w:rPr>
                <w:rFonts w:ascii="Arial" w:hAnsi="Arial"/>
                <w:sz w:val="17"/>
              </w:rPr>
              <w:t xml:space="preserve">Speaking up, psychological safety, escalation, SBAR (about 650 words)</w:t>
            </w:r>
          </w:p>
        </w:tc>
      </w:tr>
      <w:tr>
        <w:tc>
          <w:tcPr/>
          <w:p>
            <w:pPr>
              <w:pStyle w:val="Compact"/>
              <w:jc w:val="left"/>
            </w:pPr>
            <w:r>
              <w:rPr>
                <w:rFonts w:ascii="Arial" w:hAnsi="Arial"/>
                <w:sz w:val="17"/>
              </w:rPr>
              <w:t xml:space="preserve">“</w:t>
            </w:r>
            <w:r>
              <w:rPr>
                <w:rFonts w:ascii="Arial" w:hAnsi="Arial"/>
                <w:sz w:val="17"/>
              </w:rPr>
              <w:t xml:space="preserve">Just a feeling</w:t>
            </w:r>
            <w:r>
              <w:rPr>
                <w:rFonts w:ascii="Arial" w:hAnsi="Arial"/>
                <w:sz w:val="17"/>
              </w:rPr>
              <w:t xml:space="preserve">”</w:t>
            </w:r>
          </w:p>
        </w:tc>
        <w:tc>
          <w:tcPr/>
          <w:p>
            <w:pPr>
              <w:pStyle w:val="Compact"/>
              <w:jc w:val="left"/>
            </w:pPr>
            <w:r>
              <w:rPr>
                <w:rFonts w:ascii="Arial" w:hAnsi="Arial"/>
                <w:sz w:val="17"/>
              </w:rPr>
              <w:t xml:space="preserve">Tacit knowledge and its limits (Polanyi, Benner, Schön); intuition triggers a check, not a conclusion</w:t>
            </w:r>
          </w:p>
        </w:tc>
      </w:tr>
      <w:tr>
        <w:tc>
          <w:tcPr/>
          <w:p>
            <w:pPr>
              <w:pStyle w:val="Compact"/>
              <w:jc w:val="left"/>
            </w:pPr>
            <w:r>
              <w:rPr>
                <w:rFonts w:ascii="Arial" w:hAnsi="Arial"/>
                <w:sz w:val="17"/>
              </w:rPr>
              <w:t xml:space="preserve">No clear follow-up</w:t>
            </w:r>
          </w:p>
        </w:tc>
        <w:tc>
          <w:tcPr/>
          <w:p>
            <w:pPr>
              <w:pStyle w:val="Compact"/>
              <w:jc w:val="left"/>
            </w:pPr>
            <w:r>
              <w:rPr>
                <w:rFonts w:ascii="Arial" w:hAnsi="Arial"/>
                <w:sz w:val="17"/>
              </w:rPr>
              <w:t xml:space="preserve">Broken feedback loop; learning culture; do not invent an outcome</w:t>
            </w:r>
          </w:p>
        </w:tc>
      </w:tr>
      <w:tr>
        <w:tc>
          <w:tcPr/>
          <w:p>
            <w:pPr>
              <w:pStyle w:val="Compact"/>
              <w:jc w:val="left"/>
            </w:pPr>
            <w:r>
              <w:rPr>
                <w:rFonts w:ascii="Arial" w:hAnsi="Arial"/>
                <w:sz w:val="17"/>
              </w:rPr>
              <w:t xml:space="preserve">“</w:t>
            </w:r>
            <w:r>
              <w:rPr>
                <w:rFonts w:ascii="Arial" w:hAnsi="Arial"/>
                <w:sz w:val="17"/>
              </w:rPr>
              <w:t xml:space="preserve">Never accept AI output unchecked</w:t>
            </w:r>
            <w:r>
              <w:rPr>
                <w:rFonts w:ascii="Arial" w:hAnsi="Arial"/>
                <w:sz w:val="17"/>
              </w:rPr>
              <w:t xml:space="preserve">”</w:t>
            </w:r>
          </w:p>
        </w:tc>
        <w:tc>
          <w:tcPr/>
          <w:p>
            <w:pPr>
              <w:pStyle w:val="Compact"/>
              <w:jc w:val="left"/>
            </w:pPr>
            <w:r>
              <w:rPr>
                <w:rFonts w:ascii="Arial" w:hAnsi="Arial"/>
                <w:sz w:val="17"/>
              </w:rPr>
              <w:t xml:space="preserve">Refine: a student cannot verify imaging; responsibility is to notice, question and escalate</w:t>
            </w:r>
          </w:p>
        </w:tc>
      </w:tr>
      <w:tr>
        <w:tc>
          <w:tcPr/>
          <w:p>
            <w:pPr>
              <w:pStyle w:val="Compact"/>
              <w:jc w:val="left"/>
            </w:pPr>
            <w:r>
              <w:rPr>
                <w:rFonts w:ascii="Arial" w:hAnsi="Arial"/>
                <w:sz w:val="17"/>
              </w:rPr>
              <w:t xml:space="preserve">“</w:t>
            </w:r>
            <w:r>
              <w:rPr>
                <w:rFonts w:ascii="Arial" w:hAnsi="Arial"/>
                <w:sz w:val="17"/>
              </w:rPr>
              <w:t xml:space="preserve">Record my concern</w:t>
            </w:r>
            <w:r>
              <w:rPr>
                <w:rFonts w:ascii="Arial" w:hAnsi="Arial"/>
                <w:sz w:val="17"/>
              </w:rPr>
              <w:t xml:space="preserve">”</w:t>
            </w:r>
          </w:p>
        </w:tc>
        <w:tc>
          <w:tcPr/>
          <w:p>
            <w:pPr>
              <w:pStyle w:val="Compact"/>
              <w:jc w:val="left"/>
            </w:pPr>
            <w:r>
              <w:rPr>
                <w:rFonts w:ascii="Arial" w:hAnsi="Arial"/>
                <w:sz w:val="17"/>
              </w:rPr>
              <w:t xml:space="preserve">Contemporaneous records, UK GDPR accuracy principle, incident reporting, a structured concern note</w:t>
            </w:r>
          </w:p>
        </w:tc>
      </w:tr>
    </w:tbl>
    <w:bookmarkEnd w:id="82"/>
    <w:bookmarkEnd w:id="83"/>
    <w:bookmarkStart w:id="84" w:name="X3f8383286dd4de0fb86699aba66153da97ab9cb"/>
    <w:p>
      <w:pPr>
        <w:pStyle w:val="Heading1"/>
      </w:pPr>
      <w:r>
        <w:t xml:space="preserve">Appendix B: Questions still open (answer before drafting)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fill="D9E2F3"/>
          </w:tcPr>
          <w:p>
            <w:pPr>
              <w:pStyle w:val="Compact"/>
              <w:jc w:val="left"/>
            </w:pPr>
            <w:r>
              <w:rPr>
                <w:rFonts w:ascii="Arial" w:hAnsi="Arial"/>
                <w:b/>
                <w:sz w:val="17"/>
              </w:rPr>
              <w:t xml:space="preserve">#</w:t>
            </w:r>
          </w:p>
        </w:tc>
        <w:tc>
          <w:tcPr>
            <w:shd w:val="clear" w:fill="D9E2F3"/>
          </w:tcPr>
          <w:p>
            <w:pPr>
              <w:pStyle w:val="Compact"/>
              <w:jc w:val="left"/>
            </w:pPr>
            <w:r>
              <w:rPr>
                <w:rFonts w:ascii="Arial" w:hAnsi="Arial"/>
                <w:b/>
                <w:sz w:val="17"/>
              </w:rPr>
              <w:t xml:space="preserve">Question</w:t>
            </w:r>
          </w:p>
        </w:tc>
        <w:tc>
          <w:tcPr>
            <w:shd w:val="clear" w:fill="D9E2F3"/>
          </w:tcPr>
          <w:p>
            <w:pPr>
              <w:pStyle w:val="Compact"/>
              <w:jc w:val="left"/>
            </w:pPr>
            <w:r>
              <w:rPr>
                <w:rFonts w:ascii="Arial" w:hAnsi="Arial"/>
                <w:b/>
                <w:sz w:val="17"/>
              </w:rPr>
              <w:t xml:space="preserve">Why it matters</w:t>
            </w:r>
          </w:p>
        </w:tc>
        <w:tc>
          <w:tcPr>
            <w:shd w:val="clear" w:fill="D9E2F3"/>
          </w:tcPr>
          <w:p>
            <w:pPr>
              <w:pStyle w:val="Compact"/>
              <w:jc w:val="left"/>
            </w:pPr>
            <w:r>
              <w:rPr>
                <w:rFonts w:ascii="Arial" w:hAnsi="Arial"/>
                <w:b/>
                <w:sz w:val="17"/>
              </w:rPr>
              <w:t xml:space="preserve">Needed for</w:t>
            </w:r>
          </w:p>
        </w:tc>
      </w:tr>
      <w:tr>
        <w:tc>
          <w:tcPr/>
          <w:p>
            <w:pPr>
              <w:pStyle w:val="Compact"/>
              <w:jc w:val="left"/>
            </w:pPr>
            <w:r>
              <w:rPr>
                <w:rFonts w:ascii="Arial" w:hAnsi="Arial"/>
                <w:sz w:val="17"/>
              </w:rPr>
              <w:t xml:space="preserve">1</w:t>
            </w:r>
          </w:p>
        </w:tc>
        <w:tc>
          <w:tcPr/>
          <w:p>
            <w:pPr>
              <w:pStyle w:val="Compact"/>
              <w:jc w:val="left"/>
            </w:pPr>
            <w:r>
              <w:rPr>
                <w:rFonts w:ascii="Arial" w:hAnsi="Arial"/>
                <w:sz w:val="17"/>
              </w:rPr>
              <w:t xml:space="preserve">What is your submission deadline, your SRN and your tutor’s name?</w:t>
            </w:r>
          </w:p>
        </w:tc>
        <w:tc>
          <w:tcPr/>
          <w:p>
            <w:pPr>
              <w:pStyle w:val="Compact"/>
              <w:jc w:val="left"/>
            </w:pPr>
            <w:r>
              <w:rPr>
                <w:rFonts w:ascii="Arial" w:hAnsi="Arial"/>
                <w:sz w:val="17"/>
              </w:rPr>
              <w:t xml:space="preserve">Timeline and cover page</w:t>
            </w:r>
          </w:p>
        </w:tc>
        <w:tc>
          <w:tcPr/>
          <w:p>
            <w:pPr>
              <w:pStyle w:val="Compact"/>
              <w:jc w:val="left"/>
            </w:pPr>
            <w:r>
              <w:rPr>
                <w:rFonts w:ascii="Arial" w:hAnsi="Arial"/>
                <w:sz w:val="17"/>
              </w:rPr>
              <w:t xml:space="preserve">Cover page, planning</w:t>
            </w:r>
          </w:p>
        </w:tc>
      </w:tr>
      <w:tr>
        <w:tc>
          <w:tcPr/>
          <w:p>
            <w:pPr>
              <w:pStyle w:val="Compact"/>
              <w:jc w:val="left"/>
            </w:pPr>
            <w:r>
              <w:rPr>
                <w:rFonts w:ascii="Arial" w:hAnsi="Arial"/>
                <w:sz w:val="17"/>
              </w:rPr>
              <w:t xml:space="preserve">2</w:t>
            </w:r>
          </w:p>
        </w:tc>
        <w:tc>
          <w:tcPr/>
          <w:p>
            <w:pPr>
              <w:pStyle w:val="Compact"/>
              <w:jc w:val="left"/>
            </w:pPr>
            <w:r>
              <w:rPr>
                <w:rFonts w:ascii="Arial" w:hAnsi="Arial"/>
                <w:sz w:val="17"/>
              </w:rPr>
              <w:t xml:space="preserve">What are the actual authors and titles of the set readings for the eight reading-list topics?</w:t>
            </w:r>
          </w:p>
        </w:tc>
        <w:tc>
          <w:tcPr/>
          <w:p>
            <w:pPr>
              <w:pStyle w:val="Compact"/>
              <w:jc w:val="left"/>
            </w:pPr>
            <w:r>
              <w:rPr>
                <w:rFonts w:ascii="Arial" w:hAnsi="Arial"/>
                <w:sz w:val="17"/>
              </w:rPr>
              <w:t xml:space="preserve">Citing tutor-set sources signals alignment</w:t>
            </w:r>
          </w:p>
        </w:tc>
        <w:tc>
          <w:tcPr/>
          <w:p>
            <w:pPr>
              <w:pStyle w:val="Compact"/>
              <w:jc w:val="left"/>
            </w:pPr>
            <w:r>
              <w:rPr>
                <w:rFonts w:ascii="Arial" w:hAnsi="Arial"/>
                <w:sz w:val="17"/>
              </w:rPr>
              <w:t xml:space="preserve">Sections 1.4, 3.2 and across the portfolio</w:t>
            </w:r>
          </w:p>
        </w:tc>
      </w:tr>
      <w:tr>
        <w:tc>
          <w:tcPr/>
          <w:p>
            <w:pPr>
              <w:pStyle w:val="Compact"/>
              <w:jc w:val="left"/>
            </w:pPr>
            <w:r>
              <w:rPr>
                <w:rFonts w:ascii="Arial" w:hAnsi="Arial"/>
                <w:sz w:val="17"/>
              </w:rPr>
              <w:t xml:space="preserve">3</w:t>
            </w:r>
          </w:p>
        </w:tc>
        <w:tc>
          <w:tcPr/>
          <w:p>
            <w:pPr>
              <w:pStyle w:val="Compact"/>
              <w:jc w:val="left"/>
            </w:pPr>
            <w:r>
              <w:rPr>
                <w:rFonts w:ascii="Arial" w:hAnsi="Arial"/>
                <w:sz w:val="17"/>
              </w:rPr>
              <w:t xml:space="preserve">Did</w:t>
            </w:r>
            <w:r>
              <w:rPr>
                <w:rFonts w:ascii="Arial" w:hAnsi="Arial"/>
                <w:sz w:val="17"/>
              </w:rPr>
              <w:t xml:space="preserve"> </w:t>
            </w:r>
            <w:r>
              <w:rPr>
                <w:rFonts w:ascii="Arial" w:hAnsi="Arial"/>
                <w:sz w:val="17"/>
              </w:rPr>
              <w:t xml:space="preserve">“</w:t>
            </w:r>
            <w:r>
              <w:rPr>
                <w:rFonts w:ascii="Arial" w:hAnsi="Arial"/>
                <w:sz w:val="17"/>
              </w:rPr>
              <w:t xml:space="preserve">personal banding</w:t>
            </w:r>
            <w:r>
              <w:rPr>
                <w:rFonts w:ascii="Arial" w:hAnsi="Arial"/>
                <w:sz w:val="17"/>
              </w:rPr>
              <w:t xml:space="preserve">”</w:t>
            </w:r>
            <w:r>
              <w:rPr>
                <w:rFonts w:ascii="Arial" w:hAnsi="Arial"/>
                <w:sz w:val="17"/>
              </w:rPr>
              <w:t xml:space="preserve"> </w:t>
            </w:r>
            <w:r>
              <w:rPr>
                <w:rFonts w:ascii="Arial" w:hAnsi="Arial"/>
                <w:sz w:val="17"/>
              </w:rPr>
              <w:t xml:space="preserve">on the reading list mean</w:t>
            </w:r>
            <w:r>
              <w:rPr>
                <w:rFonts w:ascii="Arial" w:hAnsi="Arial"/>
                <w:sz w:val="17"/>
              </w:rPr>
              <w:t xml:space="preserve"> </w:t>
            </w:r>
            <w:r>
              <w:rPr>
                <w:rFonts w:ascii="Arial" w:hAnsi="Arial"/>
                <w:sz w:val="17"/>
              </w:rPr>
              <w:t xml:space="preserve">“</w:t>
            </w:r>
            <w:r>
              <w:rPr>
                <w:rFonts w:ascii="Arial" w:hAnsi="Arial"/>
                <w:sz w:val="17"/>
              </w:rPr>
              <w:t xml:space="preserve">personal branding</w:t>
            </w:r>
            <w:r>
              <w:rPr>
                <w:rFonts w:ascii="Arial" w:hAnsi="Arial"/>
                <w:sz w:val="17"/>
              </w:rPr>
              <w:t xml:space="preserve">”</w:t>
            </w:r>
            <w:r>
              <w:rPr>
                <w:rFonts w:ascii="Arial" w:hAnsi="Arial"/>
                <w:sz w:val="17"/>
              </w:rPr>
              <w:t xml:space="preserve">?</w:t>
            </w:r>
          </w:p>
        </w:tc>
        <w:tc>
          <w:tcPr/>
          <w:p>
            <w:pPr>
              <w:pStyle w:val="Compact"/>
              <w:jc w:val="left"/>
            </w:pPr>
            <w:r>
              <w:rPr>
                <w:rFonts w:ascii="Arial" w:hAnsi="Arial"/>
                <w:sz w:val="17"/>
              </w:rPr>
              <w:t xml:space="preserve">I assumed so</w:t>
            </w:r>
          </w:p>
        </w:tc>
        <w:tc>
          <w:tcPr/>
          <w:p>
            <w:pPr>
              <w:pStyle w:val="Compact"/>
              <w:jc w:val="left"/>
            </w:pPr>
            <w:r>
              <w:rPr>
                <w:rFonts w:ascii="Arial" w:hAnsi="Arial"/>
                <w:sz w:val="17"/>
              </w:rPr>
              <w:t xml:space="preserve">Section 3.1</w:t>
            </w:r>
          </w:p>
        </w:tc>
      </w:tr>
      <w:tr>
        <w:tc>
          <w:tcPr/>
          <w:p>
            <w:pPr>
              <w:pStyle w:val="Compact"/>
              <w:jc w:val="left"/>
            </w:pPr>
            <w:r>
              <w:rPr>
                <w:rFonts w:ascii="Arial" w:hAnsi="Arial"/>
                <w:sz w:val="17"/>
              </w:rPr>
              <w:t xml:space="preserve">4</w:t>
            </w:r>
          </w:p>
        </w:tc>
        <w:tc>
          <w:tcPr/>
          <w:p>
            <w:pPr>
              <w:pStyle w:val="Compact"/>
              <w:jc w:val="left"/>
            </w:pPr>
            <w:r>
              <w:rPr>
                <w:rFonts w:ascii="Arial" w:hAnsi="Arial"/>
                <w:sz w:val="17"/>
              </w:rPr>
              <w:t xml:space="preserve">In generic terms only, what in the situation made the flag feel wrong? Is there anything you can say without clinical detail (for example,</w:t>
            </w:r>
            <w:r>
              <w:rPr>
                <w:rFonts w:ascii="Arial" w:hAnsi="Arial"/>
                <w:sz w:val="17"/>
              </w:rPr>
              <w:t xml:space="preserve"> </w:t>
            </w:r>
            <w:r>
              <w:rPr>
                <w:rFonts w:ascii="Arial" w:hAnsi="Arial"/>
                <w:sz w:val="17"/>
              </w:rPr>
              <w:t xml:space="preserve">“</w:t>
            </w:r>
            <w:r>
              <w:rPr>
                <w:rFonts w:ascii="Arial" w:hAnsi="Arial"/>
                <w:sz w:val="17"/>
              </w:rPr>
              <w:t xml:space="preserve">it did not fit with the overall picture on the ward</w:t>
            </w:r>
            <w:r>
              <w:rPr>
                <w:rFonts w:ascii="Arial" w:hAnsi="Arial"/>
                <w:sz w:val="17"/>
              </w:rPr>
              <w:t xml:space="preserve">”</w:t>
            </w:r>
            <w:r>
              <w:rPr>
                <w:rFonts w:ascii="Arial" w:hAnsi="Arial"/>
                <w:sz w:val="17"/>
              </w:rPr>
              <w:t xml:space="preserve">)?</w:t>
            </w:r>
          </w:p>
        </w:tc>
        <w:tc>
          <w:tcPr/>
          <w:p>
            <w:pPr>
              <w:pStyle w:val="Compact"/>
              <w:jc w:val="left"/>
            </w:pPr>
            <w:r>
              <w:rPr>
                <w:rFonts w:ascii="Arial" w:hAnsi="Arial"/>
                <w:sz w:val="17"/>
              </w:rPr>
              <w:t xml:space="preserve">Gives the 2.2 anchor more precision without claiming the AI was wrong</w:t>
            </w:r>
          </w:p>
        </w:tc>
        <w:tc>
          <w:tcPr/>
          <w:p>
            <w:pPr>
              <w:pStyle w:val="Compact"/>
              <w:jc w:val="left"/>
            </w:pPr>
            <w:r>
              <w:rPr>
                <w:rFonts w:ascii="Arial" w:hAnsi="Arial"/>
                <w:sz w:val="17"/>
              </w:rPr>
              <w:t xml:space="preserve">Section 2.2</w:t>
            </w:r>
          </w:p>
        </w:tc>
      </w:tr>
      <w:tr>
        <w:tc>
          <w:tcPr/>
          <w:p>
            <w:pPr>
              <w:pStyle w:val="Compact"/>
              <w:jc w:val="left"/>
            </w:pPr>
            <w:r>
              <w:rPr>
                <w:rFonts w:ascii="Arial" w:hAnsi="Arial"/>
                <w:sz w:val="17"/>
              </w:rPr>
              <w:t xml:space="preserve">5</w:t>
            </w:r>
          </w:p>
        </w:tc>
        <w:tc>
          <w:tcPr/>
          <w:p>
            <w:pPr>
              <w:pStyle w:val="Compact"/>
              <w:jc w:val="left"/>
            </w:pPr>
            <w:r>
              <w:rPr>
                <w:rFonts w:ascii="Arial" w:hAnsi="Arial"/>
                <w:sz w:val="17"/>
              </w:rPr>
              <w:t xml:space="preserve">Which exact words did you use when you told your supervisor, and when (same shift, end of day)?</w:t>
            </w:r>
          </w:p>
        </w:tc>
        <w:tc>
          <w:tcPr/>
          <w:p>
            <w:pPr>
              <w:pStyle w:val="Compact"/>
              <w:jc w:val="left"/>
            </w:pPr>
            <w:r>
              <w:rPr>
                <w:rFonts w:ascii="Arial" w:hAnsi="Arial"/>
                <w:sz w:val="17"/>
              </w:rPr>
              <w:t xml:space="preserve">Evidence for the communication and escalation analysis</w:t>
            </w:r>
          </w:p>
        </w:tc>
        <w:tc>
          <w:tcPr/>
          <w:p>
            <w:pPr>
              <w:pStyle w:val="Compact"/>
              <w:jc w:val="left"/>
            </w:pPr>
            <w:r>
              <w:rPr>
                <w:rFonts w:ascii="Arial" w:hAnsi="Arial"/>
                <w:sz w:val="17"/>
              </w:rPr>
              <w:t xml:space="preserve">Section 2.3</w:t>
            </w:r>
          </w:p>
        </w:tc>
      </w:tr>
      <w:tr>
        <w:tc>
          <w:tcPr/>
          <w:p>
            <w:pPr>
              <w:pStyle w:val="Compact"/>
              <w:jc w:val="left"/>
            </w:pPr>
            <w:r>
              <w:rPr>
                <w:rFonts w:ascii="Arial" w:hAnsi="Arial"/>
                <w:sz w:val="17"/>
              </w:rPr>
              <w:t xml:space="preserve">6</w:t>
            </w:r>
          </w:p>
        </w:tc>
        <w:tc>
          <w:tcPr/>
          <w:p>
            <w:pPr>
              <w:pStyle w:val="Compact"/>
              <w:jc w:val="left"/>
            </w:pPr>
            <w:r>
              <w:rPr>
                <w:rFonts w:ascii="Arial" w:hAnsi="Arial"/>
                <w:sz w:val="17"/>
              </w:rPr>
              <w:t xml:space="preserve">Did you write anything down (concern note, incident report)? Do not copy any record into the portfolio.</w:t>
            </w:r>
          </w:p>
        </w:tc>
        <w:tc>
          <w:tcPr/>
          <w:p>
            <w:pPr>
              <w:pStyle w:val="Compact"/>
              <w:jc w:val="left"/>
            </w:pPr>
            <w:r>
              <w:rPr>
                <w:rFonts w:ascii="Arial" w:hAnsi="Arial"/>
                <w:sz w:val="17"/>
              </w:rPr>
              <w:t xml:space="preserve">Decides what</w:t>
            </w:r>
            <w:r>
              <w:rPr>
                <w:rFonts w:ascii="Arial" w:hAnsi="Arial"/>
                <w:sz w:val="17"/>
              </w:rPr>
              <w:t xml:space="preserve"> </w:t>
            </w:r>
            <w:r>
              <w:rPr>
                <w:rFonts w:ascii="Arial" w:hAnsi="Arial"/>
                <w:sz w:val="17"/>
              </w:rPr>
              <w:t xml:space="preserve">“</w:t>
            </w:r>
            <w:r>
              <w:rPr>
                <w:rFonts w:ascii="Arial" w:hAnsi="Arial"/>
                <w:sz w:val="17"/>
              </w:rPr>
              <w:t xml:space="preserve">record my concern</w:t>
            </w:r>
            <w:r>
              <w:rPr>
                <w:rFonts w:ascii="Arial" w:hAnsi="Arial"/>
                <w:sz w:val="17"/>
              </w:rPr>
              <w:t xml:space="preserve">”</w:t>
            </w:r>
            <w:r>
              <w:rPr>
                <w:rFonts w:ascii="Arial" w:hAnsi="Arial"/>
                <w:sz w:val="17"/>
              </w:rPr>
              <w:t xml:space="preserve"> </w:t>
            </w:r>
            <w:r>
              <w:rPr>
                <w:rFonts w:ascii="Arial" w:hAnsi="Arial"/>
                <w:sz w:val="17"/>
              </w:rPr>
              <w:t xml:space="preserve">means in your reflection</w:t>
            </w:r>
          </w:p>
        </w:tc>
        <w:tc>
          <w:tcPr/>
          <w:p>
            <w:pPr>
              <w:pStyle w:val="Compact"/>
              <w:jc w:val="left"/>
            </w:pPr>
            <w:r>
              <w:rPr>
                <w:rFonts w:ascii="Arial" w:hAnsi="Arial"/>
                <w:sz w:val="17"/>
              </w:rPr>
              <w:t xml:space="preserve">Sections 2.4, 2.6</w:t>
            </w:r>
          </w:p>
        </w:tc>
      </w:tr>
      <w:tr>
        <w:tc>
          <w:tcPr/>
          <w:p>
            <w:pPr>
              <w:pStyle w:val="Compact"/>
              <w:jc w:val="left"/>
            </w:pPr>
            <w:r>
              <w:rPr>
                <w:rFonts w:ascii="Arial" w:hAnsi="Arial"/>
                <w:sz w:val="17"/>
              </w:rPr>
              <w:t xml:space="preserve">7</w:t>
            </w:r>
          </w:p>
        </w:tc>
        <w:tc>
          <w:tcPr/>
          <w:p>
            <w:pPr>
              <w:pStyle w:val="Compact"/>
              <w:jc w:val="left"/>
            </w:pPr>
            <w:r>
              <w:rPr>
                <w:rFonts w:ascii="Arial" w:hAnsi="Arial"/>
                <w:sz w:val="17"/>
              </w:rPr>
              <w:t xml:space="preserve">Did your placement provider or college give rules about how to write about placements?</w:t>
            </w:r>
          </w:p>
        </w:tc>
        <w:tc>
          <w:tcPr/>
          <w:p>
            <w:pPr>
              <w:pStyle w:val="Compact"/>
              <w:jc w:val="left"/>
            </w:pPr>
            <w:r>
              <w:rPr>
                <w:rFonts w:ascii="Arial" w:hAnsi="Arial"/>
                <w:sz w:val="17"/>
              </w:rPr>
              <w:t xml:space="preserve">Anonymisation and compliance</w:t>
            </w:r>
          </w:p>
        </w:tc>
        <w:tc>
          <w:tcPr/>
          <w:p>
            <w:pPr>
              <w:pStyle w:val="Compact"/>
              <w:jc w:val="left"/>
            </w:pPr>
            <w:r>
              <w:rPr>
                <w:rFonts w:ascii="Arial" w:hAnsi="Arial"/>
                <w:sz w:val="17"/>
              </w:rPr>
              <w:t xml:space="preserve">Section 2.1</w:t>
            </w:r>
          </w:p>
        </w:tc>
      </w:tr>
      <w:tr>
        <w:tc>
          <w:tcPr/>
          <w:p>
            <w:pPr>
              <w:pStyle w:val="Compact"/>
              <w:jc w:val="left"/>
            </w:pPr>
            <w:r>
              <w:rPr>
                <w:rFonts w:ascii="Arial" w:hAnsi="Arial"/>
                <w:sz w:val="17"/>
              </w:rPr>
              <w:t xml:space="preserve">8</w:t>
            </w:r>
          </w:p>
        </w:tc>
        <w:tc>
          <w:tcPr/>
          <w:p>
            <w:pPr>
              <w:pStyle w:val="Compact"/>
              <w:jc w:val="left"/>
            </w:pPr>
            <w:r>
              <w:rPr>
                <w:rFonts w:ascii="Arial" w:hAnsi="Arial"/>
                <w:sz w:val="17"/>
              </w:rPr>
              <w:t xml:space="preserve">Two or three anonymised incidents from the care home or hospital that shaped your values</w:t>
            </w:r>
          </w:p>
        </w:tc>
        <w:tc>
          <w:tcPr/>
          <w:p>
            <w:pPr>
              <w:pStyle w:val="Compact"/>
              <w:jc w:val="left"/>
            </w:pPr>
            <w:r>
              <w:rPr>
                <w:rFonts w:ascii="Arial" w:hAnsi="Arial"/>
                <w:sz w:val="17"/>
              </w:rPr>
              <w:t xml:space="preserve">Section 1.3 critical incident</w:t>
            </w:r>
          </w:p>
        </w:tc>
        <w:tc>
          <w:tcPr/>
          <w:p>
            <w:pPr>
              <w:pStyle w:val="Compact"/>
              <w:jc w:val="left"/>
            </w:pPr>
            <w:r>
              <w:rPr>
                <w:rFonts w:ascii="Arial" w:hAnsi="Arial"/>
                <w:sz w:val="17"/>
              </w:rPr>
              <w:t xml:space="preserve">Section 1.3</w:t>
            </w:r>
          </w:p>
        </w:tc>
      </w:tr>
      <w:tr>
        <w:tc>
          <w:tcPr/>
          <w:p>
            <w:pPr>
              <w:pStyle w:val="Compact"/>
              <w:jc w:val="left"/>
            </w:pPr>
            <w:r>
              <w:rPr>
                <w:rFonts w:ascii="Arial" w:hAnsi="Arial"/>
                <w:sz w:val="17"/>
              </w:rPr>
              <w:t xml:space="preserve">9</w:t>
            </w:r>
          </w:p>
        </w:tc>
        <w:tc>
          <w:tcPr/>
          <w:p>
            <w:pPr>
              <w:pStyle w:val="Compact"/>
              <w:jc w:val="left"/>
            </w:pPr>
            <w:r>
              <w:rPr>
                <w:rFonts w:ascii="Arial" w:hAnsi="Arial"/>
                <w:sz w:val="17"/>
              </w:rPr>
              <w:t xml:space="preserve">What feedback or marks do you have from your other modules?</w:t>
            </w:r>
          </w:p>
        </w:tc>
        <w:tc>
          <w:tcPr/>
          <w:p>
            <w:pPr>
              <w:pStyle w:val="Compact"/>
              <w:jc w:val="left"/>
            </w:pPr>
            <w:r>
              <w:rPr>
                <w:rFonts w:ascii="Arial" w:hAnsi="Arial"/>
                <w:sz w:val="17"/>
              </w:rPr>
              <w:t xml:space="preserve">Evidence of changed thinking</w:t>
            </w:r>
          </w:p>
        </w:tc>
        <w:tc>
          <w:tcPr/>
          <w:p>
            <w:pPr>
              <w:pStyle w:val="Compact"/>
              <w:jc w:val="left"/>
            </w:pPr>
            <w:r>
              <w:rPr>
                <w:rFonts w:ascii="Arial" w:hAnsi="Arial"/>
                <w:sz w:val="17"/>
              </w:rPr>
              <w:t xml:space="preserve">Section 1.2</w:t>
            </w:r>
          </w:p>
        </w:tc>
      </w:tr>
      <w:tr>
        <w:tc>
          <w:tcPr/>
          <w:p>
            <w:pPr>
              <w:pStyle w:val="Compact"/>
              <w:jc w:val="left"/>
            </w:pPr>
            <w:r>
              <w:rPr>
                <w:rFonts w:ascii="Arial" w:hAnsi="Arial"/>
                <w:sz w:val="17"/>
              </w:rPr>
              <w:t xml:space="preserve">10</w:t>
            </w:r>
          </w:p>
        </w:tc>
        <w:tc>
          <w:tcPr/>
          <w:p>
            <w:pPr>
              <w:pStyle w:val="Compact"/>
              <w:jc w:val="left"/>
            </w:pPr>
            <w:r>
              <w:rPr>
                <w:rFonts w:ascii="Arial" w:hAnsi="Arial"/>
                <w:sz w:val="17"/>
              </w:rPr>
              <w:t xml:space="preserve">Do you want to keep</w:t>
            </w:r>
            <w:r>
              <w:rPr>
                <w:rFonts w:ascii="Arial" w:hAnsi="Arial"/>
                <w:sz w:val="17"/>
              </w:rPr>
              <w:t xml:space="preserve"> </w:t>
            </w:r>
            <w:r>
              <w:rPr>
                <w:rFonts w:ascii="Arial" w:hAnsi="Arial"/>
                <w:sz w:val="17"/>
              </w:rPr>
              <w:t xml:space="preserve">“</w:t>
            </w:r>
            <w:r>
              <w:rPr>
                <w:rFonts w:ascii="Arial" w:hAnsi="Arial"/>
                <w:sz w:val="17"/>
              </w:rPr>
              <w:t xml:space="preserve">senior care assistant / team leader</w:t>
            </w:r>
            <w:r>
              <w:rPr>
                <w:rFonts w:ascii="Arial" w:hAnsi="Arial"/>
                <w:sz w:val="17"/>
              </w:rPr>
              <w:t xml:space="preserve">”</w:t>
            </w:r>
            <w:r>
              <w:rPr>
                <w:rFonts w:ascii="Arial" w:hAnsi="Arial"/>
                <w:sz w:val="17"/>
              </w:rPr>
              <w:t xml:space="preserve"> </w:t>
            </w:r>
            <w:r>
              <w:rPr>
                <w:rFonts w:ascii="Arial" w:hAnsi="Arial"/>
                <w:sz w:val="17"/>
              </w:rPr>
              <w:t xml:space="preserve">as the immediate career step, or consider other routes? Are you comfortable keeping visa detail to two or three sentences?</w:t>
            </w:r>
          </w:p>
        </w:tc>
        <w:tc>
          <w:tcPr/>
          <w:p>
            <w:pPr>
              <w:pStyle w:val="Compact"/>
              <w:jc w:val="left"/>
            </w:pPr>
            <w:r>
              <w:rPr>
                <w:rFonts w:ascii="Arial" w:hAnsi="Arial"/>
                <w:sz w:val="17"/>
              </w:rPr>
              <w:t xml:space="preserve">Career plan specificity and privacy</w:t>
            </w:r>
          </w:p>
        </w:tc>
        <w:tc>
          <w:tcPr/>
          <w:p>
            <w:pPr>
              <w:pStyle w:val="Compact"/>
              <w:jc w:val="left"/>
            </w:pPr>
            <w:r>
              <w:rPr>
                <w:rFonts w:ascii="Arial" w:hAnsi="Arial"/>
                <w:sz w:val="17"/>
              </w:rPr>
              <w:t xml:space="preserve">Section 3.1, 3.4</w:t>
            </w:r>
          </w:p>
        </w:tc>
      </w:tr>
      <w:tr>
        <w:tc>
          <w:tcPr/>
          <w:p>
            <w:pPr>
              <w:pStyle w:val="Compact"/>
              <w:jc w:val="left"/>
            </w:pPr>
            <w:r>
              <w:rPr>
                <w:rFonts w:ascii="Arial" w:hAnsi="Arial"/>
                <w:sz w:val="17"/>
              </w:rPr>
              <w:t xml:space="preserve">11</w:t>
            </w:r>
          </w:p>
        </w:tc>
        <w:tc>
          <w:tcPr/>
          <w:p>
            <w:pPr>
              <w:pStyle w:val="Compact"/>
              <w:jc w:val="left"/>
            </w:pPr>
            <w:r>
              <w:rPr>
                <w:rFonts w:ascii="Arial" w:hAnsi="Arial"/>
                <w:sz w:val="17"/>
              </w:rPr>
              <w:t xml:space="preserve">Your graduation date and the training you have already completed (Care Certificate, safeguarding, etc.)</w:t>
            </w:r>
          </w:p>
        </w:tc>
        <w:tc>
          <w:tcPr/>
          <w:p>
            <w:pPr>
              <w:pStyle w:val="Compact"/>
              <w:jc w:val="left"/>
            </w:pPr>
            <w:r>
              <w:rPr>
                <w:rFonts w:ascii="Arial" w:hAnsi="Arial"/>
                <w:sz w:val="17"/>
              </w:rPr>
              <w:t xml:space="preserve">Realistic action plan and competency audit</w:t>
            </w:r>
          </w:p>
        </w:tc>
        <w:tc>
          <w:tcPr/>
          <w:p>
            <w:pPr>
              <w:pStyle w:val="Compact"/>
              <w:jc w:val="left"/>
            </w:pPr>
            <w:r>
              <w:rPr>
                <w:rFonts w:ascii="Arial" w:hAnsi="Arial"/>
                <w:sz w:val="17"/>
              </w:rPr>
              <w:t xml:space="preserve">Sections 3.2, 3.3</w:t>
            </w:r>
          </w:p>
        </w:tc>
      </w:tr>
      <w:tr>
        <w:tc>
          <w:tcPr/>
          <w:p>
            <w:pPr>
              <w:pStyle w:val="Compact"/>
              <w:jc w:val="left"/>
            </w:pPr>
            <w:r>
              <w:rPr>
                <w:rFonts w:ascii="Arial" w:hAnsi="Arial"/>
                <w:sz w:val="17"/>
              </w:rPr>
              <w:t xml:space="preserve">12</w:t>
            </w:r>
          </w:p>
        </w:tc>
        <w:tc>
          <w:tcPr/>
          <w:p>
            <w:pPr>
              <w:pStyle w:val="Compact"/>
              <w:jc w:val="left"/>
            </w:pPr>
            <w:r>
              <w:rPr>
                <w:rFonts w:ascii="Arial" w:hAnsi="Arial"/>
                <w:sz w:val="17"/>
              </w:rPr>
              <w:t xml:space="preserve">Any BPP guidance on word count tolerance, tables and referencing style version?</w:t>
            </w:r>
          </w:p>
        </w:tc>
        <w:tc>
          <w:tcPr/>
          <w:p>
            <w:pPr>
              <w:pStyle w:val="Compact"/>
              <w:jc w:val="left"/>
            </w:pPr>
            <w:r>
              <w:rPr>
                <w:rFonts w:ascii="Arial" w:hAnsi="Arial"/>
                <w:sz w:val="17"/>
              </w:rPr>
              <w:t xml:space="preserve">Avoid word-count and referencing penalties</w:t>
            </w:r>
          </w:p>
        </w:tc>
        <w:tc>
          <w:tcPr/>
          <w:p>
            <w:pPr>
              <w:pStyle w:val="Compact"/>
              <w:jc w:val="left"/>
            </w:pPr>
            <w:r>
              <w:rPr>
                <w:rFonts w:ascii="Arial" w:hAnsi="Arial"/>
                <w:sz w:val="17"/>
              </w:rPr>
              <w:t xml:space="preserve">Whole portfolio</w:t>
            </w:r>
          </w:p>
        </w:tc>
      </w:tr>
    </w:tbl>
    <w:p>
      <w:pPr>
        <w:pStyle w:val="BodyText"/>
      </w:pPr>
      <w:r>
        <w:rPr>
          <w:iCs/>
          <w:i/>
        </w:rPr>
        <w:t xml:space="preserve">End of document.</w:t>
      </w:r>
    </w:p>
    <w:bookmarkEnd w:id="84"/>
    <w:sectPr>
      <w:pgMar w:left="1020" w:right="102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0"/>
    </w:rPr>
  </w:style>
  <w:style w:styleId="BodyText" w:type="paragraph">
    <w:name w:val="Body Text"/>
    <w:basedOn w:val="Normal"/>
    <w:link w:val="BodyTextChar"/>
    <w:pPr>
      <w:spacing w:after="180" w:before="180"/>
    </w:pPr>
    <w:qFormat/>
    <w:rPr>
      <w:rFonts w:ascii="Arial" w:hAnsi="Arial" w:cs="Arial" w:eastAsia="Arial"/>
      <w:sz w:val="20"/>
    </w:rPr>
  </w:style>
  <w:style w:customStyle="1" w:styleId="FirstParagraph" w:type="paragraph">
    <w:name w:val="First Paragraph"/>
    <w:basedOn w:val="BodyText"/>
    <w:next w:val="BodyText"/>
    <w:qFormat/>
    <w:rPr>
      <w:rFonts w:ascii="Arial" w:hAnsi="Arial" w:cs="Arial" w:eastAsia="Arial"/>
      <w:sz w:val="20"/>
    </w:rPr>
  </w:style>
  <w:style w:customStyle="1" w:styleId="Compact" w:type="paragraph">
    <w:name w:val="Compact"/>
    <w:basedOn w:val="BodyText"/>
    <w:qFormat/>
    <w:pPr>
      <w:spacing w:after="36" w:before="36"/>
    </w:pPr>
    <w:rPr>
      <w:rFonts w:ascii="Arial" w:hAnsi="Arial" w:cs="Arial" w:eastAsia="Arial"/>
      <w:sz w:val="20"/>
    </w:rPr>
  </w:style>
  <w:style w:styleId="Title" w:type="paragraph">
    <w:name w:val="Title"/>
    <w:basedOn w:val="Normal"/>
    <w:next w:val="BodyText"/>
    <w:qFormat/>
    <w:pPr>
      <w:keepNext/>
      <w:keepLines/>
      <w:spacing w:after="240" w:before="480"/>
      <w:jc w:val="center"/>
    </w:pPr>
    <w:rPr>
      <w:rFonts w:ascii="Arial" w:hAnsi="Arial" w:cs="Arial" w:eastAsia="Arial"/>
      <w:b/>
      <w:bCs/>
      <w:color w:val="1F3864"/>
      <w:sz w:val="40"/>
      <w:szCs w:val="36"/>
    </w:rPr>
  </w:style>
  <w:style w:styleId="Subtitle" w:type="paragraph">
    <w:name w:val="Subtitle"/>
    <w:basedOn w:val="Title"/>
    <w:next w:val="BodyText"/>
    <w:qFormat/>
    <w:pPr>
      <w:keepNext/>
      <w:keepLines/>
      <w:spacing w:after="240" w:before="240"/>
      <w:jc w:val="center"/>
    </w:pPr>
    <w:rPr>
      <w:rFonts w:ascii="Arial" w:hAnsi="Arial" w:cs="Arial" w:eastAsia="Arial"/>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(Level 6) – Professional Portfolio Blueprint</dc:title>
  <dc:creator/>
  <cp:keywords/>
  <dcterms:created xsi:type="dcterms:W3CDTF">2026-10-14T12:25:46Z</dcterms:created>
  <dcterms:modified xsi:type="dcterms:W3CDTF">2026-10-14T12:25:46Z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Planning document only. No portfolio text is drafted here.</vt:lpwstr>
  </property>
</Properties>
</file>