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71261" w14:textId="77777777" w:rsidR="00DB1E35" w:rsidRDefault="00000000">
      <w:pPr>
        <w:pStyle w:val="Title"/>
        <w:jc w:val="center"/>
      </w:pPr>
      <w:r>
        <w:t>Promise and proof: does Meliá White House deliver a consistent premium guest experience?</w:t>
      </w:r>
    </w:p>
    <w:p w14:paraId="33770A68" w14:textId="77777777" w:rsidR="00DB1E35" w:rsidRDefault="00000000">
      <w:pPr>
        <w:pStyle w:val="FirstParagraph"/>
        <w:jc w:val="center"/>
      </w:pPr>
      <w:r>
        <w:rPr>
          <w:b w:val="0"/>
          <w:sz w:val="24"/>
        </w:rPr>
      </w:r>
    </w:p>
    <w:p w14:paraId="33770A68" w14:textId="77777777" w:rsidR="00DB1E35" w:rsidRDefault="00000000">
      <w:pPr>
        <w:pStyle w:val="FirstParagraph"/>
        <w:jc w:val="center"/>
      </w:pPr>
      <w:r>
        <w:rPr>
          <w:b/>
          <w:sz w:val="28"/>
        </w:rPr>
        <w:t>MGT2001 Enterprise and Consultancy for Tourism</w:t>
      </w:r>
    </w:p>
    <w:p w14:paraId="33770A68" w14:textId="77777777" w:rsidR="00DB1E35" w:rsidRDefault="00000000">
      <w:pPr>
        <w:pStyle w:val="FirstParagraph"/>
        <w:jc w:val="center"/>
      </w:pPr>
      <w:r>
        <w:rPr>
          <w:b/>
          <w:sz w:val="24"/>
        </w:rPr>
        <w:t>Assessment 2: Consultancy Report</w:t>
      </w:r>
    </w:p>
    <w:p w14:paraId="33770A68" w14:textId="77777777" w:rsidR="00DB1E35" w:rsidRDefault="00000000">
      <w:pPr>
        <w:pStyle w:val="FirstParagraph"/>
        <w:jc w:val="center"/>
      </w:pPr>
      <w:r>
        <w:rPr>
          <w:b w:val="0"/>
          <w:sz w:val="24"/>
        </w:rPr>
        <w:t>University of Sunderland</w:t>
      </w:r>
    </w:p>
    <w:p w14:paraId="33770A68" w14:textId="77777777" w:rsidR="00DB1E35" w:rsidRDefault="00000000">
      <w:pPr>
        <w:pStyle w:val="FirstParagraph"/>
        <w:jc w:val="center"/>
      </w:pPr>
      <w:r>
        <w:rPr>
          <w:b w:val="0"/>
          <w:sz w:val="24"/>
        </w:rPr>
        <w:t>Student name: ______________________________</w:t>
      </w:r>
    </w:p>
    <w:p w14:paraId="33770A68" w14:textId="77777777" w:rsidR="00DB1E35" w:rsidRDefault="00000000">
      <w:pPr>
        <w:pStyle w:val="FirstParagraph"/>
        <w:jc w:val="center"/>
      </w:pPr>
      <w:r>
        <w:rPr>
          <w:b w:val="0"/>
          <w:sz w:val="24"/>
        </w:rPr>
        <w:t>Student ID: ______________________________</w:t>
      </w:r>
    </w:p>
    <w:p w14:paraId="33770A68" w14:textId="77777777" w:rsidR="00DB1E35" w:rsidRDefault="00000000">
      <w:pPr>
        <w:pStyle w:val="FirstParagraph"/>
        <w:jc w:val="center"/>
      </w:pPr>
      <w:r>
        <w:rPr>
          <w:b w:val="0"/>
          <w:sz w:val="24"/>
        </w:rPr>
        <w:t>Submission deadline: Thursday 8 October 2026, 2:00pm</w:t>
      </w:r>
    </w:p>
    <w:p w14:paraId="33770A68" w14:textId="77777777" w:rsidR="00DB1E35" w:rsidRDefault="00000000">
      <w:pPr>
        <w:pStyle w:val="FirstParagraph"/>
        <w:jc w:val="center"/>
      </w:pPr>
      <w:r>
        <w:rPr>
          <w:b/>
          <w:sz w:val="24"/>
        </w:rPr>
        <w:t>Word count (excluding title page, contents, references and appendices): 2,927</w:t>
      </w:r>
    </w:p>
    <w:p w14:paraId="33770A68" w14:textId="77777777" w:rsidR="00DB1E35" w:rsidRDefault="00000000">
      <w:pPr>
        <w:pStyle w:val="FirstParagraph"/>
        <w:jc w:val="center"/>
      </w:pPr>
      <w:r>
        <w:rPr>
          <w:b w:val="0"/>
          <w:sz w:val="24"/>
        </w:rPr>
        <w:br w:type="page"/>
      </w:r>
    </w:p>
    <w:sdt>
      <w:sdtPr>
        <w:rPr>
          <w:rFonts w:asciiTheme="minorHAnsi" w:eastAsiaTheme="minorHAnsi" w:hAnsiTheme="minorHAnsi" w:cstheme="minorBidi"/>
          <w:color w:val="auto"/>
          <w:sz w:val="24"/>
          <w:szCs w:val="24"/>
        </w:rPr>
        <w:id w:val="-494497200"/>
        <w:docPartObj>
          <w:docPartGallery w:val="Table of Contents"/>
          <w:docPartUnique/>
        </w:docPartObj>
      </w:sdtPr>
      <w:sdtContent>
        <w:p w14:paraId="2208FE76" w14:textId="77777777" w:rsidR="00DB1E35" w:rsidRDefault="00000000">
          <w:pPr>
            <w:pStyle w:val="TOCHeading"/>
          </w:pPr>
          <w:r>
            <w:t>Table of Contents</w:t>
          </w:r>
        </w:p>
        <w:p w14:paraId="4E16CC02" w14:textId="77777777" w:rsidR="00793183" w:rsidRDefault="00000000">
          <w:pPr>
            <w:pStyle w:val="TOC1"/>
            <w:tabs>
              <w:tab w:val="right" w:leader="dot" w:pos="9350"/>
            </w:tabs>
            <w:rPr>
              <w:noProof/>
            </w:rPr>
          </w:pPr>
          <w:r>
            <w:fldChar w:fldCharType="begin"/>
          </w:r>
          <w:r>
            <w:instrText>TOC \o "1-2" \h \z \u</w:instrText>
          </w:r>
          <w:r>
            <w:fldChar w:fldCharType="separate"/>
          </w:r>
          <w:hyperlink w:anchor="_Toc242368057" w:history="1">
            <w:r w:rsidR="00793183" w:rsidRPr="0091530D">
              <w:rPr>
                <w:rStyle w:val="Hyperlink"/>
                <w:noProof/>
              </w:rPr>
              <w:t>1. Introduction</w:t>
            </w:r>
            <w:r w:rsidR="00793183">
              <w:rPr>
                <w:noProof/>
                <w:webHidden/>
              </w:rPr>
              <w:tab/>
            </w:r>
            <w:r w:rsidR="00793183">
              <w:rPr>
                <w:noProof/>
                <w:webHidden/>
              </w:rPr>
              <w:fldChar w:fldCharType="begin"/>
            </w:r>
            <w:r w:rsidR="00793183">
              <w:rPr>
                <w:noProof/>
                <w:webHidden/>
              </w:rPr>
              <w:instrText xml:space="preserve"> PAGEREF _Toc242368057 \h </w:instrText>
            </w:r>
            <w:r w:rsidR="00793183">
              <w:rPr>
                <w:noProof/>
                <w:webHidden/>
              </w:rPr>
            </w:r>
            <w:r w:rsidR="00793183">
              <w:rPr>
                <w:noProof/>
                <w:webHidden/>
              </w:rPr>
              <w:fldChar w:fldCharType="separate"/>
            </w:r>
            <w:r w:rsidR="00793183">
              <w:rPr>
                <w:noProof/>
                <w:webHidden/>
              </w:rPr>
              <w:t>1</w:t>
            </w:r>
            <w:r w:rsidR="00793183">
              <w:rPr>
                <w:noProof/>
                <w:webHidden/>
              </w:rPr>
              <w:fldChar w:fldCharType="end"/>
            </w:r>
          </w:hyperlink>
        </w:p>
        <w:p w14:paraId="5B9D4C15" w14:textId="77777777" w:rsidR="00793183" w:rsidRDefault="00793183">
          <w:pPr>
            <w:pStyle w:val="TOC1"/>
            <w:tabs>
              <w:tab w:val="right" w:leader="dot" w:pos="9350"/>
            </w:tabs>
            <w:rPr>
              <w:noProof/>
            </w:rPr>
          </w:pPr>
          <w:hyperlink w:anchor="_Toc242368058" w:history="1">
            <w:r w:rsidRPr="0091530D">
              <w:rPr>
                <w:rStyle w:val="Hyperlink"/>
                <w:noProof/>
              </w:rPr>
              <w:t>2. Approach and methods</w:t>
            </w:r>
            <w:r>
              <w:rPr>
                <w:noProof/>
                <w:webHidden/>
              </w:rPr>
              <w:tab/>
            </w:r>
            <w:r>
              <w:rPr>
                <w:noProof/>
                <w:webHidden/>
              </w:rPr>
              <w:fldChar w:fldCharType="begin"/>
            </w:r>
            <w:r>
              <w:rPr>
                <w:noProof/>
                <w:webHidden/>
              </w:rPr>
              <w:instrText xml:space="preserve"> PAGEREF _Toc242368058 \h </w:instrText>
            </w:r>
            <w:r>
              <w:rPr>
                <w:noProof/>
                <w:webHidden/>
              </w:rPr>
            </w:r>
            <w:r>
              <w:rPr>
                <w:noProof/>
                <w:webHidden/>
              </w:rPr>
              <w:fldChar w:fldCharType="separate"/>
            </w:r>
            <w:r>
              <w:rPr>
                <w:noProof/>
                <w:webHidden/>
              </w:rPr>
              <w:t>1</w:t>
            </w:r>
            <w:r>
              <w:rPr>
                <w:noProof/>
                <w:webHidden/>
              </w:rPr>
              <w:fldChar w:fldCharType="end"/>
            </w:r>
          </w:hyperlink>
        </w:p>
        <w:p w14:paraId="3C7C95EC" w14:textId="77777777" w:rsidR="00793183" w:rsidRDefault="00793183">
          <w:pPr>
            <w:pStyle w:val="TOC1"/>
            <w:tabs>
              <w:tab w:val="right" w:leader="dot" w:pos="9350"/>
            </w:tabs>
            <w:rPr>
              <w:noProof/>
            </w:rPr>
          </w:pPr>
          <w:hyperlink w:anchor="_Toc242368059" w:history="1">
            <w:r w:rsidRPr="0091530D">
              <w:rPr>
                <w:rStyle w:val="Hyperlink"/>
                <w:noProof/>
              </w:rPr>
              <w:t>3. Six lenses</w:t>
            </w:r>
            <w:r>
              <w:rPr>
                <w:noProof/>
                <w:webHidden/>
              </w:rPr>
              <w:tab/>
            </w:r>
            <w:r>
              <w:rPr>
                <w:noProof/>
                <w:webHidden/>
              </w:rPr>
              <w:fldChar w:fldCharType="begin"/>
            </w:r>
            <w:r>
              <w:rPr>
                <w:noProof/>
                <w:webHidden/>
              </w:rPr>
              <w:instrText xml:space="preserve"> PAGEREF _Toc242368059 \h </w:instrText>
            </w:r>
            <w:r>
              <w:rPr>
                <w:noProof/>
                <w:webHidden/>
              </w:rPr>
            </w:r>
            <w:r>
              <w:rPr>
                <w:noProof/>
                <w:webHidden/>
              </w:rPr>
              <w:fldChar w:fldCharType="separate"/>
            </w:r>
            <w:r>
              <w:rPr>
                <w:noProof/>
                <w:webHidden/>
              </w:rPr>
              <w:t>1</w:t>
            </w:r>
            <w:r>
              <w:rPr>
                <w:noProof/>
                <w:webHidden/>
              </w:rPr>
              <w:fldChar w:fldCharType="end"/>
            </w:r>
          </w:hyperlink>
        </w:p>
        <w:p w14:paraId="129065D7" w14:textId="77777777" w:rsidR="00793183" w:rsidRDefault="00793183">
          <w:pPr>
            <w:pStyle w:val="TOC1"/>
            <w:tabs>
              <w:tab w:val="right" w:leader="dot" w:pos="9350"/>
            </w:tabs>
            <w:rPr>
              <w:noProof/>
            </w:rPr>
          </w:pPr>
          <w:hyperlink w:anchor="_Toc242368060" w:history="1">
            <w:r w:rsidRPr="0091530D">
              <w:rPr>
                <w:rStyle w:val="Hyperlink"/>
                <w:noProof/>
              </w:rPr>
              <w:t>4. Four decisions analysed</w:t>
            </w:r>
            <w:r>
              <w:rPr>
                <w:noProof/>
                <w:webHidden/>
              </w:rPr>
              <w:tab/>
            </w:r>
            <w:r>
              <w:rPr>
                <w:noProof/>
                <w:webHidden/>
              </w:rPr>
              <w:fldChar w:fldCharType="begin"/>
            </w:r>
            <w:r>
              <w:rPr>
                <w:noProof/>
                <w:webHidden/>
              </w:rPr>
              <w:instrText xml:space="preserve"> PAGEREF _Toc242368060 \h </w:instrText>
            </w:r>
            <w:r>
              <w:rPr>
                <w:noProof/>
                <w:webHidden/>
              </w:rPr>
            </w:r>
            <w:r>
              <w:rPr>
                <w:noProof/>
                <w:webHidden/>
              </w:rPr>
              <w:fldChar w:fldCharType="separate"/>
            </w:r>
            <w:r>
              <w:rPr>
                <w:noProof/>
                <w:webHidden/>
              </w:rPr>
              <w:t>1</w:t>
            </w:r>
            <w:r>
              <w:rPr>
                <w:noProof/>
                <w:webHidden/>
              </w:rPr>
              <w:fldChar w:fldCharType="end"/>
            </w:r>
          </w:hyperlink>
        </w:p>
        <w:p w14:paraId="489F9A2F" w14:textId="77777777" w:rsidR="00793183" w:rsidRDefault="00793183">
          <w:pPr>
            <w:pStyle w:val="TOC1"/>
            <w:tabs>
              <w:tab w:val="right" w:leader="dot" w:pos="9350"/>
            </w:tabs>
            <w:rPr>
              <w:noProof/>
            </w:rPr>
          </w:pPr>
          <w:hyperlink w:anchor="_Toc242368061" w:history="1">
            <w:r w:rsidRPr="0091530D">
              <w:rPr>
                <w:rStyle w:val="Hyperlink"/>
                <w:noProof/>
              </w:rPr>
              <w:t>5. How well is it working?</w:t>
            </w:r>
            <w:r>
              <w:rPr>
                <w:noProof/>
                <w:webHidden/>
              </w:rPr>
              <w:tab/>
            </w:r>
            <w:r>
              <w:rPr>
                <w:noProof/>
                <w:webHidden/>
              </w:rPr>
              <w:fldChar w:fldCharType="begin"/>
            </w:r>
            <w:r>
              <w:rPr>
                <w:noProof/>
                <w:webHidden/>
              </w:rPr>
              <w:instrText xml:space="preserve"> PAGEREF _Toc242368061 \h </w:instrText>
            </w:r>
            <w:r>
              <w:rPr>
                <w:noProof/>
                <w:webHidden/>
              </w:rPr>
            </w:r>
            <w:r>
              <w:rPr>
                <w:noProof/>
                <w:webHidden/>
              </w:rPr>
              <w:fldChar w:fldCharType="separate"/>
            </w:r>
            <w:r>
              <w:rPr>
                <w:noProof/>
                <w:webHidden/>
              </w:rPr>
              <w:t>1</w:t>
            </w:r>
            <w:r>
              <w:rPr>
                <w:noProof/>
                <w:webHidden/>
              </w:rPr>
              <w:fldChar w:fldCharType="end"/>
            </w:r>
          </w:hyperlink>
        </w:p>
        <w:p w14:paraId="2DEAD5F1" w14:textId="77777777" w:rsidR="00793183" w:rsidRDefault="00793183">
          <w:pPr>
            <w:pStyle w:val="TOC1"/>
            <w:tabs>
              <w:tab w:val="right" w:leader="dot" w:pos="9350"/>
            </w:tabs>
            <w:rPr>
              <w:noProof/>
            </w:rPr>
          </w:pPr>
          <w:hyperlink w:anchor="_Toc242368062" w:history="1">
            <w:r w:rsidRPr="0091530D">
              <w:rPr>
                <w:rStyle w:val="Hyperlink"/>
                <w:noProof/>
              </w:rPr>
              <w:t>6. Recommendations</w:t>
            </w:r>
            <w:r>
              <w:rPr>
                <w:noProof/>
                <w:webHidden/>
              </w:rPr>
              <w:tab/>
            </w:r>
            <w:r>
              <w:rPr>
                <w:noProof/>
                <w:webHidden/>
              </w:rPr>
              <w:fldChar w:fldCharType="begin"/>
            </w:r>
            <w:r>
              <w:rPr>
                <w:noProof/>
                <w:webHidden/>
              </w:rPr>
              <w:instrText xml:space="preserve"> PAGEREF _Toc242368062 \h </w:instrText>
            </w:r>
            <w:r>
              <w:rPr>
                <w:noProof/>
                <w:webHidden/>
              </w:rPr>
            </w:r>
            <w:r>
              <w:rPr>
                <w:noProof/>
                <w:webHidden/>
              </w:rPr>
              <w:fldChar w:fldCharType="separate"/>
            </w:r>
            <w:r>
              <w:rPr>
                <w:noProof/>
                <w:webHidden/>
              </w:rPr>
              <w:t>1</w:t>
            </w:r>
            <w:r>
              <w:rPr>
                <w:noProof/>
                <w:webHidden/>
              </w:rPr>
              <w:fldChar w:fldCharType="end"/>
            </w:r>
          </w:hyperlink>
        </w:p>
        <w:p w14:paraId="251E425D" w14:textId="77777777" w:rsidR="00793183" w:rsidRDefault="00793183">
          <w:pPr>
            <w:pStyle w:val="TOC1"/>
            <w:tabs>
              <w:tab w:val="right" w:leader="dot" w:pos="9350"/>
            </w:tabs>
            <w:rPr>
              <w:noProof/>
            </w:rPr>
          </w:pPr>
          <w:hyperlink w:anchor="_Toc242368063" w:history="1">
            <w:r w:rsidRPr="0091530D">
              <w:rPr>
                <w:rStyle w:val="Hyperlink"/>
                <w:noProof/>
              </w:rPr>
              <w:t>7. Conclusion</w:t>
            </w:r>
            <w:r>
              <w:rPr>
                <w:noProof/>
                <w:webHidden/>
              </w:rPr>
              <w:tab/>
            </w:r>
            <w:r>
              <w:rPr>
                <w:noProof/>
                <w:webHidden/>
              </w:rPr>
              <w:fldChar w:fldCharType="begin"/>
            </w:r>
            <w:r>
              <w:rPr>
                <w:noProof/>
                <w:webHidden/>
              </w:rPr>
              <w:instrText xml:space="preserve"> PAGEREF _Toc242368063 \h </w:instrText>
            </w:r>
            <w:r>
              <w:rPr>
                <w:noProof/>
                <w:webHidden/>
              </w:rPr>
            </w:r>
            <w:r>
              <w:rPr>
                <w:noProof/>
                <w:webHidden/>
              </w:rPr>
              <w:fldChar w:fldCharType="separate"/>
            </w:r>
            <w:r>
              <w:rPr>
                <w:noProof/>
                <w:webHidden/>
              </w:rPr>
              <w:t>1</w:t>
            </w:r>
            <w:r>
              <w:rPr>
                <w:noProof/>
                <w:webHidden/>
              </w:rPr>
              <w:fldChar w:fldCharType="end"/>
            </w:r>
          </w:hyperlink>
        </w:p>
        <w:p w14:paraId="14E4AC06" w14:textId="77777777" w:rsidR="00793183" w:rsidRDefault="00793183">
          <w:pPr>
            <w:pStyle w:val="TOC1"/>
            <w:tabs>
              <w:tab w:val="right" w:leader="dot" w:pos="9350"/>
            </w:tabs>
            <w:rPr>
              <w:noProof/>
            </w:rPr>
          </w:pPr>
          <w:hyperlink w:anchor="_Toc242368064" w:history="1">
            <w:r w:rsidRPr="0091530D">
              <w:rPr>
                <w:rStyle w:val="Hyperlink"/>
                <w:noProof/>
              </w:rPr>
              <w:t>References</w:t>
            </w:r>
            <w:r>
              <w:rPr>
                <w:noProof/>
                <w:webHidden/>
              </w:rPr>
              <w:tab/>
            </w:r>
            <w:r>
              <w:rPr>
                <w:noProof/>
                <w:webHidden/>
              </w:rPr>
              <w:fldChar w:fldCharType="begin"/>
            </w:r>
            <w:r>
              <w:rPr>
                <w:noProof/>
                <w:webHidden/>
              </w:rPr>
              <w:instrText xml:space="preserve"> PAGEREF _Toc242368064 \h </w:instrText>
            </w:r>
            <w:r>
              <w:rPr>
                <w:noProof/>
                <w:webHidden/>
              </w:rPr>
            </w:r>
            <w:r>
              <w:rPr>
                <w:noProof/>
                <w:webHidden/>
              </w:rPr>
              <w:fldChar w:fldCharType="separate"/>
            </w:r>
            <w:r>
              <w:rPr>
                <w:noProof/>
                <w:webHidden/>
              </w:rPr>
              <w:t>1</w:t>
            </w:r>
            <w:r>
              <w:rPr>
                <w:noProof/>
                <w:webHidden/>
              </w:rPr>
              <w:fldChar w:fldCharType="end"/>
            </w:r>
          </w:hyperlink>
        </w:p>
        <w:p w14:paraId="23A82B89" w14:textId="77777777" w:rsidR="00793183" w:rsidRDefault="00793183">
          <w:pPr>
            <w:pStyle w:val="TOC1"/>
            <w:tabs>
              <w:tab w:val="right" w:leader="dot" w:pos="9350"/>
            </w:tabs>
            <w:rPr>
              <w:noProof/>
            </w:rPr>
          </w:pPr>
          <w:hyperlink w:anchor="_Toc242368065" w:history="1">
            <w:r w:rsidRPr="0091530D">
              <w:rPr>
                <w:rStyle w:val="Hyperlink"/>
                <w:noProof/>
              </w:rPr>
              <w:t>Appendices</w:t>
            </w:r>
            <w:r>
              <w:rPr>
                <w:noProof/>
                <w:webHidden/>
              </w:rPr>
              <w:tab/>
            </w:r>
            <w:r>
              <w:rPr>
                <w:noProof/>
                <w:webHidden/>
              </w:rPr>
              <w:fldChar w:fldCharType="begin"/>
            </w:r>
            <w:r>
              <w:rPr>
                <w:noProof/>
                <w:webHidden/>
              </w:rPr>
              <w:instrText xml:space="preserve"> PAGEREF _Toc242368065 \h </w:instrText>
            </w:r>
            <w:r>
              <w:rPr>
                <w:noProof/>
                <w:webHidden/>
              </w:rPr>
            </w:r>
            <w:r>
              <w:rPr>
                <w:noProof/>
                <w:webHidden/>
              </w:rPr>
              <w:fldChar w:fldCharType="separate"/>
            </w:r>
            <w:r>
              <w:rPr>
                <w:noProof/>
                <w:webHidden/>
              </w:rPr>
              <w:t>1</w:t>
            </w:r>
            <w:r>
              <w:rPr>
                <w:noProof/>
                <w:webHidden/>
              </w:rPr>
              <w:fldChar w:fldCharType="end"/>
            </w:r>
          </w:hyperlink>
        </w:p>
        <w:p w14:paraId="059AF9F2" w14:textId="77777777" w:rsidR="00793183" w:rsidRDefault="00793183">
          <w:pPr>
            <w:pStyle w:val="TOC2"/>
            <w:tabs>
              <w:tab w:val="right" w:leader="dot" w:pos="9350"/>
            </w:tabs>
            <w:rPr>
              <w:noProof/>
            </w:rPr>
          </w:pPr>
          <w:hyperlink w:anchor="_Toc242368066" w:history="1">
            <w:r w:rsidRPr="0091530D">
              <w:rPr>
                <w:rStyle w:val="Hyperlink"/>
                <w:noProof/>
              </w:rPr>
              <w:t>Appendix 1: Photographs (Figs. 1-9)</w:t>
            </w:r>
            <w:r>
              <w:rPr>
                <w:noProof/>
                <w:webHidden/>
              </w:rPr>
              <w:tab/>
            </w:r>
            <w:r>
              <w:rPr>
                <w:noProof/>
                <w:webHidden/>
              </w:rPr>
              <w:fldChar w:fldCharType="begin"/>
            </w:r>
            <w:r>
              <w:rPr>
                <w:noProof/>
                <w:webHidden/>
              </w:rPr>
              <w:instrText xml:space="preserve"> PAGEREF _Toc242368066 \h </w:instrText>
            </w:r>
            <w:r>
              <w:rPr>
                <w:noProof/>
                <w:webHidden/>
              </w:rPr>
            </w:r>
            <w:r>
              <w:rPr>
                <w:noProof/>
                <w:webHidden/>
              </w:rPr>
              <w:fldChar w:fldCharType="separate"/>
            </w:r>
            <w:r>
              <w:rPr>
                <w:noProof/>
                <w:webHidden/>
              </w:rPr>
              <w:t>1</w:t>
            </w:r>
            <w:r>
              <w:rPr>
                <w:noProof/>
                <w:webHidden/>
              </w:rPr>
              <w:fldChar w:fldCharType="end"/>
            </w:r>
          </w:hyperlink>
        </w:p>
        <w:p w14:paraId="25735DDB" w14:textId="77777777" w:rsidR="00793183" w:rsidRDefault="00793183">
          <w:pPr>
            <w:pStyle w:val="TOC2"/>
            <w:tabs>
              <w:tab w:val="right" w:leader="dot" w:pos="9350"/>
            </w:tabs>
            <w:rPr>
              <w:noProof/>
            </w:rPr>
          </w:pPr>
          <w:hyperlink w:anchor="_Toc242368067" w:history="1">
            <w:r w:rsidRPr="0091530D">
              <w:rPr>
                <w:rStyle w:val="Hyperlink"/>
                <w:noProof/>
              </w:rPr>
              <w:t>Appendix 2: Source map</w:t>
            </w:r>
            <w:r>
              <w:rPr>
                <w:noProof/>
                <w:webHidden/>
              </w:rPr>
              <w:tab/>
            </w:r>
            <w:r>
              <w:rPr>
                <w:noProof/>
                <w:webHidden/>
              </w:rPr>
              <w:fldChar w:fldCharType="begin"/>
            </w:r>
            <w:r>
              <w:rPr>
                <w:noProof/>
                <w:webHidden/>
              </w:rPr>
              <w:instrText xml:space="preserve"> PAGEREF _Toc242368067 \h </w:instrText>
            </w:r>
            <w:r>
              <w:rPr>
                <w:noProof/>
                <w:webHidden/>
              </w:rPr>
            </w:r>
            <w:r>
              <w:rPr>
                <w:noProof/>
                <w:webHidden/>
              </w:rPr>
              <w:fldChar w:fldCharType="separate"/>
            </w:r>
            <w:r>
              <w:rPr>
                <w:noProof/>
                <w:webHidden/>
              </w:rPr>
              <w:t>1</w:t>
            </w:r>
            <w:r>
              <w:rPr>
                <w:noProof/>
                <w:webHidden/>
              </w:rPr>
              <w:fldChar w:fldCharType="end"/>
            </w:r>
          </w:hyperlink>
        </w:p>
        <w:p w14:paraId="44B3B237" w14:textId="77777777" w:rsidR="00793183" w:rsidRDefault="00793183">
          <w:pPr>
            <w:pStyle w:val="TOC2"/>
            <w:tabs>
              <w:tab w:val="right" w:leader="dot" w:pos="9350"/>
            </w:tabs>
            <w:rPr>
              <w:noProof/>
            </w:rPr>
          </w:pPr>
          <w:hyperlink w:anchor="_Toc242368070" w:history="1">
            <w:r w:rsidRPr="0091530D">
              <w:rPr>
                <w:rStyle w:val="Hyperlink"/>
                <w:noProof/>
              </w:rPr>
              <w:t>Appendix 3: Promise-versus-proof ledger</w:t>
            </w:r>
            <w:r>
              <w:rPr>
                <w:noProof/>
                <w:webHidden/>
              </w:rPr>
              <w:tab/>
            </w:r>
            <w:r>
              <w:rPr>
                <w:noProof/>
                <w:webHidden/>
              </w:rPr>
              <w:fldChar w:fldCharType="begin"/>
            </w:r>
            <w:r>
              <w:rPr>
                <w:noProof/>
                <w:webHidden/>
              </w:rPr>
              <w:instrText xml:space="preserve"> PAGEREF _Toc242368070 \h </w:instrText>
            </w:r>
            <w:r>
              <w:rPr>
                <w:noProof/>
                <w:webHidden/>
              </w:rPr>
            </w:r>
            <w:r>
              <w:rPr>
                <w:noProof/>
                <w:webHidden/>
              </w:rPr>
              <w:fldChar w:fldCharType="separate"/>
            </w:r>
            <w:r>
              <w:rPr>
                <w:noProof/>
                <w:webHidden/>
              </w:rPr>
              <w:t>1</w:t>
            </w:r>
            <w:r>
              <w:rPr>
                <w:noProof/>
                <w:webHidden/>
              </w:rPr>
              <w:fldChar w:fldCharType="end"/>
            </w:r>
          </w:hyperlink>
        </w:p>
        <w:p w14:paraId="3CC8D2C1" w14:textId="77777777" w:rsidR="00793183" w:rsidRDefault="00793183">
          <w:pPr>
            <w:pStyle w:val="TOC2"/>
            <w:tabs>
              <w:tab w:val="right" w:leader="dot" w:pos="9350"/>
            </w:tabs>
            <w:rPr>
              <w:noProof/>
            </w:rPr>
          </w:pPr>
          <w:hyperlink w:anchor="_Toc242368071" w:history="1">
            <w:r w:rsidRPr="0091530D">
              <w:rPr>
                <w:rStyle w:val="Hyperlink"/>
                <w:noProof/>
              </w:rPr>
              <w:t>Appendix 4: 90-day timeline (estimates)</w:t>
            </w:r>
            <w:r>
              <w:rPr>
                <w:noProof/>
                <w:webHidden/>
              </w:rPr>
              <w:tab/>
            </w:r>
            <w:r>
              <w:rPr>
                <w:noProof/>
                <w:webHidden/>
              </w:rPr>
              <w:fldChar w:fldCharType="begin"/>
            </w:r>
            <w:r>
              <w:rPr>
                <w:noProof/>
                <w:webHidden/>
              </w:rPr>
              <w:instrText xml:space="preserve"> PAGEREF _Toc242368071 \h </w:instrText>
            </w:r>
            <w:r>
              <w:rPr>
                <w:noProof/>
                <w:webHidden/>
              </w:rPr>
            </w:r>
            <w:r>
              <w:rPr>
                <w:noProof/>
                <w:webHidden/>
              </w:rPr>
              <w:fldChar w:fldCharType="separate"/>
            </w:r>
            <w:r>
              <w:rPr>
                <w:noProof/>
                <w:webHidden/>
              </w:rPr>
              <w:t>1</w:t>
            </w:r>
            <w:r>
              <w:rPr>
                <w:noProof/>
                <w:webHidden/>
              </w:rPr>
              <w:fldChar w:fldCharType="end"/>
            </w:r>
          </w:hyperlink>
        </w:p>
        <w:p w14:paraId="7F4A09BB" w14:textId="77777777" w:rsidR="00DB1E35" w:rsidRDefault="00000000">
          <w:r>
            <w:fldChar w:fldCharType="end"/>
          </w:r>
        </w:p>
      </w:sdtContent>
    </w:sdt>
    <w:p w14:paraId="5EF9E29A" w14:textId="77777777" w:rsidR="00DB1E35" w:rsidRDefault="00000000">
      <w:pPr>
        <w:pStyle w:val="Heading1"/>
      </w:pPr>
      <w:bookmarkStart w:id="0" w:name="introduction"/>
      <w:bookmarkStart w:id="1" w:name="_Toc242368057"/>
      <w:r>
        <w:t>1. Introduction</w:t>
      </w:r>
      <w:bookmarkEnd w:id="1"/>
    </w:p>
    <w:p w14:paraId="33770A68" w14:textId="77777777" w:rsidR="00DB1E35" w:rsidRDefault="00000000">
      <w:pPr>
        <w:pStyle w:val="FirstParagraph"/>
      </w:pPr>
      <w:r>
        <w:t>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14:paraId="78D71729" w14:textId="77777777" w:rsidR="00DB1E35" w:rsidRDefault="00000000">
      <w:pPr>
        <w:pStyle w:val="BodyText"/>
      </w:pPr>
      <w:r>
        <w:t>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14:paraId="6EA088DC" w14:textId="77777777" w:rsidR="00DB1E35" w:rsidRDefault="00000000">
      <w:pPr>
        <w:pStyle w:val="Compact"/>
        <w:numPr>
          <w:ilvl w:val="0"/>
          <w:numId w:val="2"/>
        </w:numPr>
      </w:pPr>
      <w:r>
        <w:t>Which lenses from the literature suit the problem? (Chapter 3)</w:t>
      </w:r>
    </w:p>
    <w:p w14:paraId="1FAF61A0" w14:textId="77777777" w:rsidR="00DB1E35" w:rsidRDefault="00000000">
      <w:pPr>
        <w:pStyle w:val="Compact"/>
        <w:numPr>
          <w:ilvl w:val="0"/>
          <w:numId w:val="2"/>
        </w:numPr>
      </w:pPr>
      <w:r>
        <w:t>Were four management decisions good enterprise choices? (Chapter 4)</w:t>
      </w:r>
    </w:p>
    <w:p w14:paraId="2640FACA" w14:textId="77777777" w:rsidR="00DB1E35" w:rsidRDefault="00000000">
      <w:pPr>
        <w:pStyle w:val="Compact"/>
        <w:numPr>
          <w:ilvl w:val="0"/>
          <w:numId w:val="2"/>
        </w:numPr>
      </w:pPr>
      <w:r>
        <w:lastRenderedPageBreak/>
        <w:t>How well do those decisions work, judged by visit evidence, documents and reviews? (Chapter 5)</w:t>
      </w:r>
    </w:p>
    <w:p w14:paraId="25E1CBAF" w14:textId="77777777" w:rsidR="00DB1E35" w:rsidRDefault="00000000">
      <w:pPr>
        <w:pStyle w:val="Compact"/>
        <w:numPr>
          <w:ilvl w:val="0"/>
          <w:numId w:val="2"/>
        </w:numPr>
      </w:pPr>
      <w:r>
        <w:t>What four fixes are costed, timed and measurable? (Chapter 6)</w:t>
      </w:r>
    </w:p>
    <w:p w14:paraId="624FCA2B" w14:textId="77777777" w:rsidR="00DB1E35" w:rsidRDefault="00000000">
      <w:pPr>
        <w:pStyle w:val="FirstParagraph"/>
      </w:pPr>
      <w:r>
        <w:t>The argument is that the hotel delivers its premium promise where guests look first (public spaces, breakfast, bar) and under-delivers where they look closely (condition and consistency). That gap matters more at a quoted rate near £300 than at about £117. Chapter 2 sets out the method, Chapters 3 and 4 the tools and the decisions, Chapter 5 the evidence, and Chapters 6 and 7 the recommendations and conclusion.</w:t>
      </w:r>
    </w:p>
    <w:p w14:paraId="2A0BCC68" w14:textId="77777777" w:rsidR="00DB1E35" w:rsidRDefault="00000000">
      <w:pPr>
        <w:pStyle w:val="Heading1"/>
      </w:pPr>
      <w:bookmarkStart w:id="2" w:name="approach-and-methods"/>
      <w:bookmarkStart w:id="3" w:name="_Toc242368058"/>
      <w:bookmarkEnd w:id="0"/>
      <w:r>
        <w:t>2. Approach and methods</w:t>
      </w:r>
      <w:bookmarkEnd w:id="3"/>
    </w:p>
    <w:p w14:paraId="21AD8421" w14:textId="77777777" w:rsidR="00DB1E35" w:rsidRDefault="00000000">
      <w:pPr>
        <w:pStyle w:val="FirstParagraph"/>
      </w:pPr>
      <w:r>
        <w:t>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14:paraId="18B2B15E" w14:textId="77777777" w:rsidR="00DB1E35" w:rsidRDefault="00000000">
      <w:pPr>
        <w:pStyle w:val="BodyText"/>
      </w:pPr>
      <w:r>
        <w:t>The design is a single-case study (Yin, 2018). One hotel gives depth over breadth, which suits a question about consistency across touchpoints, but it limits generalisation.</w:t>
      </w:r>
    </w:p>
    <w:p w14:paraId="1A4B32A6" w14:textId="77777777" w:rsidR="00DB1E35" w:rsidRDefault="00000000">
      <w:pPr>
        <w:pStyle w:val="BodyText"/>
      </w:pPr>
      <w:r>
        <w:t>Primary data came from a hosted visit on 9 September 2025 (Veal, 2017). The visit had three parts. First, the group was seated and each person introduced themselves in turn, followed by a two-way question-and-answer session about hospitality careers, in which staff asked questions as well as answering them. Second, the group was split into small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14:paraId="51E2D96E" w14:textId="77777777" w:rsidR="00DB1E35" w:rsidRDefault="00000000">
      <w:pPr>
        <w:pStyle w:val="BodyText"/>
      </w:pPr>
      <w:r>
        <w:t>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14:paraId="06BC239C" w14:textId="77777777" w:rsidR="00DB1E35" w:rsidRDefault="00000000">
      <w:pPr>
        <w:pStyle w:val="BodyText"/>
      </w:pPr>
      <w:r>
        <w:t>Secondary data comprised Camden Council planning documents, Meliá press material, trade press, ranking coverage from Brand Finance and S&amp;P Global, and published guest reviews. Following Denzin (1978) and Bryman and Bell (2015), each claim is checked against at least two source types.</w:t>
      </w:r>
    </w:p>
    <w:p w14:paraId="7AAED88E" w14:textId="77777777" w:rsidR="00DB1E35" w:rsidRDefault="00000000">
      <w:pPr>
        <w:pStyle w:val="BodyText"/>
      </w:pPr>
      <w:r>
        <w:t>The limits are specific. There was one visit and one managed tour, and management accounts were unavailable. Corporate sources are promotional, and online reviews are self-</w:t>
      </w:r>
      <w:r>
        <w:t>selected, so the reviews are indicative only (Litvin, Goldsmith and Pan, 2008; Sparks and Browning, 2011). Sources also conflict: Meliá’s press material gives 581 bedrooms, while a Camden Council document gives 548 (Camden Council, 2025). Both are reported and neither is chosen silently. The co-working article is from April 2024, so prices may have changed, and the £300 figure is a verbal staff quote of a starting rate, not a published tariff. Findings are therefore indicative. Appendix 2 maps each source.</w:t>
      </w:r>
    </w:p>
    <w:p w14:paraId="20B6CB54" w14:textId="77777777" w:rsidR="00DB1E35" w:rsidRDefault="00000000">
      <w:pPr>
        <w:pStyle w:val="Heading1"/>
      </w:pPr>
      <w:bookmarkStart w:id="4" w:name="six-lenses"/>
      <w:bookmarkStart w:id="5" w:name="_Toc242368059"/>
      <w:bookmarkEnd w:id="2"/>
      <w:r>
        <w:t>3. Six lenses</w:t>
      </w:r>
      <w:bookmarkEnd w:id="5"/>
    </w:p>
    <w:p w14:paraId="1FA32637" w14:textId="77777777" w:rsidR="00DB1E35" w:rsidRDefault="00000000">
      <w:pPr>
        <w:pStyle w:val="FirstParagraph"/>
      </w:pPr>
      <w:r>
        <w:t>Six lenses are used because each reappears in the decisions and recommendations that follow.</w:t>
      </w:r>
    </w:p>
    <w:p w14:paraId="50FDD782" w14:textId="77777777" w:rsidR="00DB1E35" w:rsidRDefault="00000000">
      <w:pPr>
        <w:pStyle w:val="BodyText"/>
      </w:pPr>
      <w:r>
        <w:rPr>
          <w:b/>
          <w:bCs/>
        </w:rPr>
        <w:t>Technical and functional quality.</w:t>
      </w:r>
      <w:r>
        <w:t xml:space="preserve"> 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14:paraId="354173AA" w14:textId="77777777" w:rsidR="00DB1E35" w:rsidRDefault="00000000">
      <w:pPr>
        <w:pStyle w:val="BodyText"/>
      </w:pPr>
      <w:r>
        <w:rPr>
          <w:b/>
          <w:bCs/>
        </w:rPr>
        <w:t>Must-be, performance and delight.</w:t>
      </w:r>
      <w:r>
        <w:t xml:space="preserve"> 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14:paraId="2AFF07A4" w14:textId="77777777" w:rsidR="00DB1E35" w:rsidRDefault="00000000">
      <w:pPr>
        <w:pStyle w:val="BodyText"/>
      </w:pPr>
      <w:r>
        <w:rPr>
          <w:b/>
          <w:bCs/>
        </w:rPr>
        <w:t>The setting.</w:t>
      </w:r>
      <w:r>
        <w:t xml:space="preserve"> 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14:paraId="14D4F1FA" w14:textId="77777777" w:rsidR="00DB1E35" w:rsidRDefault="00000000">
      <w:pPr>
        <w:pStyle w:val="BodyText"/>
      </w:pPr>
      <w:r>
        <w:rPr>
          <w:b/>
          <w:bCs/>
        </w:rPr>
        <w:t>Value and fairness.</w:t>
      </w:r>
      <w:r>
        <w:t xml:space="preserve"> Zeithaml (1988) places value in the guest’s head, so it differs between guests. Xia, Monroe and Cox (2004) add that price differences are judged for fairness, and Kimes (2002) notes that yield pricing is rational for the hotel yet can feel unfair. Rooms quoted at about £300 on the visit and about £117 on booking sites create guests with very different yardsticks. The same lift door can be forgiven at one price and resented at the other.</w:t>
      </w:r>
    </w:p>
    <w:p w14:paraId="4853BDAA" w14:textId="77777777" w:rsidR="00DB1E35" w:rsidRDefault="00000000">
      <w:pPr>
        <w:pStyle w:val="BodyText"/>
      </w:pPr>
      <w:r>
        <w:rPr>
          <w:b/>
          <w:bCs/>
        </w:rPr>
        <w:t>Positioning.</w:t>
      </w:r>
      <w:r>
        <w:t xml:space="preserve"> 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14:paraId="4FA0054A" w14:textId="77777777" w:rsidR="00DB1E35" w:rsidRDefault="00000000">
      <w:pPr>
        <w:pStyle w:val="BodyText"/>
      </w:pPr>
      <w:r>
        <w:rPr>
          <w:b/>
          <w:bCs/>
        </w:rPr>
        <w:t>Service recovery.</w:t>
      </w:r>
      <w:r>
        <w:t xml:space="preserve"> Smith, Bolton and Wagner (1999) show that how a failure is put right shapes later satisfaction, yet McCollough, Berry and Yadav (2000) caution that recovery </w:t>
      </w:r>
      <w:r>
        <w:lastRenderedPageBreak/>
        <w:t>cannot substitute for reliability. The lens is applied to breakfast, the hotel’s most visible service. No failure was seen on the visit, so it is used to shape a precautionary protocol and not to judge past performance.</w:t>
      </w:r>
    </w:p>
    <w:p w14:paraId="48F7BC40" w14:textId="77777777" w:rsidR="00DB1E35" w:rsidRDefault="00000000">
      <w:pPr>
        <w:pStyle w:val="BodyText"/>
      </w:pPr>
      <w:r>
        <w:t>Together: Grönroos classifies what was seen, Kano ranks it, setting and value explain why it matters at this price, positioning asks whether the strategy holds, and recovery asks how failure is handled.</w:t>
      </w:r>
    </w:p>
    <w:p w14:paraId="62FDD151" w14:textId="77777777" w:rsidR="00DB1E35" w:rsidRDefault="00000000">
      <w:pPr>
        <w:pStyle w:val="Heading1"/>
      </w:pPr>
      <w:bookmarkStart w:id="6" w:name="four-decisions-analysed"/>
      <w:bookmarkStart w:id="7" w:name="_Toc242368060"/>
      <w:bookmarkEnd w:id="4"/>
      <w:r>
        <w:t>4. Four decisions analysed</w:t>
      </w:r>
      <w:bookmarkEnd w:id="7"/>
    </w:p>
    <w:p w14:paraId="3E540A1C" w14:textId="77777777" w:rsidR="00DB1E35" w:rsidRDefault="00000000">
      <w:pPr>
        <w:pStyle w:val="FirstParagraph"/>
      </w:pPr>
      <w:r>
        <w:rPr>
          <w:b/>
          <w:bCs/>
        </w:rPr>
        <w:t>Decision 1: the big bet.</w:t>
      </w:r>
      <w:r>
        <w:t xml:space="preserve"> 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6) and the lift lobby pairs black marble with a pedimented surround (Fig. 1). Yet Poria et al. (2003) question whether guests value heritage at all, and the same two photographs show how quickly it turns into a liability when not maintained. The lift door has a dull, uneven finish, and the air-conditioning grille above the cornice is visibly dusty. Camden filings also show works continuing in 2025, including a Wing A refurbishment and a basement conversion (Camden Council, 2025). The verdict is that the asset justified the bet, but trading through works moved some cost onto guests, and a £40m spend only protects value if standards are then sustained. The renovation creates an obligation to maintain, not merely to reach a standard once.</w:t>
      </w:r>
    </w:p>
    <w:p w14:paraId="3914AD6A" w14:textId="77777777" w:rsidR="00DB1E35" w:rsidRDefault="00000000">
      <w:pPr>
        <w:pStyle w:val="BodyText"/>
      </w:pPr>
      <w:r>
        <w:rPr>
          <w:b/>
          <w:bCs/>
        </w:rPr>
        <w:t>Decision 2: the Spanish signature.</w:t>
      </w:r>
      <w:r>
        <w:t xml:space="preserve"> 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A guest who enjoyed Spanish oils and cava at breakfast will judge the room’s coffee against that standard, not against a generic hotel. The fix is modest, since a Spanish coffee or tea offer extends an existing supplier relationship instead of creating a new concept.</w:t>
      </w:r>
    </w:p>
    <w:p w14:paraId="694D7BCB" w14:textId="77777777" w:rsidR="00DB1E35" w:rsidRDefault="00000000">
      <w:pPr>
        <w:pStyle w:val="BodyText"/>
      </w:pPr>
      <w:r>
        <w:rPr>
          <w:b/>
          <w:bCs/>
        </w:rPr>
        <w:t>Decision 3: The Level and public co-working.</w:t>
      </w:r>
      <w:r>
        <w:t xml:space="preserve"> 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w:t>
      </w:r>
      <w:r>
        <w:lastRenderedPageBreak/>
        <w:t>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 Ten desks are a small share of a hotel with several hundred rooms, so the scheme is better read as a way of drawing local professionals into Arado and ’35 Bar than as a major revenue line, and without redemption data the discount cannot be judged.</w:t>
      </w:r>
    </w:p>
    <w:p w14:paraId="5C93151A" w14:textId="77777777" w:rsidR="00DB1E35" w:rsidRDefault="00000000">
      <w:pPr>
        <w:pStyle w:val="BodyText"/>
      </w:pPr>
      <w:r>
        <w:rPr>
          <w:b/>
          <w:bCs/>
        </w:rPr>
        <w:t>Decision 4: the premium badge.</w:t>
      </w:r>
      <w:r>
        <w:t xml:space="preserve"> 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£300 rather than £117. Manaktola and Jauhari (2007) find that guests’ green attitudes do not always translate into choices, so sustainability should be supporting value, not the lead. The only sustainability cue seen on the visit was the organic cava (Fig. 3). A brand that wanted guests to credit its green record would need visible, repeated cues, and one organic product offers little. The verdict is that the badge is a promise the hotel must now prove room by room, and the group claims say little about this property.</w:t>
      </w:r>
    </w:p>
    <w:p w14:paraId="119D780A" w14:textId="77777777" w:rsidR="00DB1E35" w:rsidRDefault="00000000">
      <w:pPr>
        <w:pStyle w:val="Heading1"/>
      </w:pPr>
      <w:bookmarkStart w:id="8" w:name="how-well-is-it-working"/>
      <w:bookmarkStart w:id="9" w:name="_Toc242368061"/>
      <w:bookmarkEnd w:id="6"/>
      <w:r>
        <w:t>5. How well is it working?</w:t>
      </w:r>
      <w:bookmarkEnd w:id="9"/>
    </w:p>
    <w:p w14:paraId="6112D932" w14:textId="77777777" w:rsidR="00DB1E35" w:rsidRDefault="00000000">
      <w:pPr>
        <w:pStyle w:val="FirstParagraph"/>
      </w:pPr>
      <w:r>
        <w:t>The evidence types agree on the pattern. The photographs, the documents and the reviews point to strength in public spaces, breakfast and the bar, and weakness in condition and consistency. Where they disagree, repeated guest accounts outweigh a single promotional claim. They disagree on scale: the photographs show small, visible faults, whereas the press material promises that the hotel exceeds expectations. Triangulation here is a credibility check, not statistical proof.</w:t>
      </w:r>
    </w:p>
    <w:p w14:paraId="2B232A88" w14:textId="77777777" w:rsidR="00DB1E35" w:rsidRDefault="00000000">
      <w:pPr>
        <w:pStyle w:val="BodyText"/>
      </w:pPr>
      <w:r>
        <w:t>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14:paraId="0E57F945" w14:textId="77777777" w:rsidR="00DB1E35" w:rsidRDefault="00000000">
      <w:pPr>
        <w:pStyle w:val="BodyText"/>
      </w:pPr>
      <w:r>
        <w:t>Appendix 3 sets promise against proof. The row that matters most sets the premium promise against the dull lift door and dusty grille (Figs. 1 and 6), rated amber. These are small things, and at a £300 rate they are costly, because Zeithaml (1988) implies the guest paying more expects more. Using Kano’s logic, these are must-be failures, which explains why they can outweigh the delight delivered by Arado.</w:t>
      </w:r>
      <w:r/>
    </w:p>
    <w:p w14:paraId="60028DED" w14:textId="4F67DA44" w:rsidR="00DB1E35" w:rsidRDefault="00000000">
      <w:pPr>
        <w:pStyle w:val="BodyText"/>
      </w:pPr>
      <w:r>
        <w:t>Zomerdijk and Voss (2010) treat the journey as a chain of touchpoints, and the weakest one shapes the memory, so one dull lift door can outweigh an excellent breakfast. Schneider and Bowen (1993) link staff experience to guest satisfaction, but the causality is weakly supported, so staff are noted as context only.</w:t>
      </w:r>
    </w:p>
    <w:p w14:paraId="5D0BB056" w14:textId="77777777" w:rsidR="00DB1E35" w:rsidRDefault="00000000">
      <w:pPr>
        <w:pStyle w:val="BodyText"/>
      </w:pPr>
      <w:r>
        <w:t>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p w14:paraId="2478BB05" w14:textId="77777777" w:rsidR="00DB1E35" w:rsidRDefault="00000000">
      <w:pPr>
        <w:pStyle w:val="Heading1"/>
      </w:pPr>
      <w:bookmarkStart w:id="10" w:name="recommendations"/>
      <w:bookmarkStart w:id="11" w:name="_Toc242368062"/>
      <w:bookmarkEnd w:id="8"/>
      <w:r>
        <w:t>6. Recommendations</w:t>
      </w:r>
      <w:bookmarkEnd w:id="11"/>
    </w:p>
    <w:p w14:paraId="46AB783F" w14:textId="77777777" w:rsidR="00DB1E35" w:rsidRDefault="00000000">
      <w:pPr>
        <w:pStyle w:val="FirstParagraph"/>
      </w:pPr>
      <w:r>
        <w:t>All costs and timings are the author’s estimates. Each recommendation is tied to evidence and a lens, and Appendix 4 gives owners, KPIs and timing.</w:t>
      </w:r>
    </w:p>
    <w:p w14:paraId="3B30E307" w14:textId="77777777" w:rsidR="00DB1E35" w:rsidRDefault="00000000">
      <w:pPr>
        <w:pStyle w:val="BodyText"/>
      </w:pPr>
      <w:r>
        <w:rPr>
          <w:b/>
          <w:bCs/>
        </w:rPr>
        <w:t>R1. Must-be sweep and weekly guest-eyes walk.</w:t>
      </w:r>
      <w:r>
        <w:t xml:space="preserve"> 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14:paraId="5D824AB9" w14:textId="77777777" w:rsidR="00DB1E35" w:rsidRDefault="00000000">
      <w:pPr>
        <w:pStyle w:val="BodyText"/>
      </w:pPr>
      <w:r>
        <w:rPr>
          <w:b/>
          <w:bCs/>
        </w:rPr>
        <w:t>R2. Breakfast continuity and recovery playbook.</w:t>
      </w:r>
      <w:r>
        <w:t xml:space="preserve"> Write an outage plan with a backup service area, a scripted apology, a standard make-good such as a drink at ’35 Bar, and a same-day manager follow-up. No failure was seen on the visit, so this is a precaution that protects the strongest touchpoint (Fig. 2).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14:paraId="6A798A79" w14:textId="77777777" w:rsidR="00DB1E35" w:rsidRDefault="00000000">
      <w:pPr>
        <w:pStyle w:val="BodyText"/>
      </w:pPr>
      <w:r>
        <w:rPr>
          <w:b/>
          <w:bCs/>
        </w:rPr>
        <w:t>R3. “Spanish morning” in-room kit.</w:t>
      </w:r>
      <w:r>
        <w:t xml:space="preserve"> 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14:paraId="53C23A0B" w14:textId="77777777" w:rsidR="00DB1E35" w:rsidRDefault="00000000">
      <w:pPr>
        <w:pStyle w:val="BodyText"/>
      </w:pPr>
      <w:r>
        <w:rPr>
          <w:b/>
          <w:bCs/>
        </w:rPr>
        <w:lastRenderedPageBreak/>
        <w:t>R4. Track The Level.</w:t>
      </w:r>
      <w:r>
        <w:t xml:space="preserve"> 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14:paraId="5D399C06" w14:textId="77777777" w:rsidR="00DB1E35" w:rsidRDefault="00000000">
      <w:pPr>
        <w:pStyle w:val="BodyText"/>
      </w:pPr>
      <w:r>
        <w:t>The priority order, by impact against effort, is R2 and R1 first as the cheapest and most visible, R4 next, and R3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sources so results compare with this study’s baseline, and redesign any item that shows no movement before spending more. A 90-day timeline is in Appendix 5.</w:t>
      </w:r>
    </w:p>
    <w:p w14:paraId="06237ED4" w14:textId="77777777" w:rsidR="00DB1E35" w:rsidRDefault="00000000">
      <w:pPr>
        <w:pStyle w:val="Heading1"/>
      </w:pPr>
      <w:bookmarkStart w:id="12" w:name="conclusion"/>
      <w:bookmarkStart w:id="13" w:name="_Toc242368063"/>
      <w:bookmarkEnd w:id="10"/>
      <w:r>
        <w:t>7. Conclusion</w:t>
      </w:r>
      <w:bookmarkEnd w:id="13"/>
    </w:p>
    <w:p w14:paraId="1AC54D08" w14:textId="77777777" w:rsidR="00DB1E35" w:rsidRDefault="00000000">
      <w:pPr>
        <w:pStyle w:val="FirstParagraph"/>
      </w:pPr>
      <w:r>
        <w:t>Meliá White House largely delivers its premium promise where guests look first, in public spaces, breakfast and the bar, but under-delivers on condition and consistency, which matters more at £300 than at £117. These findings rest on one hosted visit, photographic and document evidence and a small number of self-selected guest reviews. The hotel should first fix breakfast continuity and its must-be basics, because they are cheap, fast and protect the investment already made.</w:t>
      </w:r>
    </w:p>
    <w:p w14:paraId="1E28E05C" w14:textId="77777777" w:rsidR="00DB1E35" w:rsidRDefault="00000000">
      <w:pPr>
        <w:pStyle w:val="Heading1"/>
      </w:pPr>
      <w:bookmarkStart w:id="14" w:name="references"/>
      <w:bookmarkStart w:id="15" w:name="_Toc242368064"/>
      <w:bookmarkEnd w:id="12"/>
      <w:r>
        <w:t>References</w:t>
      </w:r>
      <w:bookmarkEnd w:id="15"/>
    </w:p>
    <w:p w14:paraId="5E88AB65" w14:textId="77777777" w:rsidR="00DB1E35" w:rsidRDefault="00000000">
      <w:pPr>
        <w:pStyle w:val="BodyText"/>
      </w:pPr>
      <w:r>
        <w:t xml:space="preserve">Ansoff, H.I. (1957) ‘Strategies for diversification’, </w:t>
      </w:r>
      <w:r>
        <w:rPr>
          <w:i/>
          <w:iCs/>
        </w:rPr>
        <w:t>Harvard Business Review</w:t>
      </w:r>
      <w:r>
        <w:t>, 35(5), pp. 113-124.</w:t>
      </w:r>
    </w:p>
    <w:p w14:paraId="54FE0B80" w14:textId="77777777" w:rsidR="00DB1E35" w:rsidRDefault="00000000">
      <w:pPr>
        <w:pStyle w:val="BodyText"/>
      </w:pPr>
      <w:r>
        <w:t>Breaking Travel News (2026) ‘Meliá recognized in the S&amp;P Global Sustainability Yearbook 2026 for the ninth consecutive year’. Available at: https://www.breakingtravelnews.com/news/article/melia-recognized-in-the-sp-global-sustainability-yearbook-2026-for-the-nint/ (Accessed: 8 October 2026).</w:t>
      </w:r>
    </w:p>
    <w:p w14:paraId="310C2084" w14:textId="77777777" w:rsidR="00DB1E35" w:rsidRDefault="00000000">
      <w:pPr>
        <w:pStyle w:val="BodyText"/>
      </w:pPr>
      <w:r>
        <w:t xml:space="preserve">Bryman, A. and Bell, E. (2015) </w:t>
      </w:r>
      <w:r>
        <w:rPr>
          <w:i/>
          <w:iCs/>
        </w:rPr>
        <w:t>Business Research Methods</w:t>
      </w:r>
      <w:r>
        <w:t>. 4th edn. Oxford: Oxford University Press.</w:t>
      </w:r>
    </w:p>
    <w:p w14:paraId="39483AD3" w14:textId="77777777" w:rsidR="00DB1E35" w:rsidRDefault="00000000">
      <w:pPr>
        <w:pStyle w:val="BodyText"/>
      </w:pPr>
      <w:r>
        <w:t>Business Traveller (2024) ‘London’s Meliá White House introduces co-working spaces’, 21 April. Available at: https://www.businesstraveller.com/business-</w:t>
      </w:r>
      <w:r>
        <w:lastRenderedPageBreak/>
        <w:t>travel/2024/04/21/londons-melia-white-house-introduces-co-working-spaces/ (Accessed: 8 October 2026).</w:t>
      </w:r>
    </w:p>
    <w:p w14:paraId="23058673" w14:textId="77777777" w:rsidR="00DB1E35" w:rsidRDefault="00000000">
      <w:pPr>
        <w:pStyle w:val="BodyText"/>
      </w:pPr>
      <w:r>
        <w:t xml:space="preserve">Camden Council (2025) </w:t>
      </w:r>
      <w:r>
        <w:rPr>
          <w:i/>
          <w:iCs/>
        </w:rPr>
        <w:t>White House Hotel, Albany Street: listed building consent supporting documents</w:t>
      </w:r>
      <w:r>
        <w:t>. Available at: https://camdocs.camden.gov.uk/CMWebDrawer/Record/7286405/file/document (Accessed: 8 October 2026).</w:t>
      </w:r>
    </w:p>
    <w:p w14:paraId="26039C6E" w14:textId="77777777" w:rsidR="00DB1E35" w:rsidRDefault="00000000">
      <w:pPr>
        <w:pStyle w:val="BodyText"/>
      </w:pPr>
      <w:r>
        <w:t xml:space="preserve">Cope, M. (2003) </w:t>
      </w:r>
      <w:r>
        <w:rPr>
          <w:i/>
          <w:iCs/>
        </w:rPr>
        <w:t>The Seven Cs of Consulting</w:t>
      </w:r>
      <w:r>
        <w:t>. 2nd edn. Harlow: FT Prentice Hall.</w:t>
      </w:r>
    </w:p>
    <w:p w14:paraId="7394F9B4" w14:textId="77777777" w:rsidR="00DB1E35" w:rsidRDefault="00000000">
      <w:pPr>
        <w:pStyle w:val="BodyText"/>
      </w:pPr>
      <w:r>
        <w:t xml:space="preserve">Denzin, N.K. (1978) </w:t>
      </w:r>
      <w:r>
        <w:rPr>
          <w:i/>
          <w:iCs/>
        </w:rPr>
        <w:t>The Research Act: A Theoretical Introduction to Sociological Methods</w:t>
      </w:r>
      <w:r>
        <w:t>. 2nd edn. New York: McGraw-Hill.</w:t>
      </w:r>
    </w:p>
    <w:p w14:paraId="353C751D" w14:textId="77777777" w:rsidR="00DB1E35" w:rsidRDefault="00000000">
      <w:pPr>
        <w:pStyle w:val="BodyText"/>
      </w:pPr>
      <w:r>
        <w:t xml:space="preserve">Drucker, P.F. (1985) </w:t>
      </w:r>
      <w:r>
        <w:rPr>
          <w:i/>
          <w:iCs/>
        </w:rPr>
        <w:t>Innovation and Entrepreneurship</w:t>
      </w:r>
      <w:r>
        <w:t>. New York: Harper &amp; Row.</w:t>
      </w:r>
    </w:p>
    <w:p w14:paraId="6B65A3C9" w14:textId="77777777" w:rsidR="00DB1E35" w:rsidRDefault="00000000">
      <w:pPr>
        <w:pStyle w:val="BodyText"/>
      </w:pPr>
      <w:r>
        <w:t xml:space="preserve">Eisenhardt, K.M. and Martin, J.A. (2000) ‘Dynamic capabilities: what are they?’, </w:t>
      </w:r>
      <w:r>
        <w:rPr>
          <w:i/>
          <w:iCs/>
        </w:rPr>
        <w:t>Strategic Management Journal</w:t>
      </w:r>
      <w:r>
        <w:t>, 21(10-11), pp. 1105-1121.</w:t>
      </w:r>
    </w:p>
    <w:p w14:paraId="35495673" w14:textId="77777777" w:rsidR="00DB1E35" w:rsidRDefault="00000000">
      <w:pPr>
        <w:pStyle w:val="BodyText"/>
      </w:pPr>
      <w:r>
        <w:t xml:space="preserve">Gentile, C., Spiller, N. and Noci, G. (2007) ‘How to sustain the customer experience: an overview of experience components that co-create value with the customer’, </w:t>
      </w:r>
      <w:r>
        <w:rPr>
          <w:i/>
          <w:iCs/>
        </w:rPr>
        <w:t>European Management Journal</w:t>
      </w:r>
      <w:r>
        <w:t>, 25(5), pp. 395-410.</w:t>
      </w:r>
    </w:p>
    <w:p w14:paraId="59863A24" w14:textId="77777777" w:rsidR="00DB1E35" w:rsidRDefault="00000000">
      <w:pPr>
        <w:pStyle w:val="BodyText"/>
      </w:pPr>
      <w:r>
        <w:t xml:space="preserve">Grant, R.M. (1991) ‘The resource-based theory of competitive advantage: implications for strategy formulation’, </w:t>
      </w:r>
      <w:r>
        <w:rPr>
          <w:i/>
          <w:iCs/>
        </w:rPr>
        <w:t>California Management Review</w:t>
      </w:r>
      <w:r>
        <w:t>, 33(3), pp. 114-135.</w:t>
      </w:r>
    </w:p>
    <w:p w14:paraId="0D71520B" w14:textId="77777777" w:rsidR="00DB1E35" w:rsidRDefault="00000000">
      <w:pPr>
        <w:pStyle w:val="BodyText"/>
      </w:pPr>
      <w:r>
        <w:t xml:space="preserve">Greiner, L.E. and Metzger, R.O. (1983) </w:t>
      </w:r>
      <w:r>
        <w:rPr>
          <w:i/>
          <w:iCs/>
        </w:rPr>
        <w:t>Consulting to Management</w:t>
      </w:r>
      <w:r>
        <w:t>. Englewood Cliffs, NJ: Prentice-Hall.</w:t>
      </w:r>
    </w:p>
    <w:p w14:paraId="4F65371A" w14:textId="77777777" w:rsidR="00DB1E35" w:rsidRDefault="00000000">
      <w:pPr>
        <w:pStyle w:val="BodyText"/>
      </w:pPr>
      <w:r>
        <w:t xml:space="preserve">Grönroos, C. (1984) ‘A service quality model and its marketing implications’, </w:t>
      </w:r>
      <w:r>
        <w:rPr>
          <w:i/>
          <w:iCs/>
        </w:rPr>
        <w:t>European Journal of Marketing</w:t>
      </w:r>
      <w:r>
        <w:t>, 18(4), pp. 36-44.</w:t>
      </w:r>
    </w:p>
    <w:p w14:paraId="78FFC8BE" w14:textId="77777777" w:rsidR="00DB1E35" w:rsidRDefault="00000000">
      <w:pPr>
        <w:pStyle w:val="BodyText"/>
      </w:pPr>
      <w:r>
        <w:t xml:space="preserve">Historic England (n.d.) </w:t>
      </w:r>
      <w:r>
        <w:rPr>
          <w:i/>
          <w:iCs/>
        </w:rPr>
        <w:t>National Heritage List for England: The White House, Albany Street</w:t>
      </w:r>
      <w:r>
        <w:t>, list entry 1113231. Available at: https://historicengland.org.uk/listing/the-list/list-entry/1113231 (Accessed: 8 October 2026).</w:t>
      </w:r>
    </w:p>
    <w:p w14:paraId="07C51B3C" w14:textId="77777777" w:rsidR="00DB1E35" w:rsidRDefault="00000000">
      <w:pPr>
        <w:pStyle w:val="BodyText"/>
      </w:pPr>
      <w:r>
        <w:t xml:space="preserve">Hospitality Net (2023) </w:t>
      </w:r>
      <w:r>
        <w:rPr>
          <w:i/>
          <w:iCs/>
        </w:rPr>
        <w:t>Meliá White House</w:t>
      </w:r>
      <w:r>
        <w:t xml:space="preserve"> [press release]. Available at: https://www.hospitalitynet.org/announcement/41009454.html (Accessed: 8 October 2026).</w:t>
      </w:r>
    </w:p>
    <w:p w14:paraId="2FB28A2A" w14:textId="77777777" w:rsidR="00DB1E35" w:rsidRDefault="00000000">
      <w:pPr>
        <w:pStyle w:val="BodyText"/>
      </w:pPr>
      <w:r>
        <w:t>Journal des Palaces (2026) ‘Luxury focus drives Meliá into the world’s top 10 strongest hotel brands’, 3 August. Available at: https://www.journaldespalaces.com/en/pressrelease-79079-Luxury-focus-drives-Meliy-into-the-World-s-Top-10-Strongest-Hotel-Brands.html (Accessed: 8 October 2026).</w:t>
      </w:r>
    </w:p>
    <w:p w14:paraId="6F6B3E07" w14:textId="77777777" w:rsidR="00DB1E35" w:rsidRDefault="00000000">
      <w:pPr>
        <w:pStyle w:val="BodyText"/>
      </w:pPr>
      <w:r>
        <w:t xml:space="preserve">Kano, N., Seraku, N., Takahashi, F. and Tsuji, S. (1984) ‘Attractive quality and must-be quality’, </w:t>
      </w:r>
      <w:r>
        <w:rPr>
          <w:i/>
          <w:iCs/>
        </w:rPr>
        <w:t>Journal of the Japanese Society for Quality Control</w:t>
      </w:r>
      <w:r>
        <w:t>, 14(2), pp. 39-48.</w:t>
      </w:r>
    </w:p>
    <w:p w14:paraId="00378B68" w14:textId="77777777" w:rsidR="00DB1E35" w:rsidRDefault="00000000">
      <w:pPr>
        <w:pStyle w:val="BodyText"/>
      </w:pPr>
      <w:r>
        <w:t xml:space="preserve">Kim, W.C. and Mauborgne, R. (2004) ‘Blue ocean strategy’, </w:t>
      </w:r>
      <w:r>
        <w:rPr>
          <w:i/>
          <w:iCs/>
        </w:rPr>
        <w:t>Harvard Business Review</w:t>
      </w:r>
      <w:r>
        <w:t>, 82(10), pp. 76-84.</w:t>
      </w:r>
    </w:p>
    <w:p w14:paraId="6DEBC7CE" w14:textId="77777777" w:rsidR="00DB1E35" w:rsidRDefault="00000000">
      <w:pPr>
        <w:pStyle w:val="BodyText"/>
      </w:pPr>
      <w:r>
        <w:lastRenderedPageBreak/>
        <w:t xml:space="preserve">Kimes, S.E. (2002) ‘Perceived fairness of yield management’, </w:t>
      </w:r>
      <w:r>
        <w:rPr>
          <w:i/>
          <w:iCs/>
        </w:rPr>
        <w:t>Cornell Hotel and Restaurant Administration Quarterly</w:t>
      </w:r>
      <w:r>
        <w:t>, 43(1), pp. 21-30.</w:t>
      </w:r>
    </w:p>
    <w:p w14:paraId="095D1E6E" w14:textId="77777777" w:rsidR="00DB1E35" w:rsidRDefault="00000000">
      <w:pPr>
        <w:pStyle w:val="BodyText"/>
      </w:pPr>
      <w:r>
        <w:t xml:space="preserve">Litvin, S.W., Goldsmith, R.E. and Pan, B. (2008) ‘Electronic word-of-mouth in hospitality and tourism management’, </w:t>
      </w:r>
      <w:r>
        <w:rPr>
          <w:i/>
          <w:iCs/>
        </w:rPr>
        <w:t>Tourism Management</w:t>
      </w:r>
      <w:r>
        <w:t>, 29(3), pp. 458-468.</w:t>
      </w:r>
    </w:p>
    <w:p w14:paraId="546515BC" w14:textId="77777777" w:rsidR="00DB1E35" w:rsidRDefault="00000000">
      <w:pPr>
        <w:pStyle w:val="BodyText"/>
      </w:pPr>
      <w:r>
        <w:t xml:space="preserve">Manaktola, K. and Jauhari, V. (2007) ‘Exploring consumer attitude and behaviour towards green practices in the lodging industry in India’, </w:t>
      </w:r>
      <w:r>
        <w:rPr>
          <w:i/>
          <w:iCs/>
        </w:rPr>
        <w:t>International Journal of Contemporary Hospitality Management</w:t>
      </w:r>
      <w:r>
        <w:t>, 19(5), pp. 364-377.</w:t>
      </w:r>
    </w:p>
    <w:p w14:paraId="44FFBAD8" w14:textId="77777777" w:rsidR="00DB1E35" w:rsidRDefault="00000000">
      <w:pPr>
        <w:pStyle w:val="BodyText"/>
      </w:pPr>
      <w:r>
        <w:t xml:space="preserve">McCollough, M.A., Berry, L.L. and Yadav, M.S. (2000) ‘An empirical investigation of customer satisfaction after service failure and recovery’, </w:t>
      </w:r>
      <w:r>
        <w:rPr>
          <w:i/>
          <w:iCs/>
        </w:rPr>
        <w:t>Journal of Service Research</w:t>
      </w:r>
      <w:r>
        <w:t>, 3(2), pp. 121-137.</w:t>
      </w:r>
    </w:p>
    <w:p w14:paraId="21AFB960" w14:textId="77777777" w:rsidR="00DB1E35" w:rsidRDefault="00000000">
      <w:pPr>
        <w:pStyle w:val="BodyText"/>
      </w:pPr>
      <w:r>
        <w:t xml:space="preserve">Olsen, M.D., West, J.J. and Tse, E.C.-Y. (2008) </w:t>
      </w:r>
      <w:r>
        <w:rPr>
          <w:i/>
          <w:iCs/>
        </w:rPr>
        <w:t>Strategic Management in the Hospitality Industry</w:t>
      </w:r>
      <w:r>
        <w:t>. 3rd edn. Upper Saddle River, NJ: Pearson.</w:t>
      </w:r>
    </w:p>
    <w:p w14:paraId="6D676799" w14:textId="77777777" w:rsidR="00DB1E35" w:rsidRDefault="00000000">
      <w:pPr>
        <w:pStyle w:val="BodyText"/>
      </w:pPr>
      <w:r>
        <w:t xml:space="preserve">Pizam, A. and Ellis, T. (1999) ‘Customer satisfaction and its measurement in hospitality enterprises’, </w:t>
      </w:r>
      <w:r>
        <w:rPr>
          <w:i/>
          <w:iCs/>
        </w:rPr>
        <w:t>International Journal of Contemporary Hospitality Management</w:t>
      </w:r>
      <w:r>
        <w:t>, 11(7), pp. 326-339.</w:t>
      </w:r>
    </w:p>
    <w:p w14:paraId="32FE3C9D" w14:textId="77777777" w:rsidR="00DB1E35" w:rsidRDefault="00000000">
      <w:pPr>
        <w:pStyle w:val="BodyText"/>
      </w:pPr>
      <w:r>
        <w:t xml:space="preserve">Poria, Y., Butler, R. and Airey, D. (2003) ‘The core of heritage tourism’, </w:t>
      </w:r>
      <w:r>
        <w:rPr>
          <w:i/>
          <w:iCs/>
        </w:rPr>
        <w:t>Annals of Tourism Research</w:t>
      </w:r>
      <w:r>
        <w:t>, 30(1), pp. 238-254.</w:t>
      </w:r>
    </w:p>
    <w:p w14:paraId="5E681964" w14:textId="77777777" w:rsidR="00DB1E35" w:rsidRDefault="00000000">
      <w:pPr>
        <w:pStyle w:val="BodyText"/>
      </w:pPr>
      <w:r>
        <w:t xml:space="preserve">Schneider, B. and Bowen, D.E. (1993) ‘The service organization: human resources management is crucial’, </w:t>
      </w:r>
      <w:r>
        <w:rPr>
          <w:i/>
          <w:iCs/>
        </w:rPr>
        <w:t>Organizational Dynamics</w:t>
      </w:r>
      <w:r>
        <w:t>, 21(4), pp. 39-52.</w:t>
      </w:r>
    </w:p>
    <w:p w14:paraId="5AA300AC" w14:textId="77777777" w:rsidR="00DB1E35" w:rsidRDefault="00000000">
      <w:pPr>
        <w:pStyle w:val="BodyText"/>
      </w:pPr>
      <w:r>
        <w:t xml:space="preserve">Smith, A.K., Bolton, R.N. and Wagner, J. (1999) ‘A model of customer satisfaction with service encounters involving failure and recovery’, </w:t>
      </w:r>
      <w:r>
        <w:rPr>
          <w:i/>
          <w:iCs/>
        </w:rPr>
        <w:t>Journal of Marketing Research</w:t>
      </w:r>
      <w:r>
        <w:t>, 36(3), pp. 356-372.</w:t>
      </w:r>
    </w:p>
    <w:p w14:paraId="3A5D9D2D" w14:textId="77777777" w:rsidR="00DB1E35" w:rsidRDefault="00000000">
      <w:pPr>
        <w:pStyle w:val="BodyText"/>
      </w:pPr>
      <w:r>
        <w:t xml:space="preserve">Sparks, B.A. and Browning, V. (2011) ‘The impact of online reviews on hotel booking intentions and perception of trust’, </w:t>
      </w:r>
      <w:r>
        <w:rPr>
          <w:i/>
          <w:iCs/>
        </w:rPr>
        <w:t>Tourism Management</w:t>
      </w:r>
      <w:r>
        <w:t>, 32(6), pp. 1310-1323.</w:t>
      </w:r>
    </w:p>
    <w:p w14:paraId="3463A742" w14:textId="77777777" w:rsidR="00DB1E35" w:rsidRDefault="00000000">
      <w:pPr>
        <w:pStyle w:val="BodyText"/>
      </w:pPr>
      <w:r>
        <w:t xml:space="preserve">Treacy, M. and Wiersema, F. (1993) ‘Customer intimacy and other value disciplines’, </w:t>
      </w:r>
      <w:r>
        <w:rPr>
          <w:i/>
          <w:iCs/>
        </w:rPr>
        <w:t>Harvard Business Review</w:t>
      </w:r>
      <w:r>
        <w:t>, 71(1), pp. 84-93.</w:t>
      </w:r>
    </w:p>
    <w:p w14:paraId="6E1455A2" w14:textId="77777777" w:rsidR="00DB1E35" w:rsidRDefault="00000000">
      <w:pPr>
        <w:pStyle w:val="BodyText"/>
      </w:pPr>
      <w:r>
        <w:t xml:space="preserve">Turley, L.W. and Milliman, R.E. (2000) ‘Atmospheric effects on shopping behavior: a review of the experimental evidence’, </w:t>
      </w:r>
      <w:r>
        <w:rPr>
          <w:i/>
          <w:iCs/>
        </w:rPr>
        <w:t>Journal of Business Research</w:t>
      </w:r>
      <w:r>
        <w:t>, 49(2), pp. 193-211.</w:t>
      </w:r>
    </w:p>
    <w:p w14:paraId="1D260CB5" w14:textId="77777777" w:rsidR="00DB1E35" w:rsidRDefault="00000000">
      <w:pPr>
        <w:pStyle w:val="BodyText"/>
      </w:pPr>
      <w:r>
        <w:t xml:space="preserve">Veal, A.J. (2017) </w:t>
      </w:r>
      <w:r>
        <w:rPr>
          <w:i/>
          <w:iCs/>
        </w:rPr>
        <w:t>Research Methods for Leisure and Tourism</w:t>
      </w:r>
      <w:r>
        <w:t>. 5th edn. Harlow: Pearson.</w:t>
      </w:r>
    </w:p>
    <w:p w14:paraId="57C2421C" w14:textId="77777777" w:rsidR="00DB1E35" w:rsidRDefault="00000000">
      <w:pPr>
        <w:pStyle w:val="BodyText"/>
      </w:pPr>
      <w:r>
        <w:t xml:space="preserve">Xia, L., Monroe, K.B. and Cox, J.L. (2004) ‘The price is unfair! A conceptual framework of price fairness perceptions’, </w:t>
      </w:r>
      <w:r>
        <w:rPr>
          <w:i/>
          <w:iCs/>
        </w:rPr>
        <w:t>Journal of Marketing</w:t>
      </w:r>
      <w:r>
        <w:t>, 68(4), pp. 1-15.</w:t>
      </w:r>
    </w:p>
    <w:p w14:paraId="526F1B84" w14:textId="77777777" w:rsidR="00DB1E35" w:rsidRDefault="00000000">
      <w:pPr>
        <w:pStyle w:val="BodyText"/>
      </w:pPr>
      <w:r>
        <w:t xml:space="preserve">Yin, R.K. (2018) </w:t>
      </w:r>
      <w:r>
        <w:rPr>
          <w:i/>
          <w:iCs/>
        </w:rPr>
        <w:t>Case Study Research and Applications: Design and Methods</w:t>
      </w:r>
      <w:r>
        <w:t>. 6th edn. Thousand Oaks, CA: Sage.</w:t>
      </w:r>
    </w:p>
    <w:p w14:paraId="0B7F6DA6" w14:textId="77777777" w:rsidR="00DB1E35" w:rsidRDefault="00000000">
      <w:pPr>
        <w:pStyle w:val="BodyText"/>
      </w:pPr>
      <w:r>
        <w:t xml:space="preserve">Zeithaml, V.A. (1988) ‘Consumer perceptions of price, quality, and value: a means-end model and synthesis of evidence’, </w:t>
      </w:r>
      <w:r>
        <w:rPr>
          <w:i/>
          <w:iCs/>
        </w:rPr>
        <w:t>Journal of Marketing</w:t>
      </w:r>
      <w:r>
        <w:t>, 52(3), pp. 2-22.</w:t>
      </w:r>
    </w:p>
    <w:p w14:paraId="329E32DA" w14:textId="77777777" w:rsidR="00DB1E35" w:rsidRDefault="00000000">
      <w:pPr>
        <w:pStyle w:val="BodyText"/>
      </w:pPr>
      <w:r>
        <w:lastRenderedPageBreak/>
        <w:t xml:space="preserve">Zomerdijk, L.G. and Voss, C.A. (2010) ‘Service design for experience-centric services’, </w:t>
      </w:r>
      <w:r>
        <w:rPr>
          <w:i/>
          <w:iCs/>
        </w:rPr>
        <w:t>Journal of Service Research</w:t>
      </w:r>
      <w:r>
        <w:t>, 13(1), pp. 67-82.</w:t>
      </w:r>
    </w:p>
    <w:p w14:paraId="7A119BD9" w14:textId="77777777" w:rsidR="00DB1E35" w:rsidRDefault="00000000">
      <w:pPr>
        <w:pStyle w:val="Heading1"/>
      </w:pPr>
      <w:bookmarkStart w:id="16" w:name="appendices"/>
      <w:bookmarkStart w:id="17" w:name="_Toc242368065"/>
      <w:bookmarkEnd w:id="14"/>
      <w:r>
        <w:t>Appendices</w:t>
      </w:r>
      <w:bookmarkEnd w:id="17"/>
    </w:p>
    <w:p w14:paraId="1094DF0D" w14:textId="77777777" w:rsidR="00DB1E35" w:rsidRDefault="00000000">
      <w:pPr>
        <w:pStyle w:val="Heading2"/>
      </w:pPr>
      <w:bookmarkStart w:id="18" w:name="appendix-1-photographs-figs.-1-9"/>
      <w:bookmarkStart w:id="19" w:name="_Toc242368066"/>
      <w:r>
        <w:t>Appendix 1: Photographs (Figs. 1-9)</w:t>
      </w:r>
      <w:bookmarkEnd w:id="19"/>
    </w:p>
    <w:p w14:paraId="3A3DBC15" w14:textId="77777777" w:rsidR="00DB1E35" w:rsidRDefault="00000000">
      <w:pPr>
        <w:pStyle w:val="FirstParagraph"/>
      </w:pPr>
      <w:r>
        <w:t>All photographs were taken by the author on the hosted tour. Photographs showing identifiable people were cropped or excluded.</w:t>
      </w:r>
    </w:p>
    <w:p w14:paraId="6D653A9B" w14:textId="77777777" w:rsidR="00DB1E35" w:rsidRDefault="00000000">
      <w:pPr>
        <w:pStyle w:val="CaptionedFigure"/>
      </w:pPr>
      <w:r>
        <w:rPr>
          <w:noProof/>
        </w:rPr>
        <w:drawing>
          <wp:inline distT="0" distB="0" distL="0" distR="0" wp14:anchorId="7B683D46" wp14:editId="69039C4A">
            <wp:extent cx="2400300" cy="3198399"/>
            <wp:effectExtent l="0" t="0" r="0" b="0"/>
            <wp:docPr id="29" name="Picture" descr="Figure 1. Lift lobby, Meliá White House: black marble surround and brass-coloured door."/>
            <wp:cNvGraphicFramePr/>
            <a:graphic xmlns:a="http://schemas.openxmlformats.org/drawingml/2006/main">
              <a:graphicData uri="http://schemas.openxmlformats.org/drawingml/2006/picture">
                <pic:pic xmlns:pic="http://schemas.openxmlformats.org/drawingml/2006/picture">
                  <pic:nvPicPr>
                    <pic:cNvPr id="30" name="Picture" descr="img/fig1.jpg"/>
                    <pic:cNvPicPr>
                      <a:picLocks noChangeAspect="1" noChangeArrowheads="1"/>
                    </pic:cNvPicPr>
                  </pic:nvPicPr>
                  <pic:blipFill>
                    <a:blip r:embed="rId7"/>
                    <a:stretch>
                      <a:fillRect/>
                    </a:stretch>
                  </pic:blipFill>
                  <pic:spPr bwMode="auto">
                    <a:xfrm>
                      <a:off x="0" y="0"/>
                      <a:ext cx="2400300" cy="3198399"/>
                    </a:xfrm>
                    <a:prstGeom prst="rect">
                      <a:avLst/>
                    </a:prstGeom>
                    <a:noFill/>
                    <a:ln w="9525">
                      <a:noFill/>
                      <a:headEnd/>
                      <a:tailEnd/>
                    </a:ln>
                  </pic:spPr>
                </pic:pic>
              </a:graphicData>
            </a:graphic>
          </wp:inline>
        </w:drawing>
      </w:r>
    </w:p>
    <w:p w14:paraId="5F86495D" w14:textId="77777777" w:rsidR="00DB1E35" w:rsidRDefault="00000000">
      <w:pPr>
        <w:pStyle w:val="ImageCaption"/>
      </w:pPr>
      <w:r>
        <w:t>Figure 1. Lift lobby, Meliá White House: black marble surround and brass-coloured door.</w:t>
      </w:r>
    </w:p>
    <w:p w14:paraId="3DB954C5" w14:textId="77777777" w:rsidR="00DB1E35" w:rsidRDefault="00000000">
      <w:pPr>
        <w:pStyle w:val="CaptionedFigure"/>
      </w:pPr>
      <w:r>
        <w:rPr>
          <w:noProof/>
        </w:rPr>
        <w:lastRenderedPageBreak/>
        <w:drawing>
          <wp:inline distT="0" distB="0" distL="0" distR="0" wp14:anchorId="4A8FB872" wp14:editId="06A3C708">
            <wp:extent cx="2400300" cy="3198399"/>
            <wp:effectExtent l="0" t="0" r="0" b="0"/>
            <wp:docPr id="32" name="Picture" descr="Figure 2. Breakfast buffet counter with lit shelving, GMED oils, hot lamps and linen bread bags."/>
            <wp:cNvGraphicFramePr/>
            <a:graphic xmlns:a="http://schemas.openxmlformats.org/drawingml/2006/main">
              <a:graphicData uri="http://schemas.openxmlformats.org/drawingml/2006/picture">
                <pic:pic xmlns:pic="http://schemas.openxmlformats.org/drawingml/2006/picture">
                  <pic:nvPicPr>
                    <pic:cNvPr id="33" name="Picture" descr="img/fig2.jpg"/>
                    <pic:cNvPicPr>
                      <a:picLocks noChangeAspect="1" noChangeArrowheads="1"/>
                    </pic:cNvPicPr>
                  </pic:nvPicPr>
                  <pic:blipFill>
                    <a:blip r:embed="rId8"/>
                    <a:stretch>
                      <a:fillRect/>
                    </a:stretch>
                  </pic:blipFill>
                  <pic:spPr bwMode="auto">
                    <a:xfrm>
                      <a:off x="0" y="0"/>
                      <a:ext cx="2400300" cy="3198399"/>
                    </a:xfrm>
                    <a:prstGeom prst="rect">
                      <a:avLst/>
                    </a:prstGeom>
                    <a:noFill/>
                    <a:ln w="9525">
                      <a:noFill/>
                      <a:headEnd/>
                      <a:tailEnd/>
                    </a:ln>
                  </pic:spPr>
                </pic:pic>
              </a:graphicData>
            </a:graphic>
          </wp:inline>
        </w:drawing>
      </w:r>
    </w:p>
    <w:p w14:paraId="09F5D732" w14:textId="77777777" w:rsidR="00DB1E35" w:rsidRDefault="00000000">
      <w:pPr>
        <w:pStyle w:val="ImageCaption"/>
      </w:pPr>
      <w:r>
        <w:t>Figure 2. Breakfast buffet counter with lit shelving, GMED oils, hot lamps and linen bread bags.</w:t>
      </w:r>
    </w:p>
    <w:p w14:paraId="374D5389" w14:textId="77777777" w:rsidR="00DB1E35" w:rsidRDefault="00000000">
      <w:pPr>
        <w:pStyle w:val="CaptionedFigure"/>
      </w:pPr>
      <w:r>
        <w:rPr>
          <w:noProof/>
        </w:rPr>
        <w:drawing>
          <wp:inline distT="0" distB="0" distL="0" distR="0" wp14:anchorId="54173AAC" wp14:editId="1A32BE3D">
            <wp:extent cx="5067300" cy="1591976"/>
            <wp:effectExtent l="0" t="0" r="0" b="0"/>
            <wp:docPr id="35" name="Picture" descr="Figure 3. Spanish wines (left) and cava on ice, including Codorníu organic and Flama d’Or (right)."/>
            <wp:cNvGraphicFramePr/>
            <a:graphic xmlns:a="http://schemas.openxmlformats.org/drawingml/2006/main">
              <a:graphicData uri="http://schemas.openxmlformats.org/drawingml/2006/picture">
                <pic:pic xmlns:pic="http://schemas.openxmlformats.org/drawingml/2006/picture">
                  <pic:nvPicPr>
                    <pic:cNvPr id="36" name="Picture" descr="img/fig3.jpg"/>
                    <pic:cNvPicPr>
                      <a:picLocks noChangeAspect="1" noChangeArrowheads="1"/>
                    </pic:cNvPicPr>
                  </pic:nvPicPr>
                  <pic:blipFill>
                    <a:blip r:embed="rId9"/>
                    <a:stretch>
                      <a:fillRect/>
                    </a:stretch>
                  </pic:blipFill>
                  <pic:spPr bwMode="auto">
                    <a:xfrm>
                      <a:off x="0" y="0"/>
                      <a:ext cx="5067300" cy="1591976"/>
                    </a:xfrm>
                    <a:prstGeom prst="rect">
                      <a:avLst/>
                    </a:prstGeom>
                    <a:noFill/>
                    <a:ln w="9525">
                      <a:noFill/>
                      <a:headEnd/>
                      <a:tailEnd/>
                    </a:ln>
                  </pic:spPr>
                </pic:pic>
              </a:graphicData>
            </a:graphic>
          </wp:inline>
        </w:drawing>
      </w:r>
    </w:p>
    <w:p w14:paraId="2C8A755A" w14:textId="77777777" w:rsidR="00DB1E35" w:rsidRDefault="00000000">
      <w:pPr>
        <w:pStyle w:val="ImageCaption"/>
      </w:pPr>
      <w:r>
        <w:t>Figure 3. Spanish wines (left) and cava on ice, including Codorníu organic and Flama d’Or (right).</w:t>
      </w:r>
    </w:p>
    <w:p w14:paraId="56C4DB94" w14:textId="77777777" w:rsidR="00DB1E35" w:rsidRDefault="00000000">
      <w:pPr>
        <w:pStyle w:val="CaptionedFigure"/>
      </w:pPr>
      <w:r>
        <w:rPr>
          <w:noProof/>
        </w:rPr>
        <w:lastRenderedPageBreak/>
        <w:drawing>
          <wp:inline distT="0" distB="0" distL="0" distR="0" wp14:anchorId="27B8F743" wp14:editId="7DF29BA7">
            <wp:extent cx="2400300" cy="3198399"/>
            <wp:effectExtent l="0" t="0" r="0" b="0"/>
            <wp:docPr id="38" name="Picture" descr="Figure 4. Lounge with long timber table and garden-facing café tables."/>
            <wp:cNvGraphicFramePr/>
            <a:graphic xmlns:a="http://schemas.openxmlformats.org/drawingml/2006/main">
              <a:graphicData uri="http://schemas.openxmlformats.org/drawingml/2006/picture">
                <pic:pic xmlns:pic="http://schemas.openxmlformats.org/drawingml/2006/picture">
                  <pic:nvPicPr>
                    <pic:cNvPr id="39" name="Picture" descr="img/fig4.jpg"/>
                    <pic:cNvPicPr>
                      <a:picLocks noChangeAspect="1" noChangeArrowheads="1"/>
                    </pic:cNvPicPr>
                  </pic:nvPicPr>
                  <pic:blipFill>
                    <a:blip r:embed="rId10"/>
                    <a:stretch>
                      <a:fillRect/>
                    </a:stretch>
                  </pic:blipFill>
                  <pic:spPr bwMode="auto">
                    <a:xfrm>
                      <a:off x="0" y="0"/>
                      <a:ext cx="2400300" cy="3198399"/>
                    </a:xfrm>
                    <a:prstGeom prst="rect">
                      <a:avLst/>
                    </a:prstGeom>
                    <a:noFill/>
                    <a:ln w="9525">
                      <a:noFill/>
                      <a:headEnd/>
                      <a:tailEnd/>
                    </a:ln>
                  </pic:spPr>
                </pic:pic>
              </a:graphicData>
            </a:graphic>
          </wp:inline>
        </w:drawing>
      </w:r>
    </w:p>
    <w:p w14:paraId="5928AD75" w14:textId="77777777" w:rsidR="00DB1E35" w:rsidRDefault="00000000">
      <w:pPr>
        <w:pStyle w:val="ImageCaption"/>
      </w:pPr>
      <w:r>
        <w:t>Figure 4. Lounge with long timber table and garden-facing café tables.</w:t>
      </w:r>
    </w:p>
    <w:p w14:paraId="0893428A" w14:textId="77777777" w:rsidR="00DB1E35" w:rsidRDefault="00000000">
      <w:pPr>
        <w:pStyle w:val="CaptionedFigure"/>
      </w:pPr>
      <w:r>
        <w:rPr>
          <w:noProof/>
        </w:rPr>
        <w:drawing>
          <wp:inline distT="0" distB="0" distL="0" distR="0" wp14:anchorId="5F4A5F76" wp14:editId="433D0D34">
            <wp:extent cx="2400300" cy="3199257"/>
            <wp:effectExtent l="0" t="0" r="0" b="0"/>
            <wp:docPr id="41" name="Picture" descr="Figure 5. In-room tea and coffee tray with Nescafé sachets on a marked marble top."/>
            <wp:cNvGraphicFramePr/>
            <a:graphic xmlns:a="http://schemas.openxmlformats.org/drawingml/2006/main">
              <a:graphicData uri="http://schemas.openxmlformats.org/drawingml/2006/picture">
                <pic:pic xmlns:pic="http://schemas.openxmlformats.org/drawingml/2006/picture">
                  <pic:nvPicPr>
                    <pic:cNvPr id="42" name="Picture" descr="img/fig5.jpg"/>
                    <pic:cNvPicPr>
                      <a:picLocks noChangeAspect="1" noChangeArrowheads="1"/>
                    </pic:cNvPicPr>
                  </pic:nvPicPr>
                  <pic:blipFill>
                    <a:blip r:embed="rId11"/>
                    <a:stretch>
                      <a:fillRect/>
                    </a:stretch>
                  </pic:blipFill>
                  <pic:spPr bwMode="auto">
                    <a:xfrm>
                      <a:off x="0" y="0"/>
                      <a:ext cx="2400300" cy="3199257"/>
                    </a:xfrm>
                    <a:prstGeom prst="rect">
                      <a:avLst/>
                    </a:prstGeom>
                    <a:noFill/>
                    <a:ln w="9525">
                      <a:noFill/>
                      <a:headEnd/>
                      <a:tailEnd/>
                    </a:ln>
                  </pic:spPr>
                </pic:pic>
              </a:graphicData>
            </a:graphic>
          </wp:inline>
        </w:drawing>
      </w:r>
    </w:p>
    <w:p w14:paraId="146C643A" w14:textId="77777777" w:rsidR="00DB1E35" w:rsidRDefault="00000000">
      <w:pPr>
        <w:pStyle w:val="ImageCaption"/>
      </w:pPr>
      <w:r>
        <w:t>Figure 5. In-room tea and coffee tray with Nescafé sachets on a marked marble top.</w:t>
      </w:r>
    </w:p>
    <w:p w14:paraId="1D4DD279" w14:textId="77777777" w:rsidR="00DB1E35" w:rsidRDefault="00000000">
      <w:pPr>
        <w:pStyle w:val="CaptionedFigure"/>
      </w:pPr>
      <w:r>
        <w:rPr>
          <w:noProof/>
        </w:rPr>
        <w:lastRenderedPageBreak/>
        <w:drawing>
          <wp:inline distT="0" distB="0" distL="0" distR="0" wp14:anchorId="18306DD8" wp14:editId="14F2A4CE">
            <wp:extent cx="4267200" cy="2615793"/>
            <wp:effectExtent l="0" t="0" r="0" b="0"/>
            <wp:docPr id="44" name="Picture" descr="Figure 6. Gym ceiling: air-conditioning grille beside cornice detail."/>
            <wp:cNvGraphicFramePr/>
            <a:graphic xmlns:a="http://schemas.openxmlformats.org/drawingml/2006/main">
              <a:graphicData uri="http://schemas.openxmlformats.org/drawingml/2006/picture">
                <pic:pic xmlns:pic="http://schemas.openxmlformats.org/drawingml/2006/picture">
                  <pic:nvPicPr>
                    <pic:cNvPr id="45" name="Picture" descr="img/fig6.jpg"/>
                    <pic:cNvPicPr>
                      <a:picLocks noChangeAspect="1" noChangeArrowheads="1"/>
                    </pic:cNvPicPr>
                  </pic:nvPicPr>
                  <pic:blipFill>
                    <a:blip r:embed="rId12"/>
                    <a:stretch>
                      <a:fillRect/>
                    </a:stretch>
                  </pic:blipFill>
                  <pic:spPr bwMode="auto">
                    <a:xfrm>
                      <a:off x="0" y="0"/>
                      <a:ext cx="4267200" cy="2615793"/>
                    </a:xfrm>
                    <a:prstGeom prst="rect">
                      <a:avLst/>
                    </a:prstGeom>
                    <a:noFill/>
                    <a:ln w="9525">
                      <a:noFill/>
                      <a:headEnd/>
                      <a:tailEnd/>
                    </a:ln>
                  </pic:spPr>
                </pic:pic>
              </a:graphicData>
            </a:graphic>
          </wp:inline>
        </w:drawing>
      </w:r>
    </w:p>
    <w:p w14:paraId="4D9037C9" w14:textId="77777777" w:rsidR="00DB1E35" w:rsidRDefault="00000000">
      <w:pPr>
        <w:pStyle w:val="ImageCaption"/>
      </w:pPr>
      <w:r>
        <w:t>Figure 6. Gym ceiling: air-conditioning grille beside cornice detail.</w:t>
      </w:r>
    </w:p>
    <w:p w14:paraId="30B8ECF7" w14:textId="77777777" w:rsidR="00DB1E35" w:rsidRDefault="00000000">
      <w:pPr>
        <w:pStyle w:val="CaptionedFigure"/>
      </w:pPr>
      <w:r>
        <w:rPr>
          <w:noProof/>
        </w:rPr>
        <w:drawing>
          <wp:inline distT="0" distB="0" distL="0" distR="0" wp14:anchorId="3BA92231" wp14:editId="629183D8">
            <wp:extent cx="2667000" cy="2880360"/>
            <wp:effectExtent l="0" t="0" r="0" b="0"/>
            <wp:docPr id="47" name="Picture" descr="Figure 7. Corridor with open service door and laundry cart (cropped)."/>
            <wp:cNvGraphicFramePr/>
            <a:graphic xmlns:a="http://schemas.openxmlformats.org/drawingml/2006/main">
              <a:graphicData uri="http://schemas.openxmlformats.org/drawingml/2006/picture">
                <pic:pic xmlns:pic="http://schemas.openxmlformats.org/drawingml/2006/picture">
                  <pic:nvPicPr>
                    <pic:cNvPr id="48" name="Picture" descr="img/fig7.jpg"/>
                    <pic:cNvPicPr>
                      <a:picLocks noChangeAspect="1" noChangeArrowheads="1"/>
                    </pic:cNvPicPr>
                  </pic:nvPicPr>
                  <pic:blipFill>
                    <a:blip r:embed="rId13"/>
                    <a:stretch>
                      <a:fillRect/>
                    </a:stretch>
                  </pic:blipFill>
                  <pic:spPr bwMode="auto">
                    <a:xfrm>
                      <a:off x="0" y="0"/>
                      <a:ext cx="2667000" cy="2880360"/>
                    </a:xfrm>
                    <a:prstGeom prst="rect">
                      <a:avLst/>
                    </a:prstGeom>
                    <a:noFill/>
                    <a:ln w="9525">
                      <a:noFill/>
                      <a:headEnd/>
                      <a:tailEnd/>
                    </a:ln>
                  </pic:spPr>
                </pic:pic>
              </a:graphicData>
            </a:graphic>
          </wp:inline>
        </w:drawing>
      </w:r>
    </w:p>
    <w:p w14:paraId="41679C7E" w14:textId="77777777" w:rsidR="00DB1E35" w:rsidRDefault="00000000">
      <w:pPr>
        <w:pStyle w:val="ImageCaption"/>
      </w:pPr>
      <w:r>
        <w:t>Figure 7. Corridor with open service door and laundry cart (cropped).</w:t>
      </w:r>
    </w:p>
    <w:p w14:paraId="3EEB62AB" w14:textId="77777777" w:rsidR="00DB1E35" w:rsidRDefault="00000000">
      <w:pPr>
        <w:pStyle w:val="CaptionedFigure"/>
      </w:pPr>
      <w:r>
        <w:rPr>
          <w:noProof/>
        </w:rPr>
        <w:lastRenderedPageBreak/>
        <w:drawing>
          <wp:inline distT="0" distB="0" distL="0" distR="0" wp14:anchorId="037BF1B4" wp14:editId="44F44003">
            <wp:extent cx="2400300" cy="3198399"/>
            <wp:effectExtent l="0" t="0" r="0" b="0"/>
            <wp:docPr id="50" name="Picture" descr="Figure 8. ’35 Bar: walnut cladding and red velvet seating."/>
            <wp:cNvGraphicFramePr/>
            <a:graphic xmlns:a="http://schemas.openxmlformats.org/drawingml/2006/main">
              <a:graphicData uri="http://schemas.openxmlformats.org/drawingml/2006/picture">
                <pic:pic xmlns:pic="http://schemas.openxmlformats.org/drawingml/2006/picture">
                  <pic:nvPicPr>
                    <pic:cNvPr id="51" name="Picture" descr="img/fig8.jpg"/>
                    <pic:cNvPicPr>
                      <a:picLocks noChangeAspect="1" noChangeArrowheads="1"/>
                    </pic:cNvPicPr>
                  </pic:nvPicPr>
                  <pic:blipFill>
                    <a:blip r:embed="rId14"/>
                    <a:stretch>
                      <a:fillRect/>
                    </a:stretch>
                  </pic:blipFill>
                  <pic:spPr bwMode="auto">
                    <a:xfrm>
                      <a:off x="0" y="0"/>
                      <a:ext cx="2400300" cy="3198399"/>
                    </a:xfrm>
                    <a:prstGeom prst="rect">
                      <a:avLst/>
                    </a:prstGeom>
                    <a:noFill/>
                    <a:ln w="9525">
                      <a:noFill/>
                      <a:headEnd/>
                      <a:tailEnd/>
                    </a:ln>
                  </pic:spPr>
                </pic:pic>
              </a:graphicData>
            </a:graphic>
          </wp:inline>
        </w:drawing>
      </w:r>
    </w:p>
    <w:p w14:paraId="67350C3E" w14:textId="77777777" w:rsidR="00DB1E35" w:rsidRDefault="00000000">
      <w:pPr>
        <w:pStyle w:val="ImageCaption"/>
      </w:pPr>
      <w:r>
        <w:t>Figure 8. ’35 Bar: walnut cladding and red velvet seating.</w:t>
      </w:r>
    </w:p>
    <w:p w14:paraId="7923835B" w14:textId="77777777" w:rsidR="00DB1E35" w:rsidRDefault="00000000">
      <w:pPr>
        <w:pStyle w:val="CaptionedFigure"/>
      </w:pPr>
      <w:r>
        <w:rPr>
          <w:noProof/>
        </w:rPr>
        <w:drawing>
          <wp:inline distT="0" distB="0" distL="0" distR="0" wp14:anchorId="694880B7" wp14:editId="1D7ECD37">
            <wp:extent cx="2400300" cy="3199257"/>
            <wp:effectExtent l="0" t="0" r="0" b="0"/>
            <wp:docPr id="53" name="Picture" descr="Figure 9. Guest room with walnut headboard, bay window and artwork."/>
            <wp:cNvGraphicFramePr/>
            <a:graphic xmlns:a="http://schemas.openxmlformats.org/drawingml/2006/main">
              <a:graphicData uri="http://schemas.openxmlformats.org/drawingml/2006/picture">
                <pic:pic xmlns:pic="http://schemas.openxmlformats.org/drawingml/2006/picture">
                  <pic:nvPicPr>
                    <pic:cNvPr id="54" name="Picture" descr="img/fig9.jpg"/>
                    <pic:cNvPicPr>
                      <a:picLocks noChangeAspect="1" noChangeArrowheads="1"/>
                    </pic:cNvPicPr>
                  </pic:nvPicPr>
                  <pic:blipFill>
                    <a:blip r:embed="rId15"/>
                    <a:stretch>
                      <a:fillRect/>
                    </a:stretch>
                  </pic:blipFill>
                  <pic:spPr bwMode="auto">
                    <a:xfrm>
                      <a:off x="0" y="0"/>
                      <a:ext cx="2400300" cy="3199257"/>
                    </a:xfrm>
                    <a:prstGeom prst="rect">
                      <a:avLst/>
                    </a:prstGeom>
                    <a:noFill/>
                    <a:ln w="9525">
                      <a:noFill/>
                      <a:headEnd/>
                      <a:tailEnd/>
                    </a:ln>
                  </pic:spPr>
                </pic:pic>
              </a:graphicData>
            </a:graphic>
          </wp:inline>
        </w:drawing>
      </w:r>
    </w:p>
    <w:p w14:paraId="62733C48" w14:textId="77777777" w:rsidR="00DB1E35" w:rsidRDefault="00000000">
      <w:pPr>
        <w:pStyle w:val="ImageCaption"/>
      </w:pPr>
      <w:r>
        <w:t>Figure 9. Guest room with walnut headboard, bay window and artwork.</w:t>
      </w:r>
    </w:p>
    <w:p w14:paraId="79DC8AAB" w14:textId="77777777" w:rsidR="00DB1E35" w:rsidRDefault="00000000">
      <w:pPr>
        <w:pStyle w:val="BodyText"/>
      </w:pPr>
      <w:r>
        <w:rPr>
          <w:b/>
          <w:bCs/>
        </w:rPr>
        <w:t>Photographic evidence log</w:t>
      </w:r>
    </w:p>
    <w:tbl>
      <w:tblPr>
        <w:tblStyle w:val="Table"/>
        <w:tblW w:w="5000" w:type="pct"/>
        <w:tblLook w:val="0020" w:firstRow="1" w:lastRow="0" w:firstColumn="0" w:lastColumn="0" w:noHBand="0" w:noVBand="0"/>
      </w:tblPr>
      <w:tblGrid>
        <w:gridCol w:w="580"/>
        <w:gridCol w:w="4249"/>
        <w:gridCol w:w="1739"/>
        <w:gridCol w:w="3008"/>
      </w:tblGrid>
      <w:tr w:rsidR="00DB1E35" w14:paraId="23CE932E"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CC0AD45" w14:textId="77777777" w:rsidR="00DB1E35" w:rsidRDefault="00000000">
            <w:pPr>
              <w:pStyle w:val="Compact"/>
            </w:pPr>
            <w:r>
              <w:t>Fig.</w:t>
            </w:r>
          </w:p>
        </w:tc>
        <w:tc>
          <w:tcPr>
            <w:tcW w:w="0" w:type="auto"/>
          </w:tcPr>
          <w:p w14:paraId="26C40051" w14:textId="77777777" w:rsidR="00DB1E35" w:rsidRDefault="00000000">
            <w:pPr>
              <w:pStyle w:val="Compact"/>
            </w:pPr>
            <w:r>
              <w:t>What the photograph shows</w:t>
            </w:r>
          </w:p>
        </w:tc>
        <w:tc>
          <w:tcPr>
            <w:tcW w:w="0" w:type="auto"/>
          </w:tcPr>
          <w:p w14:paraId="484CEB82" w14:textId="77777777" w:rsidR="00DB1E35" w:rsidRDefault="00000000">
            <w:pPr>
              <w:pStyle w:val="Compact"/>
            </w:pPr>
            <w:r>
              <w:t>Kano class</w:t>
            </w:r>
          </w:p>
        </w:tc>
        <w:tc>
          <w:tcPr>
            <w:tcW w:w="0" w:type="auto"/>
          </w:tcPr>
          <w:p w14:paraId="49F3AA06" w14:textId="77777777" w:rsidR="00DB1E35" w:rsidRDefault="00000000">
            <w:pPr>
              <w:pStyle w:val="Compact"/>
            </w:pPr>
            <w:r>
              <w:t>Reading</w:t>
            </w:r>
          </w:p>
        </w:tc>
      </w:tr>
      <w:tr w:rsidR="00DB1E35" w14:paraId="12E5D936" w14:textId="77777777">
        <w:tc>
          <w:tcPr>
            <w:tcW w:w="0" w:type="auto"/>
          </w:tcPr>
          <w:p w14:paraId="46F10DDF" w14:textId="77777777" w:rsidR="00DB1E35" w:rsidRDefault="00000000">
            <w:pPr>
              <w:pStyle w:val="Compact"/>
            </w:pPr>
            <w:r>
              <w:t>1</w:t>
            </w:r>
          </w:p>
        </w:tc>
        <w:tc>
          <w:tcPr>
            <w:tcW w:w="0" w:type="auto"/>
          </w:tcPr>
          <w:p w14:paraId="28AE0CC3" w14:textId="77777777" w:rsidR="00DB1E35" w:rsidRDefault="00000000">
            <w:pPr>
              <w:pStyle w:val="Compact"/>
            </w:pPr>
            <w:r>
              <w:t>Lift lobby: black marble surround, pediment, brass-coloured door</w:t>
            </w:r>
          </w:p>
        </w:tc>
        <w:tc>
          <w:tcPr>
            <w:tcW w:w="0" w:type="auto"/>
          </w:tcPr>
          <w:p w14:paraId="382C6C22" w14:textId="77777777" w:rsidR="00DB1E35" w:rsidRDefault="00000000">
            <w:pPr>
              <w:pStyle w:val="Compact"/>
            </w:pPr>
            <w:r>
              <w:t>Must-be</w:t>
            </w:r>
          </w:p>
        </w:tc>
        <w:tc>
          <w:tcPr>
            <w:tcW w:w="0" w:type="auto"/>
          </w:tcPr>
          <w:p w14:paraId="1B3D1F48" w14:textId="77777777" w:rsidR="00DB1E35" w:rsidRDefault="00000000">
            <w:pPr>
              <w:pStyle w:val="Compact"/>
            </w:pPr>
            <w:r>
              <w:t>Gap: door finish looks dull and uneven</w:t>
            </w:r>
          </w:p>
        </w:tc>
      </w:tr>
      <w:tr w:rsidR="00DB1E35" w14:paraId="68A7FC4B" w14:textId="77777777">
        <w:tc>
          <w:tcPr>
            <w:tcW w:w="0" w:type="auto"/>
          </w:tcPr>
          <w:p w14:paraId="16CAAE1B" w14:textId="77777777" w:rsidR="00DB1E35" w:rsidRDefault="00000000">
            <w:pPr>
              <w:pStyle w:val="Compact"/>
            </w:pPr>
            <w:r>
              <w:lastRenderedPageBreak/>
              <w:t>2</w:t>
            </w:r>
          </w:p>
        </w:tc>
        <w:tc>
          <w:tcPr>
            <w:tcW w:w="0" w:type="auto"/>
          </w:tcPr>
          <w:p w14:paraId="78861234" w14:textId="77777777" w:rsidR="00DB1E35" w:rsidRDefault="00000000">
            <w:pPr>
              <w:pStyle w:val="Compact"/>
            </w:pPr>
            <w:r>
              <w:t>Breakfast counter: lit shelving, GMED oils, hot lamps, linen bread bags, Real Crisps</w:t>
            </w:r>
          </w:p>
        </w:tc>
        <w:tc>
          <w:tcPr>
            <w:tcW w:w="0" w:type="auto"/>
          </w:tcPr>
          <w:p w14:paraId="4A755145" w14:textId="77777777" w:rsidR="00DB1E35" w:rsidRDefault="00000000">
            <w:pPr>
              <w:pStyle w:val="Compact"/>
            </w:pPr>
            <w:r>
              <w:t>Attractive</w:t>
            </w:r>
          </w:p>
        </w:tc>
        <w:tc>
          <w:tcPr>
            <w:tcW w:w="0" w:type="auto"/>
          </w:tcPr>
          <w:p w14:paraId="11BBB1FD" w14:textId="77777777" w:rsidR="00DB1E35" w:rsidRDefault="00000000">
            <w:pPr>
              <w:pStyle w:val="Compact"/>
            </w:pPr>
            <w:r>
              <w:t>Strength</w:t>
            </w:r>
          </w:p>
        </w:tc>
      </w:tr>
      <w:tr w:rsidR="00DB1E35" w14:paraId="1AB31D73" w14:textId="77777777">
        <w:tc>
          <w:tcPr>
            <w:tcW w:w="0" w:type="auto"/>
          </w:tcPr>
          <w:p w14:paraId="0F86AABB" w14:textId="77777777" w:rsidR="00DB1E35" w:rsidRDefault="00000000">
            <w:pPr>
              <w:pStyle w:val="Compact"/>
            </w:pPr>
            <w:r>
              <w:t>3</w:t>
            </w:r>
          </w:p>
        </w:tc>
        <w:tc>
          <w:tcPr>
            <w:tcW w:w="0" w:type="auto"/>
          </w:tcPr>
          <w:p w14:paraId="3C508779" w14:textId="77777777" w:rsidR="00DB1E35" w:rsidRDefault="00000000">
            <w:pPr>
              <w:pStyle w:val="Compact"/>
            </w:pPr>
            <w:r>
              <w:t>Spanish wines and cava on ice (Codorníu organic, Flama d’Or)</w:t>
            </w:r>
          </w:p>
        </w:tc>
        <w:tc>
          <w:tcPr>
            <w:tcW w:w="0" w:type="auto"/>
          </w:tcPr>
          <w:p w14:paraId="786A07FE" w14:textId="77777777" w:rsidR="00DB1E35" w:rsidRDefault="00000000">
            <w:pPr>
              <w:pStyle w:val="Compact"/>
            </w:pPr>
            <w:r>
              <w:t>Attractive</w:t>
            </w:r>
          </w:p>
        </w:tc>
        <w:tc>
          <w:tcPr>
            <w:tcW w:w="0" w:type="auto"/>
          </w:tcPr>
          <w:p w14:paraId="16C18FB7" w14:textId="77777777" w:rsidR="00DB1E35" w:rsidRDefault="00000000">
            <w:pPr>
              <w:pStyle w:val="Compact"/>
            </w:pPr>
            <w:r>
              <w:t>Strength: Spanish provenance, one organic product</w:t>
            </w:r>
          </w:p>
        </w:tc>
      </w:tr>
      <w:tr w:rsidR="00DB1E35" w14:paraId="468304B9" w14:textId="77777777">
        <w:tc>
          <w:tcPr>
            <w:tcW w:w="0" w:type="auto"/>
          </w:tcPr>
          <w:p w14:paraId="647D8091" w14:textId="77777777" w:rsidR="00DB1E35" w:rsidRDefault="00000000">
            <w:pPr>
              <w:pStyle w:val="Compact"/>
            </w:pPr>
            <w:r>
              <w:t>4</w:t>
            </w:r>
          </w:p>
        </w:tc>
        <w:tc>
          <w:tcPr>
            <w:tcW w:w="0" w:type="auto"/>
          </w:tcPr>
          <w:p w14:paraId="3DBA38EE" w14:textId="77777777" w:rsidR="00DB1E35" w:rsidRDefault="00000000">
            <w:pPr>
              <w:pStyle w:val="Compact"/>
            </w:pPr>
            <w:r>
              <w:t>Lounge: long timber table, garden-facing café tables</w:t>
            </w:r>
          </w:p>
        </w:tc>
        <w:tc>
          <w:tcPr>
            <w:tcW w:w="0" w:type="auto"/>
          </w:tcPr>
          <w:p w14:paraId="2C26DEC6" w14:textId="77777777" w:rsidR="00DB1E35" w:rsidRDefault="00000000">
            <w:pPr>
              <w:pStyle w:val="Compact"/>
            </w:pPr>
            <w:r>
              <w:t>Attractive</w:t>
            </w:r>
          </w:p>
        </w:tc>
        <w:tc>
          <w:tcPr>
            <w:tcW w:w="0" w:type="auto"/>
          </w:tcPr>
          <w:p w14:paraId="6A3D2360" w14:textId="77777777" w:rsidR="00DB1E35" w:rsidRDefault="00000000">
            <w:pPr>
              <w:pStyle w:val="Compact"/>
            </w:pPr>
            <w:r>
              <w:t>Strength: flexible work-and-dine space</w:t>
            </w:r>
          </w:p>
        </w:tc>
      </w:tr>
      <w:tr w:rsidR="00DB1E35" w14:paraId="1FA14D30" w14:textId="77777777">
        <w:tc>
          <w:tcPr>
            <w:tcW w:w="0" w:type="auto"/>
          </w:tcPr>
          <w:p w14:paraId="2B5907CC" w14:textId="77777777" w:rsidR="00DB1E35" w:rsidRDefault="00000000">
            <w:pPr>
              <w:pStyle w:val="Compact"/>
            </w:pPr>
            <w:r>
              <w:t>5</w:t>
            </w:r>
          </w:p>
        </w:tc>
        <w:tc>
          <w:tcPr>
            <w:tcW w:w="0" w:type="auto"/>
          </w:tcPr>
          <w:p w14:paraId="118CE7BE" w14:textId="77777777" w:rsidR="00DB1E35" w:rsidRDefault="00000000">
            <w:pPr>
              <w:pStyle w:val="Compact"/>
            </w:pPr>
            <w:r>
              <w:t>Room tea and coffee tray: Nescafé sachets, portion milk, marked marble</w:t>
            </w:r>
          </w:p>
        </w:tc>
        <w:tc>
          <w:tcPr>
            <w:tcW w:w="0" w:type="auto"/>
          </w:tcPr>
          <w:p w14:paraId="65A31433" w14:textId="77777777" w:rsidR="00DB1E35" w:rsidRDefault="00000000">
            <w:pPr>
              <w:pStyle w:val="Compact"/>
            </w:pPr>
            <w:r>
              <w:t>Must-be and attractive</w:t>
            </w:r>
          </w:p>
        </w:tc>
        <w:tc>
          <w:tcPr>
            <w:tcW w:w="0" w:type="auto"/>
          </w:tcPr>
          <w:p w14:paraId="3C4AE0DD" w14:textId="77777777" w:rsidR="00DB1E35" w:rsidRDefault="00000000">
            <w:pPr>
              <w:pStyle w:val="Compact"/>
            </w:pPr>
            <w:r>
              <w:t>Gap: off-brand coffee, surface marks</w:t>
            </w:r>
          </w:p>
        </w:tc>
      </w:tr>
      <w:tr w:rsidR="00DB1E35" w14:paraId="5DDFE24A" w14:textId="77777777">
        <w:tc>
          <w:tcPr>
            <w:tcW w:w="0" w:type="auto"/>
          </w:tcPr>
          <w:p w14:paraId="0A1AE82F" w14:textId="77777777" w:rsidR="00DB1E35" w:rsidRDefault="00000000">
            <w:pPr>
              <w:pStyle w:val="Compact"/>
            </w:pPr>
            <w:r>
              <w:t>6</w:t>
            </w:r>
          </w:p>
        </w:tc>
        <w:tc>
          <w:tcPr>
            <w:tcW w:w="0" w:type="auto"/>
          </w:tcPr>
          <w:p w14:paraId="4549F9F6" w14:textId="77777777" w:rsidR="00DB1E35" w:rsidRDefault="00000000">
            <w:pPr>
              <w:pStyle w:val="Compact"/>
            </w:pPr>
            <w:r>
              <w:t>Gym: air-conditioning grille beside cornice</w:t>
            </w:r>
          </w:p>
        </w:tc>
        <w:tc>
          <w:tcPr>
            <w:tcW w:w="0" w:type="auto"/>
          </w:tcPr>
          <w:p w14:paraId="4207369F" w14:textId="77777777" w:rsidR="00DB1E35" w:rsidRDefault="00000000">
            <w:pPr>
              <w:pStyle w:val="Compact"/>
            </w:pPr>
            <w:r>
              <w:t>Must-be</w:t>
            </w:r>
          </w:p>
        </w:tc>
        <w:tc>
          <w:tcPr>
            <w:tcW w:w="0" w:type="auto"/>
          </w:tcPr>
          <w:p w14:paraId="29C74CF3" w14:textId="77777777" w:rsidR="00DB1E35" w:rsidRDefault="00000000">
            <w:pPr>
              <w:pStyle w:val="Compact"/>
            </w:pPr>
            <w:r>
              <w:t>Gap: grille looks dusty</w:t>
            </w:r>
          </w:p>
        </w:tc>
      </w:tr>
      <w:tr w:rsidR="00DB1E35" w14:paraId="30BAE0D9" w14:textId="77777777">
        <w:tc>
          <w:tcPr>
            <w:tcW w:w="0" w:type="auto"/>
          </w:tcPr>
          <w:p w14:paraId="70F90CD1" w14:textId="77777777" w:rsidR="00DB1E35" w:rsidRDefault="00000000">
            <w:pPr>
              <w:pStyle w:val="Compact"/>
            </w:pPr>
            <w:r>
              <w:t>7</w:t>
            </w:r>
          </w:p>
        </w:tc>
        <w:tc>
          <w:tcPr>
            <w:tcW w:w="0" w:type="auto"/>
          </w:tcPr>
          <w:p w14:paraId="1D6DA943" w14:textId="77777777" w:rsidR="00DB1E35" w:rsidRDefault="00000000">
            <w:pPr>
              <w:pStyle w:val="Compact"/>
            </w:pPr>
            <w:r>
              <w:t>Corridor: open service door, laundry cart</w:t>
            </w:r>
          </w:p>
        </w:tc>
        <w:tc>
          <w:tcPr>
            <w:tcW w:w="0" w:type="auto"/>
          </w:tcPr>
          <w:p w14:paraId="13032238" w14:textId="77777777" w:rsidR="00DB1E35" w:rsidRDefault="00000000">
            <w:pPr>
              <w:pStyle w:val="Compact"/>
            </w:pPr>
            <w:r>
              <w:t>Must-be</w:t>
            </w:r>
          </w:p>
        </w:tc>
        <w:tc>
          <w:tcPr>
            <w:tcW w:w="0" w:type="auto"/>
          </w:tcPr>
          <w:p w14:paraId="7A447EA1" w14:textId="77777777" w:rsidR="00DB1E35" w:rsidRDefault="00000000">
            <w:pPr>
              <w:pStyle w:val="Compact"/>
            </w:pPr>
            <w:r>
              <w:t>Minor gap: back-of-house visible</w:t>
            </w:r>
          </w:p>
        </w:tc>
      </w:tr>
      <w:tr w:rsidR="00DB1E35" w14:paraId="7093F788" w14:textId="77777777">
        <w:tc>
          <w:tcPr>
            <w:tcW w:w="0" w:type="auto"/>
          </w:tcPr>
          <w:p w14:paraId="0C50B023" w14:textId="77777777" w:rsidR="00DB1E35" w:rsidRDefault="00000000">
            <w:pPr>
              <w:pStyle w:val="Compact"/>
            </w:pPr>
            <w:r>
              <w:t>8</w:t>
            </w:r>
          </w:p>
        </w:tc>
        <w:tc>
          <w:tcPr>
            <w:tcW w:w="0" w:type="auto"/>
          </w:tcPr>
          <w:p w14:paraId="0E81F740" w14:textId="77777777" w:rsidR="00DB1E35" w:rsidRDefault="00000000">
            <w:pPr>
              <w:pStyle w:val="Compact"/>
            </w:pPr>
            <w:r>
              <w:t>’35 Bar: walnut cladding, red velvet seating</w:t>
            </w:r>
          </w:p>
        </w:tc>
        <w:tc>
          <w:tcPr>
            <w:tcW w:w="0" w:type="auto"/>
          </w:tcPr>
          <w:p w14:paraId="2AF6FF22" w14:textId="77777777" w:rsidR="00DB1E35" w:rsidRDefault="00000000">
            <w:pPr>
              <w:pStyle w:val="Compact"/>
            </w:pPr>
            <w:r>
              <w:t>Attractive</w:t>
            </w:r>
          </w:p>
        </w:tc>
        <w:tc>
          <w:tcPr>
            <w:tcW w:w="0" w:type="auto"/>
          </w:tcPr>
          <w:p w14:paraId="60A68D9F" w14:textId="77777777" w:rsidR="00DB1E35" w:rsidRDefault="00000000">
            <w:pPr>
              <w:pStyle w:val="Compact"/>
            </w:pPr>
            <w:r>
              <w:t>Strength; usage unknown</w:t>
            </w:r>
          </w:p>
        </w:tc>
      </w:tr>
      <w:tr w:rsidR="00DB1E35" w14:paraId="62DB0452" w14:textId="77777777">
        <w:tc>
          <w:tcPr>
            <w:tcW w:w="0" w:type="auto"/>
          </w:tcPr>
          <w:p w14:paraId="778C1663" w14:textId="77777777" w:rsidR="00DB1E35" w:rsidRDefault="00000000">
            <w:pPr>
              <w:pStyle w:val="Compact"/>
            </w:pPr>
            <w:r>
              <w:t>9</w:t>
            </w:r>
          </w:p>
        </w:tc>
        <w:tc>
          <w:tcPr>
            <w:tcW w:w="0" w:type="auto"/>
          </w:tcPr>
          <w:p w14:paraId="5443C914" w14:textId="77777777" w:rsidR="00DB1E35" w:rsidRDefault="00000000">
            <w:pPr>
              <w:pStyle w:val="Compact"/>
            </w:pPr>
            <w:r>
              <w:t>Guest room: walnut headboard, bay window, artwork</w:t>
            </w:r>
          </w:p>
        </w:tc>
        <w:tc>
          <w:tcPr>
            <w:tcW w:w="0" w:type="auto"/>
          </w:tcPr>
          <w:p w14:paraId="4785DA82" w14:textId="77777777" w:rsidR="00DB1E35" w:rsidRDefault="00000000">
            <w:pPr>
              <w:pStyle w:val="Compact"/>
            </w:pPr>
            <w:r>
              <w:t>Attractive</w:t>
            </w:r>
          </w:p>
        </w:tc>
        <w:tc>
          <w:tcPr>
            <w:tcW w:w="0" w:type="auto"/>
          </w:tcPr>
          <w:p w14:paraId="751C89AF" w14:textId="77777777" w:rsidR="00DB1E35" w:rsidRDefault="00000000">
            <w:pPr>
              <w:pStyle w:val="Compact"/>
            </w:pPr>
            <w:r>
              <w:t>Strength</w:t>
            </w:r>
          </w:p>
        </w:tc>
      </w:tr>
    </w:tbl>
    <w:p w14:paraId="0741A079" w14:textId="77777777" w:rsidR="00DB1E35" w:rsidRDefault="00000000">
      <w:pPr>
        <w:pStyle w:val="Heading2"/>
      </w:pPr>
      <w:bookmarkStart w:id="20" w:name="appendix-2-source-map"/>
      <w:bookmarkStart w:id="21" w:name="_Toc242368067"/>
      <w:bookmarkEnd w:id="18"/>
      <w:r>
        <w:t>Appendix 2: Source map</w:t>
      </w:r>
      <w:bookmarkEnd w:id="21"/>
    </w:p>
    <w:tbl>
      <w:tblPr>
        <w:tblStyle w:val="Table"/>
        <w:tblW w:w="5000" w:type="pct"/>
        <w:tblLook w:val="0020" w:firstRow="1" w:lastRow="0" w:firstColumn="0" w:lastColumn="0" w:noHBand="0" w:noVBand="0"/>
      </w:tblPr>
      <w:tblGrid>
        <w:gridCol w:w="2276"/>
        <w:gridCol w:w="2531"/>
        <w:gridCol w:w="2801"/>
        <w:gridCol w:w="1968"/>
      </w:tblGrid>
      <w:tr w:rsidR="00DB1E35" w14:paraId="7E46D1E7"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5FDE5" w14:textId="77777777" w:rsidR="00DB1E35" w:rsidRDefault="00000000">
            <w:pPr>
              <w:pStyle w:val="Compact"/>
            </w:pPr>
            <w:r>
              <w:t>Source</w:t>
            </w:r>
          </w:p>
        </w:tc>
        <w:tc>
          <w:tcPr>
            <w:tcW w:w="0" w:type="auto"/>
          </w:tcPr>
          <w:p w14:paraId="0FDA4663" w14:textId="77777777" w:rsidR="00DB1E35" w:rsidRDefault="00000000">
            <w:pPr>
              <w:pStyle w:val="Compact"/>
            </w:pPr>
            <w:r>
              <w:t>Can prove</w:t>
            </w:r>
          </w:p>
        </w:tc>
        <w:tc>
          <w:tcPr>
            <w:tcW w:w="0" w:type="auto"/>
          </w:tcPr>
          <w:p w14:paraId="43CAF1BF" w14:textId="77777777" w:rsidR="00DB1E35" w:rsidRDefault="00000000">
            <w:pPr>
              <w:pStyle w:val="Compact"/>
            </w:pPr>
            <w:r>
              <w:t>Cannot prove</w:t>
            </w:r>
          </w:p>
        </w:tc>
        <w:tc>
          <w:tcPr>
            <w:tcW w:w="0" w:type="auto"/>
          </w:tcPr>
          <w:p w14:paraId="5BA9058D" w14:textId="77777777" w:rsidR="00DB1E35" w:rsidRDefault="00000000">
            <w:pPr>
              <w:pStyle w:val="Compact"/>
            </w:pPr>
            <w:r>
              <w:t>Handle with</w:t>
            </w:r>
          </w:p>
        </w:tc>
      </w:tr>
      <w:tr w:rsidR="00DB1E35" w14:paraId="03116C6A" w14:textId="77777777">
        <w:tc>
          <w:tcPr>
            <w:tcW w:w="0" w:type="auto"/>
          </w:tcPr>
          <w:p w14:paraId="7DEF8965" w14:textId="77777777" w:rsidR="00DB1E35" w:rsidRDefault="00000000">
            <w:pPr>
              <w:pStyle w:val="Compact"/>
            </w:pPr>
            <w:r>
              <w:t>Visit observation and photos, 9 September 2025</w:t>
            </w:r>
          </w:p>
        </w:tc>
        <w:tc>
          <w:tcPr>
            <w:tcW w:w="0" w:type="auto"/>
          </w:tcPr>
          <w:p w14:paraId="6976D8E8" w14:textId="77777777" w:rsidR="00DB1E35" w:rsidRDefault="00000000">
            <w:pPr>
              <w:pStyle w:val="Compact"/>
            </w:pPr>
            <w:r>
              <w:t>What a guest sees in public areas on one day</w:t>
            </w:r>
          </w:p>
        </w:tc>
        <w:tc>
          <w:tcPr>
            <w:tcW w:w="0" w:type="auto"/>
          </w:tcPr>
          <w:p w14:paraId="0F6C27CE" w14:textId="77777777" w:rsidR="00DB1E35" w:rsidRDefault="00000000">
            <w:pPr>
              <w:pStyle w:val="Compact"/>
            </w:pPr>
            <w:r>
              <w:t>Typical standards across the year</w:t>
            </w:r>
          </w:p>
        </w:tc>
        <w:tc>
          <w:tcPr>
            <w:tcW w:w="0" w:type="auto"/>
          </w:tcPr>
          <w:p w14:paraId="433FD66A" w14:textId="77777777" w:rsidR="00DB1E35" w:rsidRDefault="00000000">
            <w:pPr>
              <w:pStyle w:val="Compact"/>
            </w:pPr>
            <w:r>
              <w:t>Say “on the day observed”</w:t>
            </w:r>
          </w:p>
        </w:tc>
      </w:tr>
      <w:tr w:rsidR="00DB1E35" w14:paraId="7005F53B" w14:textId="77777777">
        <w:tc>
          <w:tcPr>
            <w:tcW w:w="0" w:type="auto"/>
          </w:tcPr>
          <w:p w14:paraId="4E78D20F" w14:textId="77777777" w:rsidR="00DB1E35" w:rsidRDefault="00000000">
            <w:pPr>
              <w:pStyle w:val="Compact"/>
            </w:pPr>
            <w:r>
              <w:t>Staff session and tour commentary</w:t>
            </w:r>
          </w:p>
        </w:tc>
        <w:tc>
          <w:tcPr>
            <w:tcW w:w="0" w:type="auto"/>
          </w:tcPr>
          <w:p w14:paraId="0C1F6218" w14:textId="77777777" w:rsidR="00DB1E35" w:rsidRDefault="00000000">
            <w:pPr>
              <w:pStyle w:val="Compact"/>
            </w:pPr>
            <w:r>
              <w:t>How staff describe the positioning and the starting rate (about £300 a night)</w:t>
            </w:r>
          </w:p>
        </w:tc>
        <w:tc>
          <w:tcPr>
            <w:tcW w:w="0" w:type="auto"/>
          </w:tcPr>
          <w:p w14:paraId="2B02F8A1" w14:textId="77777777" w:rsidR="00DB1E35" w:rsidRDefault="00000000">
            <w:pPr>
              <w:pStyle w:val="Compact"/>
            </w:pPr>
            <w:r>
              <w:t>Official policy; the session was careers-led and informal</w:t>
            </w:r>
          </w:p>
        </w:tc>
        <w:tc>
          <w:tcPr>
            <w:tcW w:w="0" w:type="auto"/>
          </w:tcPr>
          <w:p w14:paraId="2C08FE06" w14:textId="77777777" w:rsidR="00DB1E35" w:rsidRDefault="00000000">
            <w:pPr>
              <w:pStyle w:val="Compact"/>
            </w:pPr>
            <w:r>
              <w:t>Paraphrase; do not quote as policy</w:t>
            </w:r>
          </w:p>
        </w:tc>
      </w:tr>
      <w:tr w:rsidR="00DB1E35" w14:paraId="08DF4900" w14:textId="77777777">
        <w:tc>
          <w:tcPr>
            <w:tcW w:w="0" w:type="auto"/>
          </w:tcPr>
          <w:p w14:paraId="2F9DDC75" w14:textId="77777777" w:rsidR="00DB1E35" w:rsidRDefault="00000000">
            <w:pPr>
              <w:pStyle w:val="Compact"/>
            </w:pPr>
            <w:r>
              <w:t>Camden planning documents; Historic England list entry</w:t>
            </w:r>
          </w:p>
        </w:tc>
        <w:tc>
          <w:tcPr>
            <w:tcW w:w="0" w:type="auto"/>
          </w:tcPr>
          <w:p w14:paraId="561F5071" w14:textId="77777777" w:rsidR="00DB1E35" w:rsidRDefault="00000000">
            <w:pPr>
              <w:pStyle w:val="Compact"/>
            </w:pPr>
            <w:r>
              <w:t>Listing, building form, room count</w:t>
            </w:r>
          </w:p>
        </w:tc>
        <w:tc>
          <w:tcPr>
            <w:tcW w:w="0" w:type="auto"/>
          </w:tcPr>
          <w:p w14:paraId="0A5DD406" w14:textId="77777777" w:rsidR="00DB1E35" w:rsidRDefault="00000000">
            <w:pPr>
              <w:pStyle w:val="Compact"/>
            </w:pPr>
            <w:r>
              <w:t>Current operations; dates may be unclear</w:t>
            </w:r>
          </w:p>
        </w:tc>
        <w:tc>
          <w:tcPr>
            <w:tcW w:w="0" w:type="auto"/>
          </w:tcPr>
          <w:p w14:paraId="4C9B9CE8" w14:textId="77777777" w:rsidR="00DB1E35" w:rsidRDefault="00000000">
            <w:pPr>
              <w:pStyle w:val="Compact"/>
            </w:pPr>
            <w:r>
              <w:t>Cite date; note the room-count conflict</w:t>
            </w:r>
          </w:p>
        </w:tc>
      </w:tr>
      <w:tr w:rsidR="00DB1E35" w14:paraId="6D233FE3" w14:textId="77777777">
        <w:tc>
          <w:tcPr>
            <w:tcW w:w="0" w:type="auto"/>
          </w:tcPr>
          <w:p w14:paraId="79003ADF" w14:textId="77777777" w:rsidR="00DB1E35" w:rsidRDefault="00000000">
            <w:pPr>
              <w:pStyle w:val="Compact"/>
            </w:pPr>
            <w:r>
              <w:t>Meliá press release (Hospitality Net, 2023)</w:t>
            </w:r>
          </w:p>
        </w:tc>
        <w:tc>
          <w:tcPr>
            <w:tcW w:w="0" w:type="auto"/>
          </w:tcPr>
          <w:p w14:paraId="18DF6DDB" w14:textId="77777777" w:rsidR="00DB1E35" w:rsidRDefault="00000000">
            <w:pPr>
              <w:pStyle w:val="Compact"/>
            </w:pPr>
            <w:r>
              <w:t>The promise the brand makes</w:t>
            </w:r>
          </w:p>
        </w:tc>
        <w:tc>
          <w:tcPr>
            <w:tcW w:w="0" w:type="auto"/>
          </w:tcPr>
          <w:p w14:paraId="4E863350" w14:textId="77777777" w:rsidR="00DB1E35" w:rsidRDefault="00000000">
            <w:pPr>
              <w:pStyle w:val="Compact"/>
            </w:pPr>
            <w:r>
              <w:t>Whether it is kept</w:t>
            </w:r>
          </w:p>
        </w:tc>
        <w:tc>
          <w:tcPr>
            <w:tcW w:w="0" w:type="auto"/>
          </w:tcPr>
          <w:p w14:paraId="0D6B6C37" w14:textId="77777777" w:rsidR="00DB1E35" w:rsidRDefault="00000000">
            <w:pPr>
              <w:pStyle w:val="Compact"/>
            </w:pPr>
            <w:r>
              <w:t>Treat as promotional</w:t>
            </w:r>
          </w:p>
        </w:tc>
      </w:tr>
      <w:tr w:rsidR="00DB1E35" w14:paraId="575FAB32" w14:textId="77777777">
        <w:tc>
          <w:tcPr>
            <w:tcW w:w="0" w:type="auto"/>
          </w:tcPr>
          <w:p w14:paraId="7C56D35C" w14:textId="77777777" w:rsidR="00DB1E35" w:rsidRDefault="00000000">
            <w:pPr>
              <w:pStyle w:val="Compact"/>
            </w:pPr>
            <w:r>
              <w:t>Business Traveller (2024)</w:t>
            </w:r>
          </w:p>
        </w:tc>
        <w:tc>
          <w:tcPr>
            <w:tcW w:w="0" w:type="auto"/>
          </w:tcPr>
          <w:p w14:paraId="29F75FD8" w14:textId="77777777" w:rsidR="00DB1E35" w:rsidRDefault="00000000">
            <w:pPr>
              <w:pStyle w:val="Compact"/>
            </w:pPr>
            <w:r>
              <w:t>Co-working offer and renovation figures from an independent outlet</w:t>
            </w:r>
          </w:p>
        </w:tc>
        <w:tc>
          <w:tcPr>
            <w:tcW w:w="0" w:type="auto"/>
          </w:tcPr>
          <w:p w14:paraId="122498D8" w14:textId="77777777" w:rsidR="00DB1E35" w:rsidRDefault="00000000">
            <w:pPr>
              <w:pStyle w:val="Compact"/>
            </w:pPr>
            <w:r>
              <w:t>Uptake or revenue; possible partner input</w:t>
            </w:r>
          </w:p>
        </w:tc>
        <w:tc>
          <w:tcPr>
            <w:tcW w:w="0" w:type="auto"/>
          </w:tcPr>
          <w:p w14:paraId="210852DD" w14:textId="77777777" w:rsidR="00DB1E35" w:rsidRDefault="00000000">
            <w:pPr>
              <w:pStyle w:val="Compact"/>
            </w:pPr>
            <w:r>
              <w:t>Cite exact date</w:t>
            </w:r>
          </w:p>
        </w:tc>
      </w:tr>
      <w:tr w:rsidR="00DB1E35" w14:paraId="1B163343" w14:textId="77777777">
        <w:tc>
          <w:tcPr>
            <w:tcW w:w="0" w:type="auto"/>
          </w:tcPr>
          <w:p w14:paraId="0C377EE0" w14:textId="77777777" w:rsidR="00DB1E35" w:rsidRDefault="00000000">
            <w:pPr>
              <w:pStyle w:val="Compact"/>
            </w:pPr>
            <w:r>
              <w:t xml:space="preserve">Brand Finance and </w:t>
            </w:r>
            <w:r>
              <w:lastRenderedPageBreak/>
              <w:t>S&amp;P coverage</w:t>
            </w:r>
          </w:p>
        </w:tc>
        <w:tc>
          <w:tcPr>
            <w:tcW w:w="0" w:type="auto"/>
          </w:tcPr>
          <w:p w14:paraId="480B0575" w14:textId="77777777" w:rsidR="00DB1E35" w:rsidRDefault="00000000">
            <w:pPr>
              <w:pStyle w:val="Compact"/>
            </w:pPr>
            <w:r>
              <w:lastRenderedPageBreak/>
              <w:t>Group-level standing</w:t>
            </w:r>
          </w:p>
        </w:tc>
        <w:tc>
          <w:tcPr>
            <w:tcW w:w="0" w:type="auto"/>
          </w:tcPr>
          <w:p w14:paraId="69DD282D" w14:textId="77777777" w:rsidR="00DB1E35" w:rsidRDefault="00000000">
            <w:pPr>
              <w:pStyle w:val="Compact"/>
            </w:pPr>
            <w:r>
              <w:t xml:space="preserve">Anything about this </w:t>
            </w:r>
            <w:r>
              <w:lastRenderedPageBreak/>
              <w:t>hotel</w:t>
            </w:r>
          </w:p>
        </w:tc>
        <w:tc>
          <w:tcPr>
            <w:tcW w:w="0" w:type="auto"/>
          </w:tcPr>
          <w:p w14:paraId="645B3BE9" w14:textId="77777777" w:rsidR="00DB1E35" w:rsidRDefault="00000000">
            <w:pPr>
              <w:pStyle w:val="Compact"/>
            </w:pPr>
            <w:r>
              <w:lastRenderedPageBreak/>
              <w:t xml:space="preserve">Attribute as </w:t>
            </w:r>
            <w:r>
              <w:lastRenderedPageBreak/>
              <w:t>claims, not facts</w:t>
            </w:r>
          </w:p>
        </w:tc>
      </w:tr>
    </w:tbl>
    <w:p w14:paraId="25230361" w14:textId="4C767297" w:rsidR="00DB1E35" w:rsidRDefault="00000000">
      <w:pPr>
        <w:pStyle w:val="Heading2"/>
      </w:pPr>
      <w:bookmarkStart w:id="24" w:name="appendix-5-promise-versus-proof-ledger"/>
      <w:bookmarkStart w:id="25" w:name="_Toc242368070"/>
      <w:bookmarkEnd w:id="22"/>
      <w:r>
        <w:t xml:space="preserve">Appendix </w:t>
      </w:r>
      <w:r w:rsidR="00793183">
        <w:t>3</w:t>
      </w:r>
      <w:r>
        <w:t>: Promise-versus-proof ledger</w:t>
      </w:r>
      <w:bookmarkEnd w:id="25"/>
    </w:p>
    <w:tbl>
      <w:tblPr>
        <w:tblStyle w:val="Table"/>
        <w:tblW w:w="5000" w:type="pct"/>
        <w:tblLook w:val="0020" w:firstRow="1" w:lastRow="0" w:firstColumn="0" w:lastColumn="0" w:noHBand="0" w:noVBand="0"/>
      </w:tblPr>
      <w:tblGrid>
        <w:gridCol w:w="2522"/>
        <w:gridCol w:w="2770"/>
        <w:gridCol w:w="913"/>
        <w:gridCol w:w="1672"/>
        <w:gridCol w:w="1699"/>
      </w:tblGrid>
      <w:tr w:rsidR="00DB1E35" w14:paraId="69F70F8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4B457475" w14:textId="77777777" w:rsidR="00DB1E35" w:rsidRDefault="00000000">
            <w:pPr>
              <w:pStyle w:val="Compact"/>
            </w:pPr>
            <w:r>
              <w:t>Promise</w:t>
            </w:r>
          </w:p>
        </w:tc>
        <w:tc>
          <w:tcPr>
            <w:tcW w:w="0" w:type="auto"/>
          </w:tcPr>
          <w:p w14:paraId="42918CA3" w14:textId="77777777" w:rsidR="00DB1E35" w:rsidRDefault="00000000">
            <w:pPr>
              <w:pStyle w:val="Compact"/>
            </w:pPr>
            <w:r>
              <w:t>Proof seen</w:t>
            </w:r>
          </w:p>
        </w:tc>
        <w:tc>
          <w:tcPr>
            <w:tcW w:w="0" w:type="auto"/>
          </w:tcPr>
          <w:p w14:paraId="64CD24C6" w14:textId="77777777" w:rsidR="00DB1E35" w:rsidRDefault="00000000">
            <w:pPr>
              <w:pStyle w:val="Compact"/>
            </w:pPr>
            <w:r>
              <w:t>Status</w:t>
            </w:r>
          </w:p>
        </w:tc>
        <w:tc>
          <w:tcPr>
            <w:tcW w:w="0" w:type="auto"/>
          </w:tcPr>
          <w:p w14:paraId="2D08BEC9" w14:textId="77777777" w:rsidR="00DB1E35" w:rsidRDefault="00000000">
            <w:pPr>
              <w:pStyle w:val="Compact"/>
            </w:pPr>
            <w:r>
              <w:t>Type</w:t>
            </w:r>
          </w:p>
        </w:tc>
        <w:tc>
          <w:tcPr>
            <w:tcW w:w="0" w:type="auto"/>
          </w:tcPr>
          <w:p w14:paraId="438BEC5A" w14:textId="77777777" w:rsidR="00DB1E35" w:rsidRDefault="00000000">
            <w:pPr>
              <w:pStyle w:val="Compact"/>
            </w:pPr>
            <w:r>
              <w:t>Evidence</w:t>
            </w:r>
          </w:p>
        </w:tc>
      </w:tr>
      <w:tr w:rsidR="00DB1E35" w14:paraId="55F22198" w14:textId="77777777">
        <w:tc>
          <w:tcPr>
            <w:tcW w:w="0" w:type="auto"/>
          </w:tcPr>
          <w:p w14:paraId="461BE89D" w14:textId="77777777" w:rsidR="00DB1E35" w:rsidRDefault="00000000">
            <w:pPr>
              <w:pStyle w:val="Compact"/>
            </w:pPr>
            <w:r>
              <w:t>Premium, “exceeds expectations” (press release)</w:t>
            </w:r>
          </w:p>
        </w:tc>
        <w:tc>
          <w:tcPr>
            <w:tcW w:w="0" w:type="auto"/>
          </w:tcPr>
          <w:p w14:paraId="37B7B3D1" w14:textId="77777777" w:rsidR="00DB1E35" w:rsidRDefault="00000000">
            <w:pPr>
              <w:pStyle w:val="Compact"/>
            </w:pPr>
            <w:r>
              <w:t>Dull lift door, dusty grille, marked tray top</w:t>
            </w:r>
          </w:p>
        </w:tc>
        <w:tc>
          <w:tcPr>
            <w:tcW w:w="0" w:type="auto"/>
          </w:tcPr>
          <w:p w14:paraId="1D7A182B" w14:textId="77777777" w:rsidR="00DB1E35" w:rsidRDefault="00000000">
            <w:pPr>
              <w:pStyle w:val="Compact"/>
            </w:pPr>
            <w:r>
              <w:t>Amber</w:t>
            </w:r>
          </w:p>
        </w:tc>
        <w:tc>
          <w:tcPr>
            <w:tcW w:w="0" w:type="auto"/>
          </w:tcPr>
          <w:p w14:paraId="6FFDE8C8" w14:textId="77777777" w:rsidR="00DB1E35" w:rsidRDefault="00000000">
            <w:pPr>
              <w:pStyle w:val="Compact"/>
            </w:pPr>
            <w:r>
              <w:t>Technical quality</w:t>
            </w:r>
          </w:p>
        </w:tc>
        <w:tc>
          <w:tcPr>
            <w:tcW w:w="0" w:type="auto"/>
          </w:tcPr>
          <w:p w14:paraId="7AD84593" w14:textId="77777777" w:rsidR="00DB1E35" w:rsidRDefault="00000000">
            <w:pPr>
              <w:pStyle w:val="Compact"/>
            </w:pPr>
            <w:r>
              <w:t>Figs. 1, 5, 6</w:t>
            </w:r>
          </w:p>
        </w:tc>
      </w:tr>
      <w:tr w:rsidR="00DB1E35" w14:paraId="0B1CB4D4" w14:textId="77777777">
        <w:tc>
          <w:tcPr>
            <w:tcW w:w="0" w:type="auto"/>
          </w:tcPr>
          <w:p w14:paraId="44FFB489" w14:textId="77777777" w:rsidR="00DB1E35" w:rsidRDefault="00000000">
            <w:pPr>
              <w:pStyle w:val="Compact"/>
            </w:pPr>
            <w:r>
              <w:t>Mediterranean F&amp;B identity</w:t>
            </w:r>
          </w:p>
        </w:tc>
        <w:tc>
          <w:tcPr>
            <w:tcW w:w="0" w:type="auto"/>
          </w:tcPr>
          <w:p w14:paraId="20BDD053" w14:textId="77777777" w:rsidR="00DB1E35" w:rsidRDefault="00000000">
            <w:pPr>
              <w:pStyle w:val="Compact"/>
            </w:pPr>
            <w:r>
              <w:t>Strong at buffet and drinks station; instant coffee in room</w:t>
            </w:r>
          </w:p>
        </w:tc>
        <w:tc>
          <w:tcPr>
            <w:tcW w:w="0" w:type="auto"/>
          </w:tcPr>
          <w:p w14:paraId="2CEDD0DA" w14:textId="77777777" w:rsidR="00DB1E35" w:rsidRDefault="00000000">
            <w:pPr>
              <w:pStyle w:val="Compact"/>
            </w:pPr>
            <w:r>
              <w:t>Amber</w:t>
            </w:r>
          </w:p>
        </w:tc>
        <w:tc>
          <w:tcPr>
            <w:tcW w:w="0" w:type="auto"/>
          </w:tcPr>
          <w:p w14:paraId="3A7206B9" w14:textId="77777777" w:rsidR="00DB1E35" w:rsidRDefault="00000000">
            <w:pPr>
              <w:pStyle w:val="Compact"/>
            </w:pPr>
            <w:r>
              <w:t>Consistency</w:t>
            </w:r>
          </w:p>
        </w:tc>
        <w:tc>
          <w:tcPr>
            <w:tcW w:w="0" w:type="auto"/>
          </w:tcPr>
          <w:p w14:paraId="4378C4A5" w14:textId="77777777" w:rsidR="00DB1E35" w:rsidRDefault="00000000">
            <w:pPr>
              <w:pStyle w:val="Compact"/>
            </w:pPr>
            <w:r>
              <w:t>Figs. 2, 3, 5</w:t>
            </w:r>
          </w:p>
        </w:tc>
      </w:tr>
      <w:tr w:rsidR="00DB1E35" w14:paraId="35125A47" w14:textId="77777777">
        <w:tc>
          <w:tcPr>
            <w:tcW w:w="0" w:type="auto"/>
          </w:tcPr>
          <w:p w14:paraId="62756344" w14:textId="77777777" w:rsidR="00DB1E35" w:rsidRDefault="00000000">
            <w:pPr>
              <w:pStyle w:val="Compact"/>
            </w:pPr>
            <w:r>
              <w:t>Heritage as an asset</w:t>
            </w:r>
          </w:p>
        </w:tc>
        <w:tc>
          <w:tcPr>
            <w:tcW w:w="0" w:type="auto"/>
          </w:tcPr>
          <w:p w14:paraId="4C6E0E5B" w14:textId="77777777" w:rsidR="00DB1E35" w:rsidRDefault="00000000">
            <w:pPr>
              <w:pStyle w:val="Compact"/>
            </w:pPr>
            <w:r>
              <w:t>Cornice and oak detail carried through; grille and door finish let it down</w:t>
            </w:r>
          </w:p>
        </w:tc>
        <w:tc>
          <w:tcPr>
            <w:tcW w:w="0" w:type="auto"/>
          </w:tcPr>
          <w:p w14:paraId="35298D0E" w14:textId="77777777" w:rsidR="00DB1E35" w:rsidRDefault="00000000">
            <w:pPr>
              <w:pStyle w:val="Compact"/>
            </w:pPr>
            <w:r>
              <w:t>Amber</w:t>
            </w:r>
          </w:p>
        </w:tc>
        <w:tc>
          <w:tcPr>
            <w:tcW w:w="0" w:type="auto"/>
          </w:tcPr>
          <w:p w14:paraId="16151D51" w14:textId="77777777" w:rsidR="00DB1E35" w:rsidRDefault="00000000">
            <w:pPr>
              <w:pStyle w:val="Compact"/>
            </w:pPr>
            <w:r>
              <w:t>Setting</w:t>
            </w:r>
          </w:p>
        </w:tc>
        <w:tc>
          <w:tcPr>
            <w:tcW w:w="0" w:type="auto"/>
          </w:tcPr>
          <w:p w14:paraId="43126DFD" w14:textId="77777777" w:rsidR="00DB1E35" w:rsidRDefault="00000000">
            <w:pPr>
              <w:pStyle w:val="Compact"/>
            </w:pPr>
            <w:r>
              <w:t>Figs. 1, 6</w:t>
            </w:r>
          </w:p>
        </w:tc>
      </w:tr>
      <w:tr w:rsidR="00DB1E35" w14:paraId="180D51FA" w14:textId="77777777">
        <w:tc>
          <w:tcPr>
            <w:tcW w:w="0" w:type="auto"/>
          </w:tcPr>
          <w:p w14:paraId="1C1E27B1" w14:textId="77777777" w:rsidR="00DB1E35" w:rsidRDefault="00000000">
            <w:pPr>
              <w:pStyle w:val="Compact"/>
            </w:pPr>
            <w:r>
              <w:t>A place to work and dine</w:t>
            </w:r>
          </w:p>
        </w:tc>
        <w:tc>
          <w:tcPr>
            <w:tcW w:w="0" w:type="auto"/>
          </w:tcPr>
          <w:p w14:paraId="4BE5793B" w14:textId="77777777" w:rsidR="00DB1E35" w:rsidRDefault="00000000">
            <w:pPr>
              <w:pStyle w:val="Compact"/>
            </w:pPr>
            <w:r>
              <w:t>Lounge, communal table; £40 day pass</w:t>
            </w:r>
          </w:p>
        </w:tc>
        <w:tc>
          <w:tcPr>
            <w:tcW w:w="0" w:type="auto"/>
          </w:tcPr>
          <w:p w14:paraId="3D68B4A9" w14:textId="77777777" w:rsidR="00DB1E35" w:rsidRDefault="00000000">
            <w:pPr>
              <w:pStyle w:val="Compact"/>
            </w:pPr>
            <w:r>
              <w:t>Green</w:t>
            </w:r>
          </w:p>
        </w:tc>
        <w:tc>
          <w:tcPr>
            <w:tcW w:w="0" w:type="auto"/>
          </w:tcPr>
          <w:p w14:paraId="74E78445" w14:textId="77777777" w:rsidR="00DB1E35" w:rsidRDefault="00000000">
            <w:pPr>
              <w:pStyle w:val="Compact"/>
            </w:pPr>
            <w:r>
              <w:t>Enterprise</w:t>
            </w:r>
          </w:p>
        </w:tc>
        <w:tc>
          <w:tcPr>
            <w:tcW w:w="0" w:type="auto"/>
          </w:tcPr>
          <w:p w14:paraId="70CA32D7" w14:textId="77777777" w:rsidR="00DB1E35" w:rsidRDefault="00000000">
            <w:pPr>
              <w:pStyle w:val="Compact"/>
            </w:pPr>
            <w:r>
              <w:t>Fig. 4; Business Traveller (2024)</w:t>
            </w:r>
          </w:p>
        </w:tc>
      </w:tr>
      <w:tr w:rsidR="00DB1E35" w14:paraId="64C77331" w14:textId="77777777">
        <w:tc>
          <w:tcPr>
            <w:tcW w:w="0" w:type="auto"/>
          </w:tcPr>
          <w:p w14:paraId="520E9EA3" w14:textId="77777777" w:rsidR="00DB1E35" w:rsidRDefault="00000000">
            <w:pPr>
              <w:pStyle w:val="Compact"/>
            </w:pPr>
            <w:r>
              <w:t>Premium guest room</w:t>
            </w:r>
          </w:p>
        </w:tc>
        <w:tc>
          <w:tcPr>
            <w:tcW w:w="0" w:type="auto"/>
          </w:tcPr>
          <w:p w14:paraId="15E8C39C" w14:textId="77777777" w:rsidR="00DB1E35" w:rsidRDefault="00000000">
            <w:pPr>
              <w:pStyle w:val="Compact"/>
            </w:pPr>
            <w:r>
              <w:t>Walnut headboard, bay window, artwork</w:t>
            </w:r>
          </w:p>
        </w:tc>
        <w:tc>
          <w:tcPr>
            <w:tcW w:w="0" w:type="auto"/>
          </w:tcPr>
          <w:p w14:paraId="1DA4FCD5" w14:textId="77777777" w:rsidR="00DB1E35" w:rsidRDefault="00000000">
            <w:pPr>
              <w:pStyle w:val="Compact"/>
            </w:pPr>
            <w:r>
              <w:t>Green</w:t>
            </w:r>
          </w:p>
        </w:tc>
        <w:tc>
          <w:tcPr>
            <w:tcW w:w="0" w:type="auto"/>
          </w:tcPr>
          <w:p w14:paraId="5D8443F4" w14:textId="77777777" w:rsidR="00DB1E35" w:rsidRDefault="00000000">
            <w:pPr>
              <w:pStyle w:val="Compact"/>
            </w:pPr>
            <w:r>
              <w:t>Technical quality</w:t>
            </w:r>
          </w:p>
        </w:tc>
        <w:tc>
          <w:tcPr>
            <w:tcW w:w="0" w:type="auto"/>
          </w:tcPr>
          <w:p w14:paraId="362FD9E8" w14:textId="77777777" w:rsidR="00DB1E35" w:rsidRDefault="00000000">
            <w:pPr>
              <w:pStyle w:val="Compact"/>
            </w:pPr>
            <w:r>
              <w:t>Fig. 9</w:t>
            </w:r>
          </w:p>
        </w:tc>
      </w:tr>
    </w:tbl>
    <w:p w14:paraId="529B1DCE" w14:textId="42116C34" w:rsidR="00DB1E35" w:rsidRDefault="00000000">
      <w:pPr>
        <w:pStyle w:val="Heading2"/>
      </w:pPr>
      <w:bookmarkStart w:id="26" w:name="appendix-6-90-day-timeline-estimates"/>
      <w:bookmarkStart w:id="27" w:name="_Toc242368071"/>
      <w:bookmarkEnd w:id="24"/>
      <w:r>
        <w:t xml:space="preserve">Appendix </w:t>
      </w:r>
      <w:r w:rsidR="00793183">
        <w:t>4</w:t>
      </w:r>
      <w:r>
        <w:t>: 90-day timeline (estimates)</w:t>
      </w:r>
      <w:bookmarkEnd w:id="27"/>
    </w:p>
    <w:tbl>
      <w:tblPr>
        <w:tblStyle w:val="Table"/>
        <w:tblW w:w="5000" w:type="pct"/>
        <w:tblLook w:val="0020" w:firstRow="1" w:lastRow="0" w:firstColumn="0" w:lastColumn="0" w:noHBand="0" w:noVBand="0"/>
      </w:tblPr>
      <w:tblGrid>
        <w:gridCol w:w="1565"/>
        <w:gridCol w:w="1621"/>
        <w:gridCol w:w="6390"/>
      </w:tblGrid>
      <w:tr w:rsidR="00DB1E35" w14:paraId="09048F9D"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23D33D1B" w14:textId="77777777" w:rsidR="00DB1E35" w:rsidRDefault="00000000">
            <w:pPr>
              <w:pStyle w:val="Compact"/>
            </w:pPr>
            <w:r>
              <w:t>When</w:t>
            </w:r>
          </w:p>
        </w:tc>
        <w:tc>
          <w:tcPr>
            <w:tcW w:w="0" w:type="auto"/>
          </w:tcPr>
          <w:p w14:paraId="79DC0368" w14:textId="77777777" w:rsidR="00DB1E35" w:rsidRDefault="00000000">
            <w:pPr>
              <w:pStyle w:val="Compact"/>
            </w:pPr>
            <w:r>
              <w:t>Action</w:t>
            </w:r>
          </w:p>
        </w:tc>
        <w:tc>
          <w:tcPr>
            <w:tcW w:w="0" w:type="auto"/>
          </w:tcPr>
          <w:p w14:paraId="087B9B61" w14:textId="77777777" w:rsidR="00DB1E35" w:rsidRDefault="00000000">
            <w:pPr>
              <w:pStyle w:val="Compact"/>
            </w:pPr>
            <w:r>
              <w:t>Milestone</w:t>
            </w:r>
          </w:p>
        </w:tc>
      </w:tr>
      <w:tr w:rsidR="00DB1E35" w14:paraId="244CBF4A" w14:textId="77777777">
        <w:tc>
          <w:tcPr>
            <w:tcW w:w="0" w:type="auto"/>
          </w:tcPr>
          <w:p w14:paraId="0F06366E" w14:textId="77777777" w:rsidR="00DB1E35" w:rsidRDefault="00000000">
            <w:pPr>
              <w:pStyle w:val="Compact"/>
            </w:pPr>
            <w:r>
              <w:t>Days 1 to 30</w:t>
            </w:r>
          </w:p>
        </w:tc>
        <w:tc>
          <w:tcPr>
            <w:tcW w:w="0" w:type="auto"/>
          </w:tcPr>
          <w:p w14:paraId="7C62DCDE" w14:textId="77777777" w:rsidR="00DB1E35" w:rsidRDefault="00000000">
            <w:pPr>
              <w:pStyle w:val="Compact"/>
            </w:pPr>
            <w:r>
              <w:t>R2, R1 sweep</w:t>
            </w:r>
          </w:p>
        </w:tc>
        <w:tc>
          <w:tcPr>
            <w:tcW w:w="0" w:type="auto"/>
          </w:tcPr>
          <w:p w14:paraId="77C038B7" w14:textId="77777777" w:rsidR="00DB1E35" w:rsidRDefault="00000000">
            <w:pPr>
              <w:pStyle w:val="Compact"/>
            </w:pPr>
            <w:r>
              <w:t>Playbook signed off; sweep done; weekly walk begins</w:t>
            </w:r>
          </w:p>
        </w:tc>
      </w:tr>
      <w:tr w:rsidR="00DB1E35" w14:paraId="21930835" w14:textId="77777777">
        <w:tc>
          <w:tcPr>
            <w:tcW w:w="0" w:type="auto"/>
          </w:tcPr>
          <w:p w14:paraId="2F5348A2" w14:textId="77777777" w:rsidR="00DB1E35" w:rsidRDefault="00000000">
            <w:pPr>
              <w:pStyle w:val="Compact"/>
            </w:pPr>
            <w:r>
              <w:t>Days 31 to 60</w:t>
            </w:r>
          </w:p>
        </w:tc>
        <w:tc>
          <w:tcPr>
            <w:tcW w:w="0" w:type="auto"/>
          </w:tcPr>
          <w:p w14:paraId="29164505" w14:textId="77777777" w:rsidR="00DB1E35" w:rsidRDefault="00000000">
            <w:pPr>
              <w:pStyle w:val="Compact"/>
            </w:pPr>
            <w:r>
              <w:t>R4, R1 weekly</w:t>
            </w:r>
          </w:p>
        </w:tc>
        <w:tc>
          <w:tcPr>
            <w:tcW w:w="0" w:type="auto"/>
          </w:tcPr>
          <w:p w14:paraId="5662A64F" w14:textId="77777777" w:rsidR="00DB1E35" w:rsidRDefault="00000000">
            <w:pPr>
              <w:pStyle w:val="Compact"/>
            </w:pPr>
            <w:r>
              <w:t>Codes live on day passes; first redemption report</w:t>
            </w:r>
          </w:p>
        </w:tc>
      </w:tr>
      <w:tr w:rsidR="00DB1E35" w14:paraId="0B0C29F7" w14:textId="77777777">
        <w:tc>
          <w:tcPr>
            <w:tcW w:w="0" w:type="auto"/>
          </w:tcPr>
          <w:p w14:paraId="20AE9520" w14:textId="77777777" w:rsidR="00DB1E35" w:rsidRDefault="00000000">
            <w:pPr>
              <w:pStyle w:val="Compact"/>
            </w:pPr>
            <w:r>
              <w:t>Days 61 to 90</w:t>
            </w:r>
          </w:p>
        </w:tc>
        <w:tc>
          <w:tcPr>
            <w:tcW w:w="0" w:type="auto"/>
          </w:tcPr>
          <w:p w14:paraId="649BA51E" w14:textId="77777777" w:rsidR="00DB1E35" w:rsidRDefault="00000000">
            <w:pPr>
              <w:pStyle w:val="Compact"/>
            </w:pPr>
            <w:r>
              <w:t>R3 pilot</w:t>
            </w:r>
          </w:p>
        </w:tc>
        <w:tc>
          <w:tcPr>
            <w:tcW w:w="0" w:type="auto"/>
          </w:tcPr>
          <w:p w14:paraId="421A6E74" w14:textId="77777777" w:rsidR="00DB1E35" w:rsidRDefault="00000000">
            <w:pPr>
              <w:pStyle w:val="Compact"/>
            </w:pPr>
            <w:r>
              <w:t>One-floor pilot; review of mentions and spend; roll-out decision</w:t>
            </w:r>
          </w:p>
        </w:tc>
      </w:tr>
    </w:tbl>
    <w:p w14:paraId="6CB2A9B1" w14:textId="77777777" w:rsidR="00DB1E35" w:rsidRDefault="00000000">
      <w:pPr>
        <w:pStyle w:val="BodyText"/>
      </w:pPr>
      <w:r>
        <w:rPr>
          <w:b/>
          <w:bCs/>
        </w:rPr>
        <w:t>Action plan: owners, KPIs and estimates</w:t>
      </w:r>
    </w:p>
    <w:tbl>
      <w:tblPr>
        <w:tblStyle w:val="Table"/>
        <w:tblW w:w="5000" w:type="pct"/>
        <w:tblLook w:val="0020" w:firstRow="1" w:lastRow="0" w:firstColumn="0" w:lastColumn="0" w:noHBand="0" w:noVBand="0"/>
      </w:tblPr>
      <w:tblGrid>
        <w:gridCol w:w="498"/>
        <w:gridCol w:w="1915"/>
        <w:gridCol w:w="2118"/>
        <w:gridCol w:w="1117"/>
        <w:gridCol w:w="1297"/>
        <w:gridCol w:w="2631"/>
      </w:tblGrid>
      <w:tr w:rsidR="00DB1E35" w14:paraId="521D74B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D24D7A6" w14:textId="77777777" w:rsidR="00DB1E35" w:rsidRDefault="00000000">
            <w:pPr>
              <w:pStyle w:val="Compact"/>
            </w:pPr>
            <w:r>
              <w:t>#</w:t>
            </w:r>
          </w:p>
        </w:tc>
        <w:tc>
          <w:tcPr>
            <w:tcW w:w="0" w:type="auto"/>
          </w:tcPr>
          <w:p w14:paraId="2971C7F5" w14:textId="77777777" w:rsidR="00DB1E35" w:rsidRDefault="00000000">
            <w:pPr>
              <w:pStyle w:val="Compact"/>
            </w:pPr>
            <w:r>
              <w:t>Action</w:t>
            </w:r>
          </w:p>
        </w:tc>
        <w:tc>
          <w:tcPr>
            <w:tcW w:w="0" w:type="auto"/>
          </w:tcPr>
          <w:p w14:paraId="0D10D4E1" w14:textId="77777777" w:rsidR="00DB1E35" w:rsidRDefault="00000000">
            <w:pPr>
              <w:pStyle w:val="Compact"/>
            </w:pPr>
            <w:r>
              <w:t>Owner</w:t>
            </w:r>
          </w:p>
        </w:tc>
        <w:tc>
          <w:tcPr>
            <w:tcW w:w="0" w:type="auto"/>
          </w:tcPr>
          <w:p w14:paraId="59C36B2B" w14:textId="77777777" w:rsidR="00DB1E35" w:rsidRDefault="00000000">
            <w:pPr>
              <w:pStyle w:val="Compact"/>
            </w:pPr>
            <w:r>
              <w:t>Timing</w:t>
            </w:r>
          </w:p>
        </w:tc>
        <w:tc>
          <w:tcPr>
            <w:tcW w:w="0" w:type="auto"/>
          </w:tcPr>
          <w:p w14:paraId="38F329A3" w14:textId="77777777" w:rsidR="00DB1E35" w:rsidRDefault="00000000">
            <w:pPr>
              <w:pStyle w:val="Compact"/>
            </w:pPr>
            <w:r>
              <w:t>Cost (est.)</w:t>
            </w:r>
          </w:p>
        </w:tc>
        <w:tc>
          <w:tcPr>
            <w:tcW w:w="0" w:type="auto"/>
          </w:tcPr>
          <w:p w14:paraId="639123F6" w14:textId="77777777" w:rsidR="00DB1E35" w:rsidRDefault="00000000">
            <w:pPr>
              <w:pStyle w:val="Compact"/>
            </w:pPr>
            <w:r>
              <w:t>KPI</w:t>
            </w:r>
          </w:p>
        </w:tc>
      </w:tr>
      <w:tr w:rsidR="00DB1E35" w14:paraId="45305710" w14:textId="77777777">
        <w:tc>
          <w:tcPr>
            <w:tcW w:w="0" w:type="auto"/>
          </w:tcPr>
          <w:p w14:paraId="4F13CDAC" w14:textId="77777777" w:rsidR="00DB1E35" w:rsidRDefault="00000000">
            <w:pPr>
              <w:pStyle w:val="Compact"/>
            </w:pPr>
            <w:r>
              <w:t>R1</w:t>
            </w:r>
          </w:p>
        </w:tc>
        <w:tc>
          <w:tcPr>
            <w:tcW w:w="0" w:type="auto"/>
          </w:tcPr>
          <w:p w14:paraId="45C631FA" w14:textId="77777777" w:rsidR="00DB1E35" w:rsidRDefault="00000000">
            <w:pPr>
              <w:pStyle w:val="Compact"/>
            </w:pPr>
            <w:r>
              <w:t>Must-be sweep and weekly walk</w:t>
            </w:r>
          </w:p>
        </w:tc>
        <w:tc>
          <w:tcPr>
            <w:tcW w:w="0" w:type="auto"/>
          </w:tcPr>
          <w:p w14:paraId="5F780C46" w14:textId="77777777" w:rsidR="00DB1E35" w:rsidRDefault="00000000">
            <w:pPr>
              <w:pStyle w:val="Compact"/>
            </w:pPr>
            <w:r>
              <w:t>Housekeeping / engineering</w:t>
            </w:r>
          </w:p>
        </w:tc>
        <w:tc>
          <w:tcPr>
            <w:tcW w:w="0" w:type="auto"/>
          </w:tcPr>
          <w:p w14:paraId="1B7BCC13" w14:textId="77777777" w:rsidR="00DB1E35" w:rsidRDefault="00000000">
            <w:pPr>
              <w:pStyle w:val="Compact"/>
            </w:pPr>
            <w:r>
              <w:t>1-3 months</w:t>
            </w:r>
          </w:p>
        </w:tc>
        <w:tc>
          <w:tcPr>
            <w:tcW w:w="0" w:type="auto"/>
          </w:tcPr>
          <w:p w14:paraId="7750A4EE" w14:textId="77777777" w:rsidR="00DB1E35" w:rsidRDefault="00000000">
            <w:pPr>
              <w:pStyle w:val="Compact"/>
            </w:pPr>
            <w:r>
              <w:t>Low</w:t>
            </w:r>
          </w:p>
        </w:tc>
        <w:tc>
          <w:tcPr>
            <w:tcW w:w="0" w:type="auto"/>
          </w:tcPr>
          <w:p w14:paraId="6BD428DB" w14:textId="77777777" w:rsidR="00DB1E35" w:rsidRDefault="00000000">
            <w:pPr>
              <w:pStyle w:val="Compact"/>
            </w:pPr>
            <w:r>
              <w:t>Checklist pass rate; condition mentions in reviews</w:t>
            </w:r>
          </w:p>
        </w:tc>
      </w:tr>
      <w:tr w:rsidR="00DB1E35" w14:paraId="7BFB2652" w14:textId="77777777">
        <w:tc>
          <w:tcPr>
            <w:tcW w:w="0" w:type="auto"/>
          </w:tcPr>
          <w:p w14:paraId="6A88E43D" w14:textId="77777777" w:rsidR="00DB1E35" w:rsidRDefault="00000000">
            <w:pPr>
              <w:pStyle w:val="Compact"/>
            </w:pPr>
            <w:r>
              <w:t>R2</w:t>
            </w:r>
          </w:p>
        </w:tc>
        <w:tc>
          <w:tcPr>
            <w:tcW w:w="0" w:type="auto"/>
          </w:tcPr>
          <w:p w14:paraId="20A8F9CA" w14:textId="77777777" w:rsidR="00DB1E35" w:rsidRDefault="00000000">
            <w:pPr>
              <w:pStyle w:val="Compact"/>
            </w:pPr>
            <w:r>
              <w:t>Breakfast recovery playbook</w:t>
            </w:r>
          </w:p>
        </w:tc>
        <w:tc>
          <w:tcPr>
            <w:tcW w:w="0" w:type="auto"/>
          </w:tcPr>
          <w:p w14:paraId="0D837701" w14:textId="77777777" w:rsidR="00DB1E35" w:rsidRDefault="00000000">
            <w:pPr>
              <w:pStyle w:val="Compact"/>
            </w:pPr>
            <w:r>
              <w:t>F&amp;B / guest services</w:t>
            </w:r>
          </w:p>
        </w:tc>
        <w:tc>
          <w:tcPr>
            <w:tcW w:w="0" w:type="auto"/>
          </w:tcPr>
          <w:p w14:paraId="077912D2" w14:textId="77777777" w:rsidR="00DB1E35" w:rsidRDefault="00000000">
            <w:pPr>
              <w:pStyle w:val="Compact"/>
            </w:pPr>
            <w:r>
              <w:t>~1 month</w:t>
            </w:r>
          </w:p>
        </w:tc>
        <w:tc>
          <w:tcPr>
            <w:tcW w:w="0" w:type="auto"/>
          </w:tcPr>
          <w:p w14:paraId="4AD3B145" w14:textId="77777777" w:rsidR="00DB1E35" w:rsidRDefault="00000000">
            <w:pPr>
              <w:pStyle w:val="Compact"/>
            </w:pPr>
            <w:r>
              <w:t>Low</w:t>
            </w:r>
          </w:p>
        </w:tc>
        <w:tc>
          <w:tcPr>
            <w:tcW w:w="0" w:type="auto"/>
          </w:tcPr>
          <w:p w14:paraId="364479A3" w14:textId="77777777" w:rsidR="00DB1E35" w:rsidRDefault="00000000">
            <w:pPr>
              <w:pStyle w:val="Compact"/>
            </w:pPr>
            <w:r>
              <w:t>Time to first response; make-good rate</w:t>
            </w:r>
          </w:p>
        </w:tc>
      </w:tr>
      <w:tr w:rsidR="00DB1E35" w14:paraId="2D803428" w14:textId="77777777">
        <w:tc>
          <w:tcPr>
            <w:tcW w:w="0" w:type="auto"/>
          </w:tcPr>
          <w:p w14:paraId="6CFA1C43" w14:textId="77777777" w:rsidR="00DB1E35" w:rsidRDefault="00000000">
            <w:pPr>
              <w:pStyle w:val="Compact"/>
            </w:pPr>
            <w:r>
              <w:lastRenderedPageBreak/>
              <w:t>R3</w:t>
            </w:r>
          </w:p>
        </w:tc>
        <w:tc>
          <w:tcPr>
            <w:tcW w:w="0" w:type="auto"/>
          </w:tcPr>
          <w:p w14:paraId="521B1593" w14:textId="77777777" w:rsidR="00DB1E35" w:rsidRDefault="00000000">
            <w:pPr>
              <w:pStyle w:val="Compact"/>
            </w:pPr>
            <w:r>
              <w:t>Spanish in-room kit (pilot floor)</w:t>
            </w:r>
          </w:p>
        </w:tc>
        <w:tc>
          <w:tcPr>
            <w:tcW w:w="0" w:type="auto"/>
          </w:tcPr>
          <w:p w14:paraId="74177D25" w14:textId="77777777" w:rsidR="00DB1E35" w:rsidRDefault="00000000">
            <w:pPr>
              <w:pStyle w:val="Compact"/>
            </w:pPr>
            <w:r>
              <w:t>Rooms division / F&amp;B</w:t>
            </w:r>
          </w:p>
        </w:tc>
        <w:tc>
          <w:tcPr>
            <w:tcW w:w="0" w:type="auto"/>
          </w:tcPr>
          <w:p w14:paraId="4428DEFD" w14:textId="77777777" w:rsidR="00DB1E35" w:rsidRDefault="00000000">
            <w:pPr>
              <w:pStyle w:val="Compact"/>
            </w:pPr>
            <w:r>
              <w:t>~3 months</w:t>
            </w:r>
          </w:p>
        </w:tc>
        <w:tc>
          <w:tcPr>
            <w:tcW w:w="0" w:type="auto"/>
          </w:tcPr>
          <w:p w14:paraId="6EFF7523" w14:textId="77777777" w:rsidR="00DB1E35" w:rsidRDefault="00000000">
            <w:pPr>
              <w:pStyle w:val="Compact"/>
            </w:pPr>
            <w:r>
              <w:t>Low to medium</w:t>
            </w:r>
          </w:p>
        </w:tc>
        <w:tc>
          <w:tcPr>
            <w:tcW w:w="0" w:type="auto"/>
          </w:tcPr>
          <w:p w14:paraId="593DA8C3" w14:textId="77777777" w:rsidR="00DB1E35" w:rsidRDefault="00000000">
            <w:pPr>
              <w:pStyle w:val="Compact"/>
            </w:pPr>
            <w:r>
              <w:t>In-room F&amp;B mentions; minibar spend</w:t>
            </w:r>
          </w:p>
        </w:tc>
      </w:tr>
      <w:tr w:rsidR="00DB1E35" w14:paraId="037FB98A" w14:textId="77777777">
        <w:tc>
          <w:tcPr>
            <w:tcW w:w="0" w:type="auto"/>
          </w:tcPr>
          <w:p w14:paraId="2A5DAAEA" w14:textId="77777777" w:rsidR="00DB1E35" w:rsidRDefault="00000000">
            <w:pPr>
              <w:pStyle w:val="Compact"/>
            </w:pPr>
            <w:r>
              <w:t>R4</w:t>
            </w:r>
          </w:p>
        </w:tc>
        <w:tc>
          <w:tcPr>
            <w:tcW w:w="0" w:type="auto"/>
          </w:tcPr>
          <w:p w14:paraId="66729851" w14:textId="77777777" w:rsidR="00DB1E35" w:rsidRDefault="00000000">
            <w:pPr>
              <w:pStyle w:val="Compact"/>
            </w:pPr>
            <w:r>
              <w:t>Track The Level</w:t>
            </w:r>
          </w:p>
        </w:tc>
        <w:tc>
          <w:tcPr>
            <w:tcW w:w="0" w:type="auto"/>
          </w:tcPr>
          <w:p w14:paraId="554A35F0" w14:textId="77777777" w:rsidR="00DB1E35" w:rsidRDefault="00000000">
            <w:pPr>
              <w:pStyle w:val="Compact"/>
            </w:pPr>
            <w:r>
              <w:t>Revenue / F&amp;B</w:t>
            </w:r>
          </w:p>
        </w:tc>
        <w:tc>
          <w:tcPr>
            <w:tcW w:w="0" w:type="auto"/>
          </w:tcPr>
          <w:p w14:paraId="1B042237" w14:textId="77777777" w:rsidR="00DB1E35" w:rsidRDefault="00000000">
            <w:pPr>
              <w:pStyle w:val="Compact"/>
            </w:pPr>
            <w:r>
              <w:t>~2 months</w:t>
            </w:r>
          </w:p>
        </w:tc>
        <w:tc>
          <w:tcPr>
            <w:tcW w:w="0" w:type="auto"/>
          </w:tcPr>
          <w:p w14:paraId="08A14C49" w14:textId="77777777" w:rsidR="00DB1E35" w:rsidRDefault="00000000">
            <w:pPr>
              <w:pStyle w:val="Compact"/>
            </w:pPr>
            <w:r>
              <w:t>Low</w:t>
            </w:r>
          </w:p>
        </w:tc>
        <w:tc>
          <w:tcPr>
            <w:tcW w:w="0" w:type="auto"/>
          </w:tcPr>
          <w:p w14:paraId="2EF837C1" w14:textId="77777777" w:rsidR="00DB1E35" w:rsidRDefault="00000000">
            <w:pPr>
              <w:pStyle w:val="Compact"/>
            </w:pPr>
            <w:r>
              <w:t>Desk occupancy; redemption rate; spend per pass</w:t>
            </w:r>
          </w:p>
        </w:tc>
      </w:tr>
      <w:bookmarkEnd w:id="16"/>
      <w:bookmarkEnd w:id="26"/>
    </w:tbl>
    <w:p w14:paraId="55FD8F1D" w14:textId="77777777" w:rsidR="004D650D" w:rsidRDefault="004D650D"/>
    <w:sectPr w:rsidR="004D650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32EC" w14:textId="77777777" w:rsidR="004D650D" w:rsidRDefault="004D650D">
      <w:pPr>
        <w:spacing w:after="0"/>
      </w:pPr>
      <w:r>
        <w:separator/>
      </w:r>
    </w:p>
  </w:endnote>
  <w:endnote w:type="continuationSeparator" w:id="0">
    <w:p w14:paraId="611CD9E5" w14:textId="77777777" w:rsidR="004D650D" w:rsidRDefault="004D65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2E62" w14:textId="77777777" w:rsidR="004D650D" w:rsidRDefault="004D650D">
      <w:r>
        <w:separator/>
      </w:r>
    </w:p>
  </w:footnote>
  <w:footnote w:type="continuationSeparator" w:id="0">
    <w:p w14:paraId="12222154" w14:textId="77777777" w:rsidR="004D650D" w:rsidRDefault="004D6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7634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F3EB2F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7646750">
    <w:abstractNumId w:val="0"/>
  </w:num>
  <w:num w:numId="2" w16cid:durableId="1659073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B1E35"/>
    <w:rsid w:val="004D650D"/>
    <w:rsid w:val="00771089"/>
    <w:rsid w:val="00793183"/>
    <w:rsid w:val="00DB1E3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627D1"/>
  <w15:docId w15:val="{F269D4EC-2F86-43DC-9A2D-A2136C1F0C6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93183"/>
    <w:pPr>
      <w:spacing w:after="100"/>
    </w:pPr>
  </w:style>
  <w:style w:type="paragraph" w:styleId="TOC2">
    <w:name w:val="toc 2"/>
    <w:basedOn w:val="Normal"/>
    <w:next w:val="Normal"/>
    <w:autoRedefine/>
    <w:uiPriority w:val="39"/>
    <w:rsid w:val="007931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18</Pages>
  <Words>4823</Words>
  <Characters>27494</Characters>
  <Application>Microsoft Office Word</Application>
  <DocSecurity>0</DocSecurity>
  <Lines>229</Lines>
  <Paragraphs>64</Paragraphs>
  <ScaleCrop>false</ScaleCrop>
  <Company/>
  <LinksUpToDate>false</LinksUpToDate>
  <CharactersWithSpaces>32253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cp:lastModifiedBy>TUf</cp:lastModifiedBy>
  <cp:revision>2</cp:revision>
  <dcterms:created xsi:type="dcterms:W3CDTF">2026-10-08T07:45:00Z</dcterms:created>
  <dcterms:modified xsi:type="dcterms:W3CDTF">2026-10-08T10:25:00Z</dcterms:modified>
</cp:coreProperties>
</file>